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MSP (Ministerio de Salud Pública)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MTSS (Ministerio de Trabajo y Seguridad Social) ---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SINAE ---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MDN (Ministerio de Defensa)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MT (Ministerio de Turismo)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Instituto Pasteur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Udelar (Facultad de Ciencias / Facultad de Medicina)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Público en general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Hospitales ---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Mutualistas ---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Aerolineas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Transporte de pasajeros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INE ---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ANII 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las dosis restantes de la población en los diferentes vacunatorios con sus horarios disponibles.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Métricas del estado de la enfermedad relevantes para la población como casos activos, test realizados, etc.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Diagnóstico de posibles síntomas y su probabilidad de indicar contagio.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Alertas de exposición recientes al COVID-19.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 1: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MSP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Mutualistas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Hospitales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 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MSP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SINAE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MTSS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Público en gral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Instituto Pasteur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UDELAR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 3: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Público en gral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Mutualistas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Hospitales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Funcionalidad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Público en gral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Transporte de pasajeros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Estudio de competidores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Competidores Directos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Coronavirus UY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Competidores Indirectos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SINAE (Presidencia)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de Vacunación (MSP)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Medios de información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GUIAD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covid19uy.com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Gobierno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MSP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Países limítrofes o con conexión aérea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Clubes deportivos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Organizadores de espectáculos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Gimnasios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Cines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Teatros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Mutualistas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Publicas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Privadas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Población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Aerolineas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Transporte urbano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Transporte suburbano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Líneas de transporte acuático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Empleadores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