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192" w:rsidRDefault="00BF7DF0" w:rsidP="00BF7DF0">
      <w:pPr>
        <w:pStyle w:val="Title-D"/>
        <w:numPr>
          <w:ilvl w:val="0"/>
          <w:numId w:val="8"/>
        </w:numPr>
      </w:pPr>
      <w:r w:rsidRPr="00BF7DF0">
        <w:t>ELASTIC BUCKLING ANALYSIS OF</w:t>
      </w:r>
      <w:r>
        <w:t xml:space="preserve"> </w:t>
      </w:r>
      <w:r w:rsidRPr="00BF7DF0">
        <w:t>COLD-FORMED STEEL</w:t>
      </w:r>
      <w:r>
        <w:t xml:space="preserve"> </w:t>
      </w:r>
      <w:r w:rsidRPr="00BF7DF0">
        <w:t>STRUCTURES</w:t>
      </w:r>
    </w:p>
    <w:p w:rsidR="004758EC" w:rsidRDefault="004758EC" w:rsidP="004758EC">
      <w:pPr>
        <w:pStyle w:val="Paragraph-D"/>
        <w:ind w:firstLine="360"/>
      </w:pPr>
      <w:r>
        <w:t>C</w:t>
      </w:r>
      <w:r w:rsidR="00AF628C">
        <w:t>old-formed steel (</w:t>
      </w:r>
      <w:r w:rsidR="00FA13B1">
        <w:t>CFS)</w:t>
      </w:r>
      <w:r w:rsidR="00FA13B1" w:rsidRPr="00FA13B1">
        <w:t xml:space="preserve"> members </w:t>
      </w:r>
      <w:r w:rsidR="00FA13B1">
        <w:t>presents</w:t>
      </w:r>
      <w:r w:rsidR="00FA13B1" w:rsidRPr="00FA13B1">
        <w:t xml:space="preserve"> very slender thin-walled open cross-sections</w:t>
      </w:r>
      <w:r>
        <w:t>, a feature making them highly susceptible to several instability phenomena, namely local</w:t>
      </w:r>
      <w:r w:rsidR="00FF6C58">
        <w:t>/</w:t>
      </w:r>
      <w:r w:rsidR="00FF6C58" w:rsidRPr="00FF6C58">
        <w:rPr>
          <w:rFonts w:ascii="AdvOT3c2d9f11" w:hAnsi="AdvOT3c2d9f11"/>
          <w:color w:val="000000"/>
          <w:sz w:val="20"/>
          <w:szCs w:val="20"/>
        </w:rPr>
        <w:t>plate</w:t>
      </w:r>
      <w:r w:rsidR="00FF6C58">
        <w:t xml:space="preserve"> </w:t>
      </w:r>
      <w:r>
        <w:t>(L), distortional (D), and global (G-flexural or flexural-torsional) buckling. Thus, their overall structural response and ultimate strength are affected, to a larger or smaller extent, by these instability phenomena, which explains why they must necessarily be incorporated in CFS specifications.</w:t>
      </w:r>
    </w:p>
    <w:p w:rsidR="0040557B" w:rsidRDefault="00922A41" w:rsidP="00693954">
      <w:pPr>
        <w:pStyle w:val="Paragraph-D"/>
        <w:ind w:firstLine="360"/>
      </w:pPr>
      <w:r>
        <w:t xml:space="preserve">To examine the elastic buckling behavior of CFS members, analytical models (or closed-form solutions) and numerical methods are available. </w:t>
      </w:r>
      <w:r w:rsidR="00693954">
        <w:t>Th</w:t>
      </w:r>
      <w:r w:rsidR="001D33E9">
        <w:t>is</w:t>
      </w:r>
      <w:r w:rsidR="00693954">
        <w:t xml:space="preserve"> chapter emphasis is on numerical solution methods, concentrating on computational tools for elastic buckling analysis of CFS members, a</w:t>
      </w:r>
      <w:r>
        <w:t>lthough</w:t>
      </w:r>
      <w:r w:rsidR="00E8264F">
        <w:t>,</w:t>
      </w:r>
      <w:r>
        <w:t xml:space="preserve"> analytical models </w:t>
      </w:r>
      <w:r w:rsidR="001A36F6">
        <w:t>also be</w:t>
      </w:r>
      <w:r w:rsidR="0001222A">
        <w:t xml:space="preserve"> briefly</w:t>
      </w:r>
      <w:r w:rsidR="001A36F6">
        <w:t xml:space="preserve"> </w:t>
      </w:r>
      <w:r w:rsidR="0001222A">
        <w:t xml:space="preserve">discussed. </w:t>
      </w:r>
    </w:p>
    <w:p w:rsidR="007F7FEF" w:rsidRDefault="00F221F8" w:rsidP="00F221F8">
      <w:pPr>
        <w:pStyle w:val="Subtitle-D"/>
        <w:numPr>
          <w:ilvl w:val="1"/>
          <w:numId w:val="8"/>
        </w:numPr>
      </w:pPr>
      <w:r w:rsidRPr="00F221F8">
        <w:t>Analytical formulae or models</w:t>
      </w:r>
    </w:p>
    <w:p w:rsidR="00450B86" w:rsidRDefault="00C94931" w:rsidP="00C94931">
      <w:pPr>
        <w:pStyle w:val="Paragraph-D"/>
        <w:ind w:firstLine="360"/>
      </w:pPr>
      <w:r>
        <w:t xml:space="preserve">The </w:t>
      </w:r>
      <w:r w:rsidR="00450B86">
        <w:t>classic beam theory</w:t>
      </w:r>
      <w:r>
        <w:t xml:space="preserve"> provides explicit expressions for critical loads of global buckling</w:t>
      </w:r>
      <w:r w:rsidR="00450B86">
        <w:t xml:space="preserve">, such as the well-known Euler buckling formula. </w:t>
      </w:r>
      <w:bookmarkStart w:id="0" w:name="_GoBack"/>
      <w:bookmarkEnd w:id="0"/>
      <w:r w:rsidR="0005493D">
        <w:t>Thus,</w:t>
      </w:r>
      <w:r w:rsidR="00450B86">
        <w:t xml:space="preserve"> global stability </w:t>
      </w:r>
      <w:r w:rsidR="000A24C1">
        <w:t xml:space="preserve">is </w:t>
      </w:r>
      <w:r w:rsidR="00450B86">
        <w:t>commonly understood as rigid cross-section deformations.</w:t>
      </w:r>
      <w:r w:rsidR="00DA713D">
        <w:t xml:space="preserve"> </w:t>
      </w:r>
      <w:r w:rsidR="00DA713D" w:rsidRPr="00DA713D">
        <w:t>Despite its practicality</w:t>
      </w:r>
      <w:r w:rsidR="00DA713D">
        <w:t>,</w:t>
      </w:r>
      <w:r w:rsidR="00DA713D" w:rsidRPr="00DA713D">
        <w:t xml:space="preserve"> </w:t>
      </w:r>
      <w:r w:rsidR="005C362F">
        <w:t>Euler’s formula</w:t>
      </w:r>
      <w:r w:rsidR="00DA713D">
        <w:t xml:space="preserve"> is </w:t>
      </w:r>
      <w:r w:rsidR="00450B86">
        <w:t xml:space="preserve">mechanically inaccurate. In fact, compared to the critical loads of global buckling provided by numerical solutions such as the </w:t>
      </w:r>
      <w:r>
        <w:t>F</w:t>
      </w:r>
      <w:r w:rsidR="00450B86">
        <w:t xml:space="preserve">inite </w:t>
      </w:r>
      <w:r>
        <w:t>E</w:t>
      </w:r>
      <w:r w:rsidR="00450B86">
        <w:t xml:space="preserve">lement </w:t>
      </w:r>
      <w:r>
        <w:t>M</w:t>
      </w:r>
      <w:r w:rsidR="00450B86">
        <w:t xml:space="preserve">ethod (FEM) and </w:t>
      </w:r>
      <w:r>
        <w:t>F</w:t>
      </w:r>
      <w:r w:rsidR="00450B86">
        <w:t xml:space="preserve">inite </w:t>
      </w:r>
      <w:r>
        <w:t>S</w:t>
      </w:r>
      <w:r w:rsidR="00450B86">
        <w:t xml:space="preserve">trip </w:t>
      </w:r>
      <w:r>
        <w:t>M</w:t>
      </w:r>
      <w:r w:rsidR="00450B86">
        <w:t xml:space="preserve">ethod (FSM), the error is exactly equal to </w:t>
      </w:r>
      <m:oMath>
        <m:r>
          <w:rPr>
            <w:rFonts w:ascii="Cambria Math" w:hAnsi="Cambria Math"/>
          </w:rPr>
          <m:t>E-E/(1-</m:t>
        </m:r>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 xml:space="preserve">) </m:t>
        </m:r>
      </m:oMath>
      <w:r w:rsidR="00450B86">
        <w:t>the fundamental rigidity difference between beam and plate theory</w:t>
      </w:r>
      <w:r w:rsidR="000A24C1">
        <w:t xml:space="preserve"> </w:t>
      </w:r>
      <w:r w:rsidR="000A24C1">
        <w:fldChar w:fldCharType="begin" w:fldLock="1"/>
      </w:r>
      <w:r w:rsidR="006171DB">
        <w:instrText>ADDIN CSL_CITATION {"citationItems":[{"id":"ITEM-1","itemData":{"DOI":"10.1016/B978-0-08-100160-8.00005-0","ISBN":"9780081001578","abstract":"In recent years significant research has been done in the field of computational modeling for cold-formed steel structures. This chapter covers the recent developments and applications in elastic buckling analysis of cold-formed steel structures, with a particular focus on numerical methods such as the finite element and finite strip methods, the constrained finite strip method, and generalized beam theory. Available open source programs based on finite strip, generalized beam, finite element, and some other numerical methods are presented. The applications of these computational tools in design and other developments are illustrated in the design of cold-formed members using the direct strength method; automated design of cold-formed members using the constrained finite strip method; and advanced development of modal identification of the shell finite element method. Remarks are made on other resources and future developments in computational modeling of elastic buckling analysis of cold-formed steel structures.","author":[{"dropping-particle":"","family":"Li","given":"Z.","non-dropping-particle":"","parse-names":false,"suffix":""}],"container-title":"Recent Trends in Cold-Formed Steel Construction","id":"ITEM-1","issued":{"date-parts":[["2016"]]},"page":"109-128","title":"Advanced computational tools for elastic buckling analysis of cold-formed steel structures","type":"article-journal"},"uris":["http://www.mendeley.com/documents/?uuid=4304421d-645c-48aa-ad5d-6585816aa20a"]}],"mendeley":{"formattedCitation":"[1]","plainTextFormattedCitation":"[1]","previouslyFormattedCitation":"[1]"},"properties":{"noteIndex":0},"schema":"https://github.com/citation-style-language/schema/raw/master/csl-citation.json"}</w:instrText>
      </w:r>
      <w:r w:rsidR="000A24C1">
        <w:fldChar w:fldCharType="separate"/>
      </w:r>
      <w:r w:rsidR="000A24C1" w:rsidRPr="000A24C1">
        <w:rPr>
          <w:noProof/>
        </w:rPr>
        <w:t>[1]</w:t>
      </w:r>
      <w:r w:rsidR="000A24C1">
        <w:fldChar w:fldCharType="end"/>
      </w:r>
      <w:r w:rsidR="00450B86">
        <w:t xml:space="preserve"> </w:t>
      </w:r>
    </w:p>
    <w:p w:rsidR="00450B86" w:rsidRDefault="00DA713D" w:rsidP="00283F45">
      <w:pPr>
        <w:pStyle w:val="Paragraph-D"/>
        <w:ind w:firstLine="360"/>
      </w:pPr>
      <w:r>
        <w:t>The</w:t>
      </w:r>
      <w:r w:rsidR="00450B86">
        <w:t xml:space="preserve"> classic plate theory</w:t>
      </w:r>
      <w:r>
        <w:t xml:space="preserve"> provides closed-form solutions to local buckling for a single plate supported along its edges, </w:t>
      </w:r>
      <w:r w:rsidR="00450B86">
        <w:t xml:space="preserve">when it is subjected to direct compression, bending, shear, or a combination of these stresses in its plane. The critical loads take form by seeking a plate-buckling coefficient </w:t>
      </w:r>
      <m:oMath>
        <m:r>
          <w:rPr>
            <w:rFonts w:ascii="Cambria Math" w:hAnsi="Cambria Math"/>
          </w:rPr>
          <m:t>k</m:t>
        </m:r>
      </m:oMath>
      <w:r w:rsidR="00450B86">
        <w:t xml:space="preserve">, a function of plate geometry and boundary conditions for a given loading. These buckling coefficients </w:t>
      </w:r>
      <m:oMath>
        <m:r>
          <w:rPr>
            <w:rFonts w:ascii="Cambria Math" w:hAnsi="Cambria Math"/>
          </w:rPr>
          <m:t>k</m:t>
        </m:r>
      </m:oMath>
      <w:r w:rsidR="00450B86">
        <w:t xml:space="preserve"> for various loadings, such as uniform compression, compression and bending, and shear, are summarized in the stability design guide for metal structures. However, </w:t>
      </w:r>
      <w:r w:rsidR="00407B7D">
        <w:t>t</w:t>
      </w:r>
      <w:r w:rsidR="00450B86">
        <w:t>hese closed-form solutions ignore the interaction of plate elements of the whole cross</w:t>
      </w:r>
      <w:r w:rsidR="00407B7D">
        <w:t>-</w:t>
      </w:r>
      <w:r w:rsidR="00450B86">
        <w:t>section, and may result in excessively conservative solutions</w:t>
      </w:r>
      <w:r w:rsidR="005B2D64">
        <w:t>.</w:t>
      </w:r>
    </w:p>
    <w:p w:rsidR="00600FA4" w:rsidRDefault="00600FA4" w:rsidP="00600FA4">
      <w:pPr>
        <w:pStyle w:val="Paragraph-D"/>
        <w:ind w:firstLine="360"/>
      </w:pPr>
      <w:r>
        <w:t xml:space="preserve">Analytical formulae for analyzing distortional buckling were also pursued by researchers. For various loading and boundary conditions of C- and Z-section members with arbitrary sloping single-lip stiffeners, Silvestre and Camotim </w:t>
      </w:r>
      <w:r w:rsidR="006171DB">
        <w:fldChar w:fldCharType="begin" w:fldLock="1"/>
      </w:r>
      <w:r w:rsidR="006171DB">
        <w:instrText>ADDIN CSL_CITATION {"citationItems":[{"id":"ITEM-1","itemData":{"DOI":"10.1016/j.tws.2004.05.001","ISSN":"02638231","abstract":"This paper presents the derivation of generalised beam theory (GBT)-based fully analytical formulae to provide distortional critical lengths and bifurcation stress resultant estimates in cold-formed steel C and Z-section members (i) subjected to uniform compression (columns), pure bending (beams) or a combination of both (beam-columns), (ii) with arbitrary sloping single-lip stiffeners and (iii) displaying four end support conditions. These formulae incorporate genuine folded-plate theory, a feature which is responsible for their generality and high accuracy. After a brief outline of the GBT fundamentals and linear stability analysis procedure, the main concepts and steps involved in the derivation of the distortional buckling formulae are described and discussed. Moreover, the paper also includes a few remarks concerning novel aspects related to the distortional buckling behaviour of Z-section beams and C-section beam-columns, which were unveiled by the GBT-based approach. Finally, note that, in a companion paper [Thin-Walled Struct., 2004 doi: 10.1016/j.tws.2004.05.002], the formulae derived here are validated and their application, accuracy and capabilities are illustrated. In particular, the GBT-based estimates are compared with exact results and, when possible, also with values yielded by the formulae developed by Lau and Hancock, Hancock, Schafer and Teng et al. © 2004 Elsevier Ltd. All rights reserved.","author":[{"dropping-particle":"","family":"Silvestre","given":"N.","non-dropping-particle":"","parse-names":false,"suffix":""},{"dropping-particle":"","family":"Camotim","given":"D.","non-dropping-particle":"","parse-names":false,"suffix":""}],"container-title":"Thin-Walled Structures","id":"ITEM-1","issued":{"date-parts":[["2004"]]},"title":"Distortional buckling formulae for cold-formed steel C and Z-section members: Part I - Derivation","type":"article-journal"},"uris":["http://www.mendeley.com/documents/?uuid=f1c3d806-4c38-468d-9aee-e57843a55edf"]},{"id":"ITEM-2","itemData":{"DOI":"10.1016/j.tws.2004.05.002","ISSN":"02638231","abstract":"General GBT-based fully analytical formulae have been derived in a companion paper, which provides distortional bifurcation stress estimates in cold-formed steel C- and Z-section members acted by arbitrary applied stress distributions and displaying four end support conditions. This paper (i) addresses the implementation of the above general formulae, (ii) illustrates their application in detail, (iii) validates them, by means of comparisons with exact results, and (iv) compares their estimates with values yielded by other formulae available in the literature. After considering a wide range of (i) cross-section geometries and lengths and (ii) applied stress distributions, it is concluded that the GBT-based formulae are both accurate and universal. © 2004 Elsevier Ltd. All rights reserved.","author":[{"dropping-particle":"","family":"Silvestre","given":"N.","non-dropping-particle":"","parse-names":false,"suffix":""},{"dropping-particle":"","family":"Camotim","given":"D.","non-dropping-particle":"","parse-names":false,"suffix":""}],"container-title":"Thin-Walled Structures","id":"ITEM-2","issued":{"date-parts":[["2004"]]},"title":"Distortional buckling formulae for cold-formed steel C-and Z-section members: Part II - Validation and application","type":"article-journal"},"uris":["http://www.mendeley.com/documents/?uuid=e22aee2d-8a36-4564-a737-3e79b2ac2af9"]}],"mendeley":{"formattedCitation":"[2], [3]","plainTextFormattedCitation":"[2], [3]","previouslyFormattedCitation":"[2], [3]"},"properties":{"noteIndex":0},"schema":"https://github.com/citation-style-language/schema/raw/master/csl-citation.json"}</w:instrText>
      </w:r>
      <w:r w:rsidR="006171DB">
        <w:fldChar w:fldCharType="separate"/>
      </w:r>
      <w:r w:rsidR="006171DB" w:rsidRPr="006171DB">
        <w:rPr>
          <w:noProof/>
        </w:rPr>
        <w:t>[2], [3]</w:t>
      </w:r>
      <w:r w:rsidR="006171DB">
        <w:fldChar w:fldCharType="end"/>
      </w:r>
      <w:r w:rsidR="006171DB">
        <w:t xml:space="preserve"> </w:t>
      </w:r>
      <w:r>
        <w:t>proposed a generalized beam theory (GBT) based on fully analytical formulae to assess distortional critical buckling length and stress. The novelty of these formulae is the utilization of the governing differential equations of GBT, which is able to incorporate folded-plate theory for high accuracy.</w:t>
      </w:r>
    </w:p>
    <w:p w:rsidR="0001222A" w:rsidRDefault="00600FA4" w:rsidP="0001222A">
      <w:pPr>
        <w:pStyle w:val="Paragraph-D"/>
        <w:ind w:firstLine="360"/>
      </w:pPr>
      <w:r>
        <w:t>Empirical formulae for distortional buckling stress were also proposed using available data obtained from the above analytical models, or numerical solutions such as GBT and FSM using genetic programming</w:t>
      </w:r>
      <w:r w:rsidR="006171DB">
        <w:t xml:space="preserve"> </w:t>
      </w:r>
      <w:r w:rsidR="006171DB">
        <w:fldChar w:fldCharType="begin" w:fldLock="1"/>
      </w:r>
      <w:r w:rsidR="006171DB">
        <w:instrText>ADDIN CSL_CITATION {"citationItems":[{"id":"ITEM-1","itemData":{"DOI":"10.1016/j.jcsr.2008.01.018","ISSN":"0143974X","abstract":"The main purpose of the research is to develop formulations for estimating the Elastic distortional buckling stress (EDBS) of cold-formed steel member under compressive loading using Genetic programming (GP) which has not been applied so far. The required data used for the training and testing is collected from the literature. Two GP-based formulations are proposed to predict the elastic distortional buckling of cold formed steel C sections. The results of proposed GP formulations are compared with experimental and analytical results of different researchers and methods and found to be accurate. The results obtained from the formulas have shown that GP is a promising technique for predicting EDBS of cold-formed steel C sections. © 2008 Elsevier Ltd. All rights reserved.","author":[{"dropping-particle":"","family":"Pala","given":"Murat","non-dropping-particle":"","parse-names":false,"suffix":""}],"container-title":"Journal of Constructional Steel Research","id":"ITEM-1","issued":{"date-parts":[["2008"]]},"title":"Genetic programming-based formulation for distortional buckling stress of cold-formed steel members","type":"article-journal"},"uris":["http://www.mendeley.com/documents/?uuid=ee1f624a-607c-4c0f-9029-b61f8176a6e3"]}],"mendeley":{"formattedCitation":"[4]","plainTextFormattedCitation":"[4]","previouslyFormattedCitation":"[4]"},"properties":{"noteIndex":0},"schema":"https://github.com/citation-style-language/schema/raw/master/csl-citation.json"}</w:instrText>
      </w:r>
      <w:r w:rsidR="006171DB">
        <w:fldChar w:fldCharType="separate"/>
      </w:r>
      <w:r w:rsidR="006171DB" w:rsidRPr="006171DB">
        <w:rPr>
          <w:noProof/>
        </w:rPr>
        <w:t>[4]</w:t>
      </w:r>
      <w:r w:rsidR="006171DB">
        <w:fldChar w:fldCharType="end"/>
      </w:r>
      <w:r w:rsidR="006171DB">
        <w:t xml:space="preserve"> </w:t>
      </w:r>
      <w:r>
        <w:t xml:space="preserve">or neural networks </w:t>
      </w:r>
      <w:r w:rsidR="006171DB">
        <w:fldChar w:fldCharType="begin" w:fldLock="1"/>
      </w:r>
      <w:r w:rsidR="00DA5EE3">
        <w:instrText>ADDIN CSL_CITATION {"citationItems":[{"id":"ITEM-1","itemData":{"DOI":"10.1016/j.jcsr.2005.09.011","ISSN":"0143974X","abstract":"Distortional buckling of compression members usually comprises rotation and translation of each flange and lip about the flange-web connection in opposite directions. The present procedures for the calculation of elastic distortional buckling stress in the literature are very complex, cumbersome and have long expressions. In this paper a new neural network (NN) based formula is proposed for the determination of the elastic distortional buckling stress of cold-formed steel C-sections with both end sections pinned. The focus of this study is on the distortional buckling, for which existing results are for sections subjected to pure compression and/or pure bending only. The data used for training and testing NNs is taken from Schafer's report. The NN-based estimates are compared with the experimental, numerical and analytical results of different researchers and methods. It was found that the proposed NN based-formula is practical in predicting the elastic distortional buckling stress of cold formed steel C-sections. © 2005 Elsevier Ltd. All rights reserved.","author":[{"dropping-particle":"","family":"Pala","given":"Murat","non-dropping-particle":"","parse-names":false,"suffix":""}],"container-title":"Journal of Constructional Steel Research","id":"ITEM-1","issued":{"date-parts":[["2006"]]},"title":"A new formulation for distortional buckling stress in cold-formed steel members","type":"article-journal"},"uris":["http://www.mendeley.com/documents/?uuid=7cd6fd45-88f7-49ba-aeb9-d9d2066f3217"]}],"mendeley":{"formattedCitation":"[5]","plainTextFormattedCitation":"[5]","previouslyFormattedCitation":"[5]"},"properties":{"noteIndex":0},"schema":"https://github.com/citation-style-language/schema/raw/master/csl-citation.json"}</w:instrText>
      </w:r>
      <w:r w:rsidR="006171DB">
        <w:fldChar w:fldCharType="separate"/>
      </w:r>
      <w:r w:rsidR="006171DB" w:rsidRPr="006171DB">
        <w:rPr>
          <w:noProof/>
        </w:rPr>
        <w:t>[5]</w:t>
      </w:r>
      <w:r w:rsidR="006171DB">
        <w:fldChar w:fldCharType="end"/>
      </w:r>
      <w:r>
        <w:t>. Though lacking a mechanical basis, these empirical formulae did have the advantage of simplicity in predicting distortional buckling loads.</w:t>
      </w:r>
    </w:p>
    <w:p w:rsidR="0001222A" w:rsidRDefault="0001222A" w:rsidP="0001222A">
      <w:pPr>
        <w:pStyle w:val="Subtitle-D"/>
        <w:numPr>
          <w:ilvl w:val="1"/>
          <w:numId w:val="8"/>
        </w:numPr>
      </w:pPr>
      <w:r w:rsidRPr="0001222A">
        <w:t>Numerical solution methods for elastic</w:t>
      </w:r>
      <w:r>
        <w:t xml:space="preserve"> </w:t>
      </w:r>
      <w:r w:rsidRPr="0001222A">
        <w:t>buckling analysis</w:t>
      </w:r>
    </w:p>
    <w:p w:rsidR="00464E9A" w:rsidRDefault="00464E9A" w:rsidP="00C9618D">
      <w:pPr>
        <w:pStyle w:val="Paragraph-D"/>
        <w:ind w:firstLine="360"/>
      </w:pPr>
      <w:r>
        <w:t>To examine the elastic buckling behavior of CFS members, the main numerical solution methods are the</w:t>
      </w:r>
      <w:r w:rsidR="00E057D9">
        <w:t xml:space="preserve"> </w:t>
      </w:r>
      <w:r w:rsidR="00E057D9" w:rsidRPr="00E057D9">
        <w:t xml:space="preserve">Finite </w:t>
      </w:r>
      <w:r w:rsidR="00E057D9">
        <w:t xml:space="preserve">Element </w:t>
      </w:r>
      <w:r w:rsidR="00E057D9" w:rsidRPr="00E057D9">
        <w:t xml:space="preserve">Method </w:t>
      </w:r>
      <w:r w:rsidR="00E057D9">
        <w:t>(</w:t>
      </w:r>
      <w:r>
        <w:t>FEM</w:t>
      </w:r>
      <w:r w:rsidR="00E057D9">
        <w:t>)</w:t>
      </w:r>
      <w:r>
        <w:t>,</w:t>
      </w:r>
      <w:r w:rsidR="00AA6D2A">
        <w:t xml:space="preserve"> </w:t>
      </w:r>
      <w:r w:rsidR="00E057D9" w:rsidRPr="000F1C49">
        <w:rPr>
          <w:bCs/>
        </w:rPr>
        <w:t xml:space="preserve">Finite </w:t>
      </w:r>
      <w:r w:rsidR="00E057D9">
        <w:rPr>
          <w:bCs/>
        </w:rPr>
        <w:t>S</w:t>
      </w:r>
      <w:r w:rsidR="00E057D9" w:rsidRPr="000F1C49">
        <w:rPr>
          <w:bCs/>
        </w:rPr>
        <w:t xml:space="preserve">trip </w:t>
      </w:r>
      <w:r w:rsidR="00E057D9">
        <w:rPr>
          <w:bCs/>
        </w:rPr>
        <w:t>M</w:t>
      </w:r>
      <w:r w:rsidR="00E057D9" w:rsidRPr="000F1C49">
        <w:rPr>
          <w:bCs/>
        </w:rPr>
        <w:t>ethod</w:t>
      </w:r>
      <w:r w:rsidR="00E057D9">
        <w:rPr>
          <w:bCs/>
        </w:rPr>
        <w:t xml:space="preserve"> (</w:t>
      </w:r>
      <w:r>
        <w:t>FSM</w:t>
      </w:r>
      <w:r w:rsidR="00E057D9">
        <w:t>)</w:t>
      </w:r>
      <w:r>
        <w:t xml:space="preserve">, </w:t>
      </w:r>
      <w:r w:rsidR="006E205A">
        <w:t>G</w:t>
      </w:r>
      <w:r w:rsidR="00E057D9">
        <w:t xml:space="preserve">eneralized </w:t>
      </w:r>
      <w:r w:rsidR="006E205A">
        <w:t>B</w:t>
      </w:r>
      <w:r w:rsidR="00E057D9">
        <w:t xml:space="preserve">eam </w:t>
      </w:r>
      <w:r w:rsidR="006E205A">
        <w:t>T</w:t>
      </w:r>
      <w:r w:rsidR="00E057D9">
        <w:t>heory (GBT)</w:t>
      </w:r>
      <w:r>
        <w:t>, and more recently the constrained FSM (cFSM).</w:t>
      </w:r>
    </w:p>
    <w:p w:rsidR="00C92B71" w:rsidRPr="002077F4" w:rsidRDefault="00C92B71" w:rsidP="00C92B71">
      <w:pPr>
        <w:pStyle w:val="Subtitle-D"/>
        <w:numPr>
          <w:ilvl w:val="2"/>
          <w:numId w:val="8"/>
        </w:numPr>
        <w:rPr>
          <w:b w:val="0"/>
          <w:bCs/>
        </w:rPr>
      </w:pPr>
      <w:r w:rsidRPr="002077F4">
        <w:rPr>
          <w:b w:val="0"/>
          <w:bCs/>
        </w:rPr>
        <w:t xml:space="preserve">Finite </w:t>
      </w:r>
      <w:r w:rsidR="00F92BF6" w:rsidRPr="002077F4">
        <w:rPr>
          <w:b w:val="0"/>
          <w:bCs/>
        </w:rPr>
        <w:t>E</w:t>
      </w:r>
      <w:r w:rsidRPr="002077F4">
        <w:rPr>
          <w:b w:val="0"/>
          <w:bCs/>
        </w:rPr>
        <w:t xml:space="preserve">lement </w:t>
      </w:r>
      <w:r w:rsidR="00F92BF6" w:rsidRPr="002077F4">
        <w:rPr>
          <w:b w:val="0"/>
          <w:bCs/>
        </w:rPr>
        <w:t>M</w:t>
      </w:r>
      <w:r w:rsidRPr="002077F4">
        <w:rPr>
          <w:b w:val="0"/>
          <w:bCs/>
        </w:rPr>
        <w:t>ethod (FEM)</w:t>
      </w:r>
    </w:p>
    <w:p w:rsidR="002059C1" w:rsidRDefault="002059C1" w:rsidP="00A01CF5">
      <w:pPr>
        <w:pStyle w:val="Paragraph-D"/>
        <w:ind w:firstLine="360"/>
      </w:pPr>
      <w:r w:rsidRPr="002059C1">
        <w:t>Due to the thin nature of a CFS cross-section, the application of FEM in stability analysis of CFS</w:t>
      </w:r>
      <w:r>
        <w:t xml:space="preserve"> </w:t>
      </w:r>
      <w:r w:rsidRPr="002059C1">
        <w:t>members is commonly built from the shell elements so the cross-section</w:t>
      </w:r>
      <w:r>
        <w:t xml:space="preserve"> </w:t>
      </w:r>
      <w:r w:rsidRPr="002059C1">
        <w:t>deformation can be captured. Given the many advances in computation, shell FEM has</w:t>
      </w:r>
      <w:r>
        <w:t xml:space="preserve"> </w:t>
      </w:r>
      <w:r w:rsidRPr="002059C1">
        <w:t>become popular in analyzing CFS structures for elastic (eigen) buckling analysis. Its</w:t>
      </w:r>
      <w:r>
        <w:t xml:space="preserve"> </w:t>
      </w:r>
      <w:r w:rsidRPr="002059C1">
        <w:t>unique applicability to handle complex geometry and boundary conditions makes it</w:t>
      </w:r>
      <w:r>
        <w:t xml:space="preserve"> </w:t>
      </w:r>
      <w:r w:rsidRPr="002059C1">
        <w:t>a natural choice in many situations. Moreover, its applicability in nonlinear collapse analysis by</w:t>
      </w:r>
      <w:r>
        <w:t xml:space="preserve"> </w:t>
      </w:r>
      <w:r w:rsidRPr="002059C1">
        <w:t>taking into consideration material and geometrical nonlinearities proves to be even</w:t>
      </w:r>
      <w:r>
        <w:t xml:space="preserve"> </w:t>
      </w:r>
      <w:r w:rsidRPr="002059C1">
        <w:t>more powerful for stability analysis of CFS</w:t>
      </w:r>
      <w:r w:rsidR="00DA5EE3">
        <w:t xml:space="preserve"> </w:t>
      </w:r>
      <w:r w:rsidR="00DA5EE3">
        <w:fldChar w:fldCharType="begin" w:fldLock="1"/>
      </w:r>
      <w:r w:rsidR="00570228">
        <w:instrText>ADDIN CSL_CITATION {"citationItems":[{"id":"ITEM-1","itemData":{"DOI":"10.1016/B978-0-08-100160-8.00005-0","ISBN":"9780081001578","abstract":"In recent years significant research has been done in the field of computational modeling for cold-formed steel structures. This chapter covers the recent developments and applications in elastic buckling analysis of cold-formed steel structures, with a particular focus on numerical methods such as the finite element and finite strip methods, the constrained finite strip method, and generalized beam theory. Available open source programs based on finite strip, generalized beam, finite element, and some other numerical methods are presented. The applications of these computational tools in design and other developments are illustrated in the design of cold-formed members using the direct strength method; automated design of cold-formed members using the constrained finite strip method; and advanced development of modal identification of the shell finite element method. Remarks are made on other resources and future developments in computational modeling of elastic buckling analysis of cold-formed steel structures.","author":[{"dropping-particle":"","family":"Li","given":"Z.","non-dropping-particle":"","parse-names":false,"suffix":""}],"container-title":"Recent Trends in Cold-Formed Steel Construction","id":"ITEM-1","issued":{"date-parts":[["2016"]]},"page":"109-128","title":"Advanced computational tools for elastic buckling analysis of cold-formed steel structures","type":"article-journal"},"uris":["http://www.mendeley.com/documents/?uuid=4304421d-645c-48aa-ad5d-6585816aa20a"]}],"mendeley":{"formattedCitation":"[1]","plainTextFormattedCitation":"[1]","previouslyFormattedCitation":"[1]"},"properties":{"noteIndex":0},"schema":"https://github.com/citation-style-language/schema/raw/master/csl-citation.json"}</w:instrText>
      </w:r>
      <w:r w:rsidR="00DA5EE3">
        <w:fldChar w:fldCharType="separate"/>
      </w:r>
      <w:r w:rsidR="00DA5EE3" w:rsidRPr="00DA5EE3">
        <w:rPr>
          <w:noProof/>
        </w:rPr>
        <w:t>[1]</w:t>
      </w:r>
      <w:r w:rsidR="00DA5EE3">
        <w:fldChar w:fldCharType="end"/>
      </w:r>
      <w:r>
        <w:t>.</w:t>
      </w:r>
    </w:p>
    <w:p w:rsidR="00B71138" w:rsidRDefault="00B71138" w:rsidP="00B71138">
      <w:pPr>
        <w:pStyle w:val="Paragraph-D"/>
        <w:ind w:firstLine="360"/>
      </w:pPr>
      <w:r>
        <w:lastRenderedPageBreak/>
        <w:t>Shell FEM requires a user to generate a full three-dimension shell model, then run an eigen buckling analysis to find buckling loads (eigenvalues) and associated buckled mode shapes. Although the formulation of the stiffness matrices may use different plate theories (eg, KirchhoffeLove theory versus MindlineReissner theory), a similar eigenvalue problem associated with elastic buckling on a perfect structure considering only geometric nonlinearity may be defined as</w:t>
      </w:r>
    </w:p>
    <w:p w:rsidR="001C7C09" w:rsidRPr="001C7C09" w:rsidRDefault="001C7C09" w:rsidP="00F028A4">
      <w:pPr>
        <w:pStyle w:val="Equations-D"/>
        <w:ind w:left="708"/>
      </w:pPr>
      <m:oMathPara>
        <m:oMathParaPr>
          <m:jc m:val="left"/>
        </m:oMathParaPr>
        <m:oMath>
          <m:r>
            <m:t>(</m:t>
          </m:r>
          <m:sSub>
            <m:sSubPr>
              <m:ctrlPr>
                <w:rPr>
                  <w:rFonts w:eastAsia="Calibri"/>
                </w:rPr>
              </m:ctrlPr>
            </m:sSubPr>
            <m:e>
              <m:r>
                <m:t>K</m:t>
              </m:r>
            </m:e>
            <m:sub>
              <m:r>
                <m:t>e</m:t>
              </m:r>
            </m:sub>
          </m:sSub>
          <m:r>
            <m:t>-λ∙</m:t>
          </m:r>
          <m:sSub>
            <m:sSubPr>
              <m:ctrlPr>
                <w:rPr>
                  <w:rFonts w:eastAsia="Calibri"/>
                </w:rPr>
              </m:ctrlPr>
            </m:sSubPr>
            <m:e>
              <m:r>
                <m:t>K</m:t>
              </m:r>
            </m:e>
            <m:sub>
              <m:r>
                <m:t>g</m:t>
              </m:r>
            </m:sub>
          </m:sSub>
          <m:r>
            <m:t>)∙φ</m:t>
          </m:r>
        </m:oMath>
      </m:oMathPara>
    </w:p>
    <w:p w:rsidR="00B71138" w:rsidRPr="00B71138" w:rsidRDefault="00B71138" w:rsidP="00B71138">
      <w:pPr>
        <w:pStyle w:val="Paragraph-D"/>
      </w:pPr>
      <w:r>
        <w:t xml:space="preserve">where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the conventional elastic stiffness matrix,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is the geometric stiffness</w:t>
      </w:r>
      <w:r w:rsidR="005C538E">
        <w:t xml:space="preserve"> </w:t>
      </w:r>
      <w:r>
        <w:t xml:space="preserve">matrix, </w:t>
      </w:r>
      <m:oMath>
        <m:r>
          <w:rPr>
            <w:rFonts w:ascii="Cambria Math" w:hAnsi="Cambria Math"/>
          </w:rPr>
          <m:t>λ</m:t>
        </m:r>
      </m:oMath>
      <w:r>
        <w:t xml:space="preserve"> is the eigenvalue (load factor is compression positive), and </w:t>
      </w:r>
      <m:oMath>
        <m:r>
          <w:rPr>
            <w:rFonts w:ascii="Cambria Math" w:hAnsi="Cambria Math"/>
          </w:rPr>
          <m:t>φ</m:t>
        </m:r>
      </m:oMath>
      <w:r>
        <w:t xml:space="preserve"> is the eigenmode (buckling mode) vector</w:t>
      </w:r>
      <w:r w:rsidR="005C538E">
        <w:t>.</w:t>
      </w:r>
    </w:p>
    <w:p w:rsidR="00464E9A" w:rsidRDefault="00DF15D0" w:rsidP="00DF15D0">
      <w:pPr>
        <w:pStyle w:val="Paragraph-D"/>
        <w:ind w:firstLine="708"/>
      </w:pPr>
      <w:r>
        <w:t>Computation modeling of CFS is always an intricate task with a variety of parameters that may influence the analysis. In elastic buckling analysis, three more influential aspects are boundary conditions, element selection, and mesh.</w:t>
      </w:r>
    </w:p>
    <w:p w:rsidR="00C228E4" w:rsidRDefault="00D4596F" w:rsidP="00CA3AE2">
      <w:pPr>
        <w:pStyle w:val="Paragraph-D"/>
        <w:ind w:firstLine="708"/>
        <w:rPr>
          <w:rFonts w:ascii="AdvOT3c2d9f11" w:hAnsi="AdvOT3c2d9f11"/>
          <w:color w:val="000000"/>
          <w:sz w:val="20"/>
          <w:szCs w:val="20"/>
        </w:rPr>
      </w:pPr>
      <w:r>
        <w:t>B</w:t>
      </w:r>
      <w:r w:rsidR="00172142">
        <w:t>oundary conditions necessitate careful treatment in computational modeling of CFS structures. They have an excessive impact on elastic buckling analysis (and on collapse analysis as well); in particular, the issue of longitudinal warping restraint at</w:t>
      </w:r>
      <w:r w:rsidR="00BE3506">
        <w:t xml:space="preserve"> the member ends may commonly be overlooked. In addition, it is worth noting that the real boundary conditions in CFS systems are usually far more complex than those existing in laboratory experiments, and are never as clean as in the computational </w:t>
      </w:r>
      <w:proofErr w:type="gramStart"/>
      <w:r w:rsidR="00BE3506">
        <w:t>models</w:t>
      </w:r>
      <w:r w:rsidR="00500B1E">
        <w:t>.</w:t>
      </w:r>
      <w:r w:rsidR="00CC0BBA">
        <w:t>The</w:t>
      </w:r>
      <w:proofErr w:type="gramEnd"/>
      <w:r w:rsidR="00CC0BBA">
        <w:t xml:space="preserve"> </w:t>
      </w:r>
      <w:r w:rsidR="00C228E4">
        <w:t>election of a shell element appropriate for the modeling at hand is a broad topic. The issues of importance may include order of the element (ie, linear, quadratic, etc.), implementation of Mindlin or Kirchhoff strain assumptions, and integration scheme</w:t>
      </w:r>
      <w:r w:rsidR="001D422B">
        <w:t>.</w:t>
      </w:r>
      <w:r w:rsidR="001A6F2C">
        <w:t xml:space="preserve"> </w:t>
      </w:r>
      <w:r w:rsidR="00B17B23">
        <w:t>D</w:t>
      </w:r>
      <w:r w:rsidR="00CA3AE2" w:rsidRPr="00CA3AE2">
        <w:rPr>
          <w:rFonts w:ascii="AdvOT3c2d9f11" w:hAnsi="AdvOT3c2d9f11"/>
          <w:color w:val="000000"/>
          <w:sz w:val="20"/>
          <w:szCs w:val="20"/>
        </w:rPr>
        <w:t>epending on the choice of shell elements, the impact of mesh sensitivity</w:t>
      </w:r>
      <w:r w:rsidR="00CA3AE2" w:rsidRPr="00CA3AE2">
        <w:rPr>
          <w:rFonts w:ascii="AdvOT3c2d9f11" w:hAnsi="AdvOT3c2d9f11"/>
          <w:color w:val="000000"/>
          <w:sz w:val="20"/>
          <w:szCs w:val="20"/>
        </w:rPr>
        <w:br/>
        <w:t>varies.</w:t>
      </w:r>
    </w:p>
    <w:p w:rsidR="000A6507" w:rsidRDefault="000A6507" w:rsidP="00213619">
      <w:pPr>
        <w:pStyle w:val="Paragraph-D"/>
        <w:keepNext/>
        <w:jc w:val="center"/>
      </w:pPr>
      <w:r>
        <w:rPr>
          <w:noProof/>
        </w:rPr>
        <w:drawing>
          <wp:inline distT="0" distB="0" distL="0" distR="0" wp14:anchorId="4BCC4BAB" wp14:editId="5C251BEC">
            <wp:extent cx="4946703" cy="213886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61" t="24421" r="4455" b="11106"/>
                    <a:stretch/>
                  </pic:blipFill>
                  <pic:spPr bwMode="auto">
                    <a:xfrm>
                      <a:off x="0" y="0"/>
                      <a:ext cx="4960831" cy="2144969"/>
                    </a:xfrm>
                    <a:prstGeom prst="rect">
                      <a:avLst/>
                    </a:prstGeom>
                    <a:ln>
                      <a:noFill/>
                    </a:ln>
                    <a:extLst>
                      <a:ext uri="{53640926-AAD7-44D8-BBD7-CCE9431645EC}">
                        <a14:shadowObscured xmlns:a14="http://schemas.microsoft.com/office/drawing/2010/main"/>
                      </a:ext>
                    </a:extLst>
                  </pic:spPr>
                </pic:pic>
              </a:graphicData>
            </a:graphic>
          </wp:inline>
        </w:drawing>
      </w:r>
    </w:p>
    <w:p w:rsidR="000A6507" w:rsidRDefault="000A6507" w:rsidP="000A6507">
      <w:pPr>
        <w:pStyle w:val="Figure-D"/>
      </w:pPr>
      <w:bookmarkStart w:id="1" w:name="_Ref15920191"/>
      <w:r w:rsidRPr="000A6507">
        <w:t xml:space="preserve">Figure </w:t>
      </w:r>
      <w:r>
        <w:fldChar w:fldCharType="begin"/>
      </w:r>
      <w:r w:rsidRPr="000A6507">
        <w:instrText xml:space="preserve"> SEQ Figure \* ARABIC </w:instrText>
      </w:r>
      <w:r>
        <w:fldChar w:fldCharType="separate"/>
      </w:r>
      <w:r w:rsidR="00E34ED6">
        <w:rPr>
          <w:noProof/>
        </w:rPr>
        <w:t>1</w:t>
      </w:r>
      <w:r>
        <w:fldChar w:fldCharType="end"/>
      </w:r>
      <w:bookmarkEnd w:id="1"/>
      <w:r w:rsidRPr="000A6507">
        <w:t>: Sensitivity of ABAQUS shell elements for local buckling of a simply supported</w:t>
      </w:r>
      <w:r>
        <w:t xml:space="preserve"> </w:t>
      </w:r>
      <w:r w:rsidRPr="000A6507">
        <w:t>plate in compression: (a) varying physical plate length; (b) varying number of elements along</w:t>
      </w:r>
      <w:r>
        <w:t xml:space="preserve"> </w:t>
      </w:r>
      <w:r w:rsidRPr="000A6507">
        <w:t>the length</w:t>
      </w:r>
      <w:r w:rsidR="001A6F2C">
        <w:t xml:space="preserve"> </w:t>
      </w:r>
      <w:r w:rsidR="001A6F2C" w:rsidRPr="003B7870">
        <w:fldChar w:fldCharType="begin" w:fldLock="1"/>
      </w:r>
      <w:r w:rsidR="00896B44">
        <w:instrText>ADDIN CSL_CITATION {"citationItems":[{"id":"ITEM-1","itemData":{"DOI":"10.1016/j.tws.2010.04.008","ISSN":"02638231","abstract":"The objective of this paper is to provide an overview of computational modeling, both elastic buckling and nonlinear collapse analysis, for cold-formed steel members. Recent research and experiences with computational modeling of cold-formed steel members conducted within the first author's research group at Johns Hopkins University are the focus of the presented work. This admittedly biased view of computational modeling focuses primarily on the use of the semi-analytical finite strip method and collapse modeling using shell finite elements. Issues addressed include how to fully compare finite strip and finite element solutions, and the importance of imperfections, residual stresses, material modeling, boundary conditions, element choice, element discretization, and solution controls in collapse modeling of cold-formed steel. Examples are provided to demonstrate the expected range of sensitivity in cold-formed steel collapse modeling. The paper concludes with a discussion of areas worthy of future study that are within the domain of cold-formed steel modeling. © 2010 Elsevier Ltd. All rights reserved.","author":[{"dropping-particle":"","family":"Schafer","given":"B. W.","non-dropping-particle":"","parse-names":false,"suffix":""},{"dropping-particle":"","family":"Li","given":"Z.","non-dropping-particle":"","parse-names":false,"suffix":""},{"dropping-particle":"","family":"Moen","given":"C. D.","non-dropping-particle":"","parse-names":false,"suffix":""}],"container-title":"Thin-Walled Structures","id":"ITEM-1","issued":{"date-parts":[["2010"]]},"title":"Computational modeling of cold-formed steel","type":"article-journal"},"uris":["http://www.mendeley.com/documents/?uuid=31971eda-7d2f-4039-b864-b14738d3285d"]}],"mendeley":{"formattedCitation":"[6]","plainTextFormattedCitation":"[6]","previouslyFormattedCitation":"[6]"},"properties":{"noteIndex":0},"schema":"https://github.com/citation-style-language/schema/raw/master/csl-citation.json"}</w:instrText>
      </w:r>
      <w:r w:rsidR="001A6F2C" w:rsidRPr="003B7870">
        <w:fldChar w:fldCharType="separate"/>
      </w:r>
      <w:r w:rsidR="001A6F2C" w:rsidRPr="003B7870">
        <w:rPr>
          <w:noProof/>
        </w:rPr>
        <w:t>[6]</w:t>
      </w:r>
      <w:r w:rsidR="001A6F2C" w:rsidRPr="003B7870">
        <w:fldChar w:fldCharType="end"/>
      </w:r>
    </w:p>
    <w:p w:rsidR="003B7870" w:rsidRDefault="007C4A13" w:rsidP="00A8281C">
      <w:pPr>
        <w:pStyle w:val="Paragraph-D"/>
        <w:ind w:firstLine="708"/>
        <w:rPr>
          <w:rFonts w:ascii="AdvOT3c2d9f11" w:hAnsi="AdvOT3c2d9f11"/>
          <w:color w:val="000000"/>
          <w:sz w:val="20"/>
          <w:szCs w:val="20"/>
        </w:rPr>
      </w:pPr>
      <w:r>
        <w:fldChar w:fldCharType="begin"/>
      </w:r>
      <w:r>
        <w:instrText xml:space="preserve"> REF _Ref15920191 \h </w:instrText>
      </w:r>
      <w:r>
        <w:fldChar w:fldCharType="separate"/>
      </w:r>
      <w:r w:rsidRPr="000A6507">
        <w:t xml:space="preserve">Figure </w:t>
      </w:r>
      <w:r w:rsidRPr="000A6507">
        <w:rPr>
          <w:noProof/>
        </w:rPr>
        <w:t>1</w:t>
      </w:r>
      <w:r>
        <w:fldChar w:fldCharType="end"/>
      </w:r>
      <w:r>
        <w:t xml:space="preserve"> </w:t>
      </w:r>
      <w:r w:rsidR="00A8281C">
        <w:t xml:space="preserve">illustrates the </w:t>
      </w:r>
      <w:r w:rsidR="00A8281C" w:rsidRPr="000A6507">
        <w:t>Sensitivity of</w:t>
      </w:r>
      <w:r w:rsidR="003B7870" w:rsidRPr="003B7870">
        <w:t xml:space="preserve"> using element</w:t>
      </w:r>
      <w:r w:rsidR="00896B44">
        <w:t>d</w:t>
      </w:r>
      <w:r w:rsidR="003B7870">
        <w:t xml:space="preserve"> </w:t>
      </w:r>
      <w:r w:rsidR="003B7870" w:rsidRPr="003B7870">
        <w:t>S4, S4S, and S9R5</w:t>
      </w:r>
      <w:r w:rsidR="003B7870">
        <w:t xml:space="preserve">, </w:t>
      </w:r>
      <w:r w:rsidR="003B7870" w:rsidRPr="003B7870">
        <w:t>within the well-known general-purpose finite element method</w:t>
      </w:r>
      <w:r w:rsidR="003B7870">
        <w:t xml:space="preserve"> </w:t>
      </w:r>
      <w:r w:rsidR="003B7870" w:rsidRPr="003B7870">
        <w:t xml:space="preserve">package ABAQUS </w:t>
      </w:r>
      <w:r w:rsidR="00896B44">
        <w:fldChar w:fldCharType="begin" w:fldLock="1"/>
      </w:r>
      <w:r w:rsidR="00B84843">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approach.","author":[{"dropping-particle":"","family":"Dassault Systèmes Simulia","given":"","non-dropping-particle":"","parse-names":false,"suffix":""},{"dropping-particle":"","family":"Fallis","given":"A.G","non-dropping-particle":"","parse-names":false,"suffix":""},{"dropping-particle":"","family":"Techniques","given":"Debugging","non-dropping-particle":"","parse-names":false,"suffix":""}],"container-title":"Abaqus 6.12","id":"ITEM-1","issued":{"date-parts":[["2013"]]},"title":"ABAQUS documentation","type":"article-journal"},"uris":["http://www.mendeley.com/documents/?uuid=03a51fc8-dcea-4c0a-bd7b-3f19b8b12e37"]}],"mendeley":{"formattedCitation":"[7]","plainTextFormattedCitation":"[7]","previouslyFormattedCitation":"[7]"},"properties":{"noteIndex":0},"schema":"https://github.com/citation-style-language/schema/raw/master/csl-citation.json"}</w:instrText>
      </w:r>
      <w:r w:rsidR="00896B44">
        <w:fldChar w:fldCharType="separate"/>
      </w:r>
      <w:r w:rsidR="00896B44" w:rsidRPr="00896B44">
        <w:rPr>
          <w:noProof/>
        </w:rPr>
        <w:t>[7]</w:t>
      </w:r>
      <w:r w:rsidR="00896B44">
        <w:fldChar w:fldCharType="end"/>
      </w:r>
      <w:r w:rsidR="00896B44">
        <w:t>.</w:t>
      </w:r>
      <w:r w:rsidR="003B7870" w:rsidRPr="003B7870">
        <w:t xml:space="preserve">As shown in </w:t>
      </w:r>
      <w:r w:rsidR="00537518">
        <w:fldChar w:fldCharType="begin"/>
      </w:r>
      <w:r w:rsidR="00537518">
        <w:instrText xml:space="preserve"> REF _Ref15920191 \h </w:instrText>
      </w:r>
      <w:r w:rsidR="00537518">
        <w:fldChar w:fldCharType="separate"/>
      </w:r>
      <w:r w:rsidR="00537518" w:rsidRPr="000A6507">
        <w:t xml:space="preserve">Figure </w:t>
      </w:r>
      <w:r w:rsidR="00537518" w:rsidRPr="000A6507">
        <w:rPr>
          <w:noProof/>
        </w:rPr>
        <w:t>1</w:t>
      </w:r>
      <w:r w:rsidR="00537518">
        <w:fldChar w:fldCharType="end"/>
      </w:r>
      <w:r w:rsidR="00537518">
        <w:t xml:space="preserve"> </w:t>
      </w:r>
      <w:r w:rsidR="003B7870" w:rsidRPr="003B7870">
        <w:t>(a), the quadratic element</w:t>
      </w:r>
      <w:r w:rsidR="003B7870">
        <w:t xml:space="preserve"> </w:t>
      </w:r>
      <w:r w:rsidR="003B7870" w:rsidRPr="003B7870">
        <w:t>(S9R5) allows as little as one element per buckling half-wave (</w:t>
      </w:r>
      <w:r w:rsidR="00537518">
        <w:t xml:space="preserve"> </w:t>
      </w:r>
      <w:r w:rsidR="00537518">
        <w:fldChar w:fldCharType="begin"/>
      </w:r>
      <w:r w:rsidR="00537518">
        <w:instrText xml:space="preserve"> REF _Ref15920191 \h </w:instrText>
      </w:r>
      <w:r w:rsidR="00537518">
        <w:fldChar w:fldCharType="separate"/>
      </w:r>
      <w:r w:rsidR="00537518" w:rsidRPr="000A6507">
        <w:t xml:space="preserve">Figure </w:t>
      </w:r>
      <w:r w:rsidR="00537518" w:rsidRPr="000A6507">
        <w:rPr>
          <w:noProof/>
        </w:rPr>
        <w:t>1</w:t>
      </w:r>
      <w:r w:rsidR="00537518">
        <w:fldChar w:fldCharType="end"/>
      </w:r>
      <w:r w:rsidR="00537518" w:rsidRPr="003B7870">
        <w:t xml:space="preserve"> </w:t>
      </w:r>
      <w:r w:rsidR="003B7870" w:rsidRPr="003B7870">
        <w:t>(b)) to provide</w:t>
      </w:r>
      <w:r w:rsidR="003B7870">
        <w:t xml:space="preserve"> </w:t>
      </w:r>
      <w:r w:rsidR="003B7870" w:rsidRPr="003B7870">
        <w:t>excellent and robust solutions in comparing with (Kirchhoff) thin plate theory. When</w:t>
      </w:r>
      <w:r w:rsidR="003B7870">
        <w:t xml:space="preserve"> </w:t>
      </w:r>
      <w:r w:rsidR="003B7870" w:rsidRPr="003B7870">
        <w:t>fewer than five elements are used per buckled half-wave, the linear element (S4) locks,</w:t>
      </w:r>
      <w:r w:rsidR="003B7870">
        <w:t xml:space="preserve"> </w:t>
      </w:r>
      <w:r w:rsidR="003B7870" w:rsidRPr="003B7870">
        <w:t>and while the S4R, which includes a reduced integration scheme to lessen the impact</w:t>
      </w:r>
      <w:r w:rsidR="003B7870">
        <w:t xml:space="preserve"> </w:t>
      </w:r>
      <w:r w:rsidR="003B7870" w:rsidRPr="003B7870">
        <w:t>of shear locking, performs reasonably well, it is still outperformed by the quadratic</w:t>
      </w:r>
      <w:r w:rsidR="003B7870">
        <w:t xml:space="preserve"> </w:t>
      </w:r>
      <w:r w:rsidR="003B7870" w:rsidRPr="003B7870">
        <w:t>S9R5 even when the number of nodes is the same</w:t>
      </w:r>
      <w:r w:rsidR="003B7870" w:rsidRPr="003B7870">
        <w:rPr>
          <w:rFonts w:ascii="AdvOT3c2d9f11" w:hAnsi="AdvOT3c2d9f11"/>
          <w:color w:val="000000"/>
          <w:sz w:val="20"/>
          <w:szCs w:val="20"/>
        </w:rPr>
        <w:t>.</w:t>
      </w:r>
    </w:p>
    <w:p w:rsidR="002077F4" w:rsidRDefault="000D7E60" w:rsidP="00B15F2E">
      <w:pPr>
        <w:pStyle w:val="Paragraph-D"/>
        <w:ind w:firstLine="708"/>
      </w:pPr>
      <w:r>
        <w:t xml:space="preserve">Given the complex buckling modes of CFS members (ie, local, global, distortional), correct identification and classification of these buckling modes and accurate calculation of the associated elastic critical loads (or moments) are crucial in predicting the ultimate strength of a CFS member. While shell FEM can handle arbitrary </w:t>
      </w:r>
      <w:r w:rsidR="002077F4">
        <w:t>cross-sections, boundary conditions, and</w:t>
      </w:r>
      <w:r>
        <w:t xml:space="preserve"> </w:t>
      </w:r>
      <w:r w:rsidR="002077F4">
        <w:t>loads, it is limited by the difficulties of</w:t>
      </w:r>
      <w:r>
        <w:t xml:space="preserve"> </w:t>
      </w:r>
      <w:r w:rsidR="002077F4">
        <w:t>modeling and identifying the characteristic buckling modes (local distortional, global),</w:t>
      </w:r>
      <w:r>
        <w:t xml:space="preserve"> </w:t>
      </w:r>
      <w:r w:rsidR="002077F4">
        <w:t>because shell FEM itself provides no means of modal identification, and instead requires a laborious and subjective procedure employing visual investigation to classify</w:t>
      </w:r>
      <w:r w:rsidR="00B15F2E">
        <w:t xml:space="preserve"> </w:t>
      </w:r>
      <w:r w:rsidR="002077F4">
        <w:t>the buckling modes in elastic buckling analysis</w:t>
      </w:r>
      <w:r w:rsidR="003A1C3C">
        <w:t>.</w:t>
      </w:r>
    </w:p>
    <w:p w:rsidR="0083402F" w:rsidRDefault="0083402F" w:rsidP="0083402F">
      <w:pPr>
        <w:pStyle w:val="Subtitle-D"/>
        <w:numPr>
          <w:ilvl w:val="2"/>
          <w:numId w:val="8"/>
        </w:numPr>
        <w:rPr>
          <w:b w:val="0"/>
          <w:bCs/>
        </w:rPr>
      </w:pPr>
      <w:bookmarkStart w:id="2" w:name="_Hlk15989218"/>
      <w:r w:rsidRPr="000F1C49">
        <w:rPr>
          <w:b w:val="0"/>
          <w:bCs/>
        </w:rPr>
        <w:lastRenderedPageBreak/>
        <w:t xml:space="preserve">Finite </w:t>
      </w:r>
      <w:r w:rsidR="001F27B8">
        <w:rPr>
          <w:b w:val="0"/>
          <w:bCs/>
        </w:rPr>
        <w:t>S</w:t>
      </w:r>
      <w:r w:rsidRPr="000F1C49">
        <w:rPr>
          <w:b w:val="0"/>
          <w:bCs/>
        </w:rPr>
        <w:t xml:space="preserve">trip </w:t>
      </w:r>
      <w:r w:rsidR="001F27B8">
        <w:rPr>
          <w:b w:val="0"/>
          <w:bCs/>
        </w:rPr>
        <w:t>M</w:t>
      </w:r>
      <w:r w:rsidRPr="000F1C49">
        <w:rPr>
          <w:b w:val="0"/>
          <w:bCs/>
        </w:rPr>
        <w:t>ethod</w:t>
      </w:r>
      <w:r w:rsidR="000F1C49">
        <w:rPr>
          <w:b w:val="0"/>
          <w:bCs/>
        </w:rPr>
        <w:t xml:space="preserve"> </w:t>
      </w:r>
      <w:bookmarkEnd w:id="2"/>
      <w:r w:rsidR="001F27B8">
        <w:rPr>
          <w:b w:val="0"/>
          <w:bCs/>
        </w:rPr>
        <w:t>(FSM)</w:t>
      </w:r>
    </w:p>
    <w:p w:rsidR="000635FA" w:rsidRDefault="001A7A16" w:rsidP="00C42CCF">
      <w:pPr>
        <w:pStyle w:val="Paragraph-D"/>
        <w:ind w:firstLine="360"/>
      </w:pPr>
      <w:r>
        <w:t>The FSM is a variant of the FEM. For its application to thin-walled structures, instead of a finite element discretization (</w:t>
      </w:r>
      <w:r w:rsidR="007D5E43">
        <w:fldChar w:fldCharType="begin"/>
      </w:r>
      <w:r w:rsidR="007D5E43">
        <w:instrText xml:space="preserve"> REF _Ref15922690 \h </w:instrText>
      </w:r>
      <w:r w:rsidR="007D5E43">
        <w:fldChar w:fldCharType="separate"/>
      </w:r>
      <w:r w:rsidR="007D5E43" w:rsidRPr="00AC06F0">
        <w:t xml:space="preserve">Figure </w:t>
      </w:r>
      <w:r w:rsidR="007D5E43" w:rsidRPr="00AC06F0">
        <w:rPr>
          <w:noProof/>
        </w:rPr>
        <w:t>2</w:t>
      </w:r>
      <w:r w:rsidR="007D5E43">
        <w:fldChar w:fldCharType="end"/>
      </w:r>
      <w:r w:rsidR="007D5E43">
        <w:t xml:space="preserve"> </w:t>
      </w:r>
      <w:r>
        <w:t>(a)), a thin-walled cross-section is discretized into a series of longitudinal strips (or elements) (</w:t>
      </w:r>
      <w:r w:rsidR="007D5E43">
        <w:fldChar w:fldCharType="begin"/>
      </w:r>
      <w:r w:rsidR="007D5E43">
        <w:instrText xml:space="preserve"> REF _Ref15922690 \h </w:instrText>
      </w:r>
      <w:r w:rsidR="007D5E43">
        <w:fldChar w:fldCharType="separate"/>
      </w:r>
      <w:r w:rsidR="007D5E43" w:rsidRPr="00AC06F0">
        <w:t xml:space="preserve">Figure </w:t>
      </w:r>
      <w:r w:rsidR="007D5E43" w:rsidRPr="00AC06F0">
        <w:rPr>
          <w:noProof/>
        </w:rPr>
        <w:t>2</w:t>
      </w:r>
      <w:r w:rsidR="007D5E43">
        <w:fldChar w:fldCharType="end"/>
      </w:r>
      <w:r w:rsidR="007D5E43">
        <w:t xml:space="preserve"> </w:t>
      </w:r>
      <w:r>
        <w:t xml:space="preserve">(b)). Shape functions in the transverse and longitudinal directions are selected to represent the displacement field. Then, similar to FEM, an eigenvalue problem for elastic buckling analysis, similar to </w:t>
      </w:r>
      <w:r w:rsidRPr="007D5E43">
        <w:rPr>
          <w:highlight w:val="yellow"/>
        </w:rPr>
        <w:t xml:space="preserve">Eq. </w:t>
      </w:r>
      <w:r>
        <w:t xml:space="preserve"> with less degree of freedoms, can be formulated using different plate theories</w:t>
      </w:r>
      <w:r w:rsidR="00C52593">
        <w:t>.</w:t>
      </w:r>
    </w:p>
    <w:p w:rsidR="00674695" w:rsidRDefault="00674695" w:rsidP="00C42CCF">
      <w:pPr>
        <w:pStyle w:val="Paragraph-D"/>
        <w:ind w:firstLine="360"/>
      </w:pPr>
    </w:p>
    <w:p w:rsidR="00AC06F0" w:rsidRDefault="00674695" w:rsidP="00AC06F0">
      <w:pPr>
        <w:pStyle w:val="Paragraph-D"/>
        <w:keepNext/>
        <w:ind w:firstLine="360"/>
      </w:pPr>
      <w:r>
        <w:rPr>
          <w:noProof/>
        </w:rPr>
        <w:drawing>
          <wp:inline distT="0" distB="0" distL="0" distR="0" wp14:anchorId="4FEAEE3C" wp14:editId="53F3F5E9">
            <wp:extent cx="4754880" cy="1974809"/>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560" t="55686" r="29445" b="18478"/>
                    <a:stretch/>
                  </pic:blipFill>
                  <pic:spPr bwMode="auto">
                    <a:xfrm>
                      <a:off x="0" y="0"/>
                      <a:ext cx="4798943" cy="1993110"/>
                    </a:xfrm>
                    <a:prstGeom prst="rect">
                      <a:avLst/>
                    </a:prstGeom>
                    <a:ln>
                      <a:noFill/>
                    </a:ln>
                    <a:extLst>
                      <a:ext uri="{53640926-AAD7-44D8-BBD7-CCE9431645EC}">
                        <a14:shadowObscured xmlns:a14="http://schemas.microsoft.com/office/drawing/2010/main"/>
                      </a:ext>
                    </a:extLst>
                  </pic:spPr>
                </pic:pic>
              </a:graphicData>
            </a:graphic>
          </wp:inline>
        </w:drawing>
      </w:r>
    </w:p>
    <w:p w:rsidR="00674695" w:rsidRDefault="00AC06F0" w:rsidP="00AC06F0">
      <w:pPr>
        <w:pStyle w:val="Figure-D"/>
      </w:pPr>
      <w:bookmarkStart w:id="3" w:name="_Ref15922690"/>
      <w:r w:rsidRPr="00AC06F0">
        <w:t xml:space="preserve">Figure </w:t>
      </w:r>
      <w:r>
        <w:fldChar w:fldCharType="begin"/>
      </w:r>
      <w:r w:rsidRPr="00AC06F0">
        <w:instrText xml:space="preserve"> SEQ Figure \* ARABIC </w:instrText>
      </w:r>
      <w:r>
        <w:fldChar w:fldCharType="separate"/>
      </w:r>
      <w:r w:rsidR="00E34ED6">
        <w:rPr>
          <w:noProof/>
        </w:rPr>
        <w:t>2</w:t>
      </w:r>
      <w:r>
        <w:fldChar w:fldCharType="end"/>
      </w:r>
      <w:bookmarkEnd w:id="3"/>
      <w:r w:rsidRPr="00AC06F0">
        <w:t>: Shell FEM versus FSM mesh. (a) Shell FEM mesh</w:t>
      </w:r>
      <w:r w:rsidR="00B826B4">
        <w:t>;</w:t>
      </w:r>
      <w:r w:rsidRPr="00AC06F0">
        <w:t xml:space="preserve">(b) </w:t>
      </w:r>
      <w:r w:rsidRPr="00AC06F0">
        <w:rPr>
          <w:rFonts w:ascii="AdvOT3c2d9f11+fb" w:hAnsi="AdvOT3c2d9f11+fb"/>
        </w:rPr>
        <w:t>fi</w:t>
      </w:r>
      <w:r w:rsidRPr="00AC06F0">
        <w:t>nite strip</w:t>
      </w:r>
      <w:r>
        <w:t xml:space="preserve"> </w:t>
      </w:r>
      <w:r w:rsidRPr="00AC06F0">
        <w:t>mesh</w:t>
      </w:r>
    </w:p>
    <w:p w:rsidR="00933274" w:rsidRDefault="00B84843" w:rsidP="00792F7F">
      <w:pPr>
        <w:pStyle w:val="Paragraph-D"/>
        <w:ind w:firstLine="708"/>
      </w:pPr>
      <w:r>
        <w:t xml:space="preserve">The conventional FSM utilizes a set of trigonometric functions to represent the longitudinal field for the </w:t>
      </w:r>
      <w:r w:rsidR="0000024B">
        <w:t>strip,</w:t>
      </w:r>
      <w:r>
        <w:t xml:space="preserve"> while the shape function in the transverse direction is the same as a classical beam finite element. It is the most widely used approach to examining instabilities in a CFS member under longitudinal stress (axial, bending, and/or warping torsion). In particular, the application of semi</w:t>
      </w:r>
      <w:r w:rsidR="009361E1">
        <w:t>-</w:t>
      </w:r>
      <w:r>
        <w:t>analytical FSM to members with simply supported ends using a sine function results in an efficient solution and the signature curve of the stability of a member in terms of buckling half-wavelength versus buckling load, as implemented in the open source program CUFSM</w:t>
      </w:r>
      <w:r w:rsidR="001F4DE0">
        <w:t xml:space="preserve"> </w:t>
      </w:r>
      <w:r>
        <w:fldChar w:fldCharType="begin" w:fldLock="1"/>
      </w:r>
      <w:r w:rsidR="008E076C">
        <w:instrText>ADDIN CSL_CITATION {"citationItems":[{"id":"ITEM-1","itemData":{"abstract":"The objective of this paper is to provide technical background and illustrative examples for stability analysis of cold-formed steel members using the conventional and constrained finite strip methods as implemented in the open source program CUFSM. Numerical stability analysis combined with an accurate identification of the buckling modes is an enabling first step in the implementation of new design methods such as the Direct Strength Method. In this paper conventional finite strip method analysis identical to that employed in CUFSM is derived from first principles. The methodology closely mirrors that of standard matrix methods for structural analysis, widely used by engineers, and can be readily programmed by the interested reader. An example of the stability solution for an industry standard lipped channel is provided. Recently, CUFSM has been extended to include application of the constrained finite strip method. Using formal mechanical definitions of the buckling classes: global, distortional, local, and other deformations, the constrained finite strip method can provide both modal decomposition and modal identification to a conventional finite strip solution. Modal decomposition allows the conventional finite strip solution to be focused on any buckling class (e.g., global, distortional, or local only), resulting in problems of reduced size and definitive solutions for the buckling modes in isolation, as demonstrated for an example section. Modal identification allows the results of a conventional finite strip solution to be judged with regard to the participation of the buckling classes; and thus provide a measure of buckling mode interaction. The conventional finite strip method combined with the constrained finite strip method provides a powerful tool for understanding cross-section stability in cold-formed steel members.","author":[{"dropping-particle":"","family":"Schafer","given":"B.W.","non-dropping-particle":"","parse-names":false,"suffix":""},{"dropping-particle":"","family":"Ádány","given":"S.","non-dropping-particle":"","parse-names":false,"suffix":""}],"container-title":"Eighteenth International Specialty Conference on Cold-Formed Steel Structures: Recent Research and Developments in Cold-Formed Steel Design and Construction","id":"ITEM-1","issued":{"date-parts":[["2006"]]},"title":"Buckling analysis of cold-formed steel members using CUFSM: Conventional and constrained finite strip methods","type":"paper-conference"},"uris":["http://www.mendeley.com/documents/?uuid=78383c5a-bc9b-463e-834c-05079a160b41"]}],"mendeley":{"formattedCitation":"[8]","plainTextFormattedCitation":"[8]","previouslyFormattedCitation":"[8]"},"properties":{"noteIndex":0},"schema":"https://github.com/citation-style-language/schema/raw/master/csl-citation.json"}</w:instrText>
      </w:r>
      <w:r>
        <w:fldChar w:fldCharType="separate"/>
      </w:r>
      <w:r w:rsidRPr="00B84843">
        <w:rPr>
          <w:noProof/>
        </w:rPr>
        <w:t>[8]</w:t>
      </w:r>
      <w:r>
        <w:fldChar w:fldCharType="end"/>
      </w:r>
      <w:r w:rsidR="00365648">
        <w:t>.</w:t>
      </w:r>
      <w:r>
        <w:t xml:space="preserve">  </w:t>
      </w:r>
    </w:p>
    <w:p w:rsidR="00933274" w:rsidRDefault="00933274" w:rsidP="00933274">
      <w:pPr>
        <w:pStyle w:val="Paragraph-D"/>
        <w:keepNext/>
        <w:jc w:val="center"/>
      </w:pPr>
      <w:r>
        <w:rPr>
          <w:noProof/>
        </w:rPr>
        <w:drawing>
          <wp:inline distT="0" distB="0" distL="0" distR="0" wp14:anchorId="5C5E1796" wp14:editId="43D16047">
            <wp:extent cx="3550920" cy="255588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87" t="29598" r="22248" b="4682"/>
                    <a:stretch/>
                  </pic:blipFill>
                  <pic:spPr bwMode="auto">
                    <a:xfrm>
                      <a:off x="0" y="0"/>
                      <a:ext cx="3614265" cy="2601476"/>
                    </a:xfrm>
                    <a:prstGeom prst="rect">
                      <a:avLst/>
                    </a:prstGeom>
                    <a:ln>
                      <a:noFill/>
                    </a:ln>
                    <a:extLst>
                      <a:ext uri="{53640926-AAD7-44D8-BBD7-CCE9431645EC}">
                        <a14:shadowObscured xmlns:a14="http://schemas.microsoft.com/office/drawing/2010/main"/>
                      </a:ext>
                    </a:extLst>
                  </pic:spPr>
                </pic:pic>
              </a:graphicData>
            </a:graphic>
          </wp:inline>
        </w:drawing>
      </w:r>
    </w:p>
    <w:p w:rsidR="005E282A" w:rsidRPr="003F6A4B" w:rsidRDefault="00933274" w:rsidP="003F6A4B">
      <w:pPr>
        <w:pStyle w:val="Figure-D"/>
      </w:pPr>
      <w:bookmarkStart w:id="4" w:name="_Ref15923497"/>
      <w:r w:rsidRPr="003F6A4B">
        <w:t xml:space="preserve">Figure </w:t>
      </w:r>
      <w:r>
        <w:fldChar w:fldCharType="begin"/>
      </w:r>
      <w:r w:rsidRPr="003F6A4B">
        <w:instrText xml:space="preserve"> SEQ Figure \* ARABIC </w:instrText>
      </w:r>
      <w:r>
        <w:fldChar w:fldCharType="separate"/>
      </w:r>
      <w:r w:rsidR="00E34ED6">
        <w:rPr>
          <w:noProof/>
        </w:rPr>
        <w:t>3</w:t>
      </w:r>
      <w:r>
        <w:fldChar w:fldCharType="end"/>
      </w:r>
      <w:bookmarkEnd w:id="4"/>
      <w:r w:rsidRPr="003F6A4B">
        <w:t>:</w:t>
      </w:r>
      <w:r w:rsidR="003F6A4B" w:rsidRPr="003F6A4B">
        <w:t xml:space="preserve"> A typical signature curve of an FSM solution</w:t>
      </w:r>
      <w:r w:rsidR="00E1370C">
        <w:t xml:space="preserve"> </w:t>
      </w:r>
      <w:r w:rsidR="008E076C" w:rsidRPr="00E1370C">
        <w:fldChar w:fldCharType="begin" w:fldLock="1"/>
      </w:r>
      <w:r w:rsidR="009361E1">
        <w:instrText>ADDIN CSL_CITATION {"citationItems":[{"id":"ITEM-1","itemData":{"abstract":"The objective of this paper is to provide technical background and illustrative examples for stability analysis of cold-formed steel members using the conventional and constrained finite strip methods as implemented in the open source program CUFSM. Numerical stability analysis combined with an accurate identification of the buckling modes is an enabling first step in the implementation of new design methods such as the Direct Strength Method. In this paper conventional finite strip method analysis identical to that employed in CUFSM is derived from first principles. The methodology closely mirrors that of standard matrix methods for structural analysis, widely used by engineers, and can be readily programmed by the interested reader. An example of the stability solution for an industry standard lipped channel is provided. Recently, CUFSM has been extended to include application of the constrained finite strip method. Using formal mechanical definitions of the buckling classes: global, distortional, local, and other deformations, the constrained finite strip method can provide both modal decomposition and modal identification to a conventional finite strip solution. Modal decomposition allows the conventional finite strip solution to be focused on any buckling class (e.g., global, distortional, or local only), resulting in problems of reduced size and definitive solutions for the buckling modes in isolation, as demonstrated for an example section. Modal identification allows the results of a conventional finite strip solution to be judged with regard to the participation of the buckling classes; and thus provide a measure of buckling mode interaction. The conventional finite strip method combined with the constrained finite strip method provides a powerful tool for understanding cross-section stability in cold-formed steel members.","author":[{"dropping-particle":"","family":"Schafer","given":"B.W.","non-dropping-particle":"","parse-names":false,"suffix":""},{"dropping-particle":"","family":"Ádány","given":"S.","non-dropping-particle":"","parse-names":false,"suffix":""}],"container-title":"Eighteenth International Specialty Conference on Cold-Formed Steel Structures: Recent Research and Developments in Cold-Formed Steel Design and Construction","id":"ITEM-1","issued":{"date-parts":[["2006"]]},"title":"Buckling analysis of cold-formed steel members using CUFSM: Conventional and constrained finite strip methods","type":"paper-conference"},"uris":["http://www.mendeley.com/documents/?uuid=78383c5a-bc9b-463e-834c-05079a160b41"]}],"mendeley":{"formattedCitation":"[8]","plainTextFormattedCitation":"[8]","previouslyFormattedCitation":"[8]"},"properties":{"noteIndex":0},"schema":"https://github.com/citation-style-language/schema/raw/master/csl-citation.json"}</w:instrText>
      </w:r>
      <w:r w:rsidR="008E076C" w:rsidRPr="00E1370C">
        <w:fldChar w:fldCharType="separate"/>
      </w:r>
      <w:r w:rsidR="008E076C" w:rsidRPr="00E1370C">
        <w:rPr>
          <w:noProof/>
        </w:rPr>
        <w:t>[8]</w:t>
      </w:r>
      <w:r w:rsidR="008E076C" w:rsidRPr="00E1370C">
        <w:fldChar w:fldCharType="end"/>
      </w:r>
    </w:p>
    <w:p w:rsidR="005E282A" w:rsidRDefault="005E282A" w:rsidP="00933274">
      <w:pPr>
        <w:pStyle w:val="Paragraph-D"/>
        <w:ind w:firstLine="708"/>
      </w:pPr>
      <w:r>
        <w:t xml:space="preserve">Minima in the signature curve shown in </w:t>
      </w:r>
      <w:r w:rsidR="001C4C56">
        <w:fldChar w:fldCharType="begin"/>
      </w:r>
      <w:r w:rsidR="001C4C56">
        <w:instrText xml:space="preserve"> REF _Ref15923497 \h </w:instrText>
      </w:r>
      <w:r w:rsidR="001C4C56">
        <w:fldChar w:fldCharType="separate"/>
      </w:r>
      <w:r w:rsidR="001C4C56" w:rsidRPr="003F6A4B">
        <w:t xml:space="preserve">Figure </w:t>
      </w:r>
      <w:r w:rsidR="001C4C56" w:rsidRPr="003F6A4B">
        <w:rPr>
          <w:noProof/>
        </w:rPr>
        <w:t>3</w:t>
      </w:r>
      <w:r w:rsidR="001C4C56">
        <w:fldChar w:fldCharType="end"/>
      </w:r>
      <w:r w:rsidR="001C4C56">
        <w:t xml:space="preserve"> </w:t>
      </w:r>
      <w:r>
        <w:t xml:space="preserve">indicate the lowest critical load at which a particular buckling mode occurs. Traditionally, local buckling </w:t>
      </w:r>
      <m:oMath>
        <m:sSub>
          <m:sSubPr>
            <m:ctrlPr>
              <w:rPr>
                <w:rFonts w:ascii="Cambria Math" w:hAnsi="Cambria Math"/>
                <w:i/>
              </w:rPr>
            </m:ctrlPr>
          </m:sSubPr>
          <m:e>
            <m:r>
              <w:rPr>
                <w:rFonts w:ascii="Cambria Math" w:hAnsi="Cambria Math"/>
              </w:rPr>
              <m:t>P</m:t>
            </m:r>
          </m:e>
          <m:sub>
            <m:r>
              <w:rPr>
                <w:rFonts w:ascii="Cambria Math" w:hAnsi="Cambria Math"/>
              </w:rPr>
              <m:t>crL</m:t>
            </m:r>
          </m:sub>
        </m:sSub>
      </m:oMath>
      <w:r>
        <w:t xml:space="preserve"> occurs at the first minimum, distortional buckling </w:t>
      </w:r>
      <m:oMath>
        <m:sSub>
          <m:sSubPr>
            <m:ctrlPr>
              <w:rPr>
                <w:rFonts w:ascii="Cambria Math" w:hAnsi="Cambria Math"/>
                <w:i/>
              </w:rPr>
            </m:ctrlPr>
          </m:sSubPr>
          <m:e>
            <m:r>
              <w:rPr>
                <w:rFonts w:ascii="Cambria Math" w:hAnsi="Cambria Math"/>
              </w:rPr>
              <m:t>P</m:t>
            </m:r>
          </m:e>
          <m:sub>
            <m:r>
              <w:rPr>
                <w:rFonts w:ascii="Cambria Math" w:hAnsi="Cambria Math"/>
              </w:rPr>
              <m:t>crD</m:t>
            </m:r>
          </m:sub>
        </m:sSub>
      </m:oMath>
      <w:r w:rsidR="00770251">
        <w:t xml:space="preserve"> </w:t>
      </w:r>
      <w:r>
        <w:t xml:space="preserve">at the second, and global buckling </w:t>
      </w:r>
      <m:oMath>
        <m:sSub>
          <m:sSubPr>
            <m:ctrlPr>
              <w:rPr>
                <w:rFonts w:ascii="Cambria Math" w:hAnsi="Cambria Math"/>
                <w:i/>
              </w:rPr>
            </m:ctrlPr>
          </m:sSubPr>
          <m:e>
            <m:r>
              <w:rPr>
                <w:rFonts w:ascii="Cambria Math" w:hAnsi="Cambria Math"/>
              </w:rPr>
              <m:t>P</m:t>
            </m:r>
          </m:e>
          <m:sub>
            <m:r>
              <w:rPr>
                <w:rFonts w:ascii="Cambria Math" w:hAnsi="Cambria Math"/>
              </w:rPr>
              <m:t>crG</m:t>
            </m:r>
          </m:sub>
        </m:sSub>
      </m:oMath>
      <w:r w:rsidR="009B57EB">
        <w:t xml:space="preserve"> </w:t>
      </w:r>
      <w:r>
        <w:t xml:space="preserve"> is identified in the descending branch of the curve at a longer half-wavelength equal to the global unbraced length </w:t>
      </w:r>
      <w:r w:rsidR="001C4C56">
        <w:t xml:space="preserve"> </w:t>
      </w:r>
      <w:r>
        <w:t>of the member. Note that for a physical length, the identified lowest buckling mode will repeat itself along the physical length at or near the minimal half-wavelength.</w:t>
      </w:r>
    </w:p>
    <w:p w:rsidR="00816288" w:rsidRDefault="00816288" w:rsidP="00816288">
      <w:pPr>
        <w:pStyle w:val="Paragraph-D"/>
      </w:pPr>
    </w:p>
    <w:p w:rsidR="00653789" w:rsidRDefault="00653789" w:rsidP="00653789">
      <w:pPr>
        <w:pStyle w:val="Subtitle-D"/>
        <w:numPr>
          <w:ilvl w:val="2"/>
          <w:numId w:val="8"/>
        </w:numPr>
        <w:rPr>
          <w:b w:val="0"/>
          <w:bCs/>
        </w:rPr>
      </w:pPr>
      <w:r w:rsidRPr="00653789">
        <w:rPr>
          <w:b w:val="0"/>
          <w:bCs/>
        </w:rPr>
        <w:lastRenderedPageBreak/>
        <w:t xml:space="preserve">Constrained </w:t>
      </w:r>
      <w:r>
        <w:rPr>
          <w:rFonts w:ascii="AdvOT1a8a9c4a.BI+fb" w:hAnsi="AdvOT1a8a9c4a.BI+fb"/>
          <w:b w:val="0"/>
          <w:bCs/>
        </w:rPr>
        <w:t>F</w:t>
      </w:r>
      <w:r w:rsidRPr="00653789">
        <w:rPr>
          <w:rFonts w:ascii="AdvOT1a8a9c4a.BI+fb" w:hAnsi="AdvOT1a8a9c4a.BI+fb"/>
          <w:b w:val="0"/>
          <w:bCs/>
        </w:rPr>
        <w:t>i</w:t>
      </w:r>
      <w:r w:rsidRPr="00653789">
        <w:rPr>
          <w:b w:val="0"/>
          <w:bCs/>
        </w:rPr>
        <w:t xml:space="preserve">nite </w:t>
      </w:r>
      <w:r>
        <w:rPr>
          <w:b w:val="0"/>
          <w:bCs/>
        </w:rPr>
        <w:t>S</w:t>
      </w:r>
      <w:r w:rsidRPr="00653789">
        <w:rPr>
          <w:b w:val="0"/>
          <w:bCs/>
        </w:rPr>
        <w:t xml:space="preserve">trip </w:t>
      </w:r>
      <w:r>
        <w:rPr>
          <w:b w:val="0"/>
          <w:bCs/>
        </w:rPr>
        <w:t>M</w:t>
      </w:r>
      <w:r w:rsidRPr="00653789">
        <w:rPr>
          <w:b w:val="0"/>
          <w:bCs/>
        </w:rPr>
        <w:t>ethod</w:t>
      </w:r>
      <w:r w:rsidR="0084671D">
        <w:rPr>
          <w:b w:val="0"/>
          <w:bCs/>
        </w:rPr>
        <w:t xml:space="preserve"> (cFSM)</w:t>
      </w:r>
    </w:p>
    <w:p w:rsidR="00406149" w:rsidRDefault="00406149" w:rsidP="00406149">
      <w:pPr>
        <w:pStyle w:val="Paragraph-D"/>
      </w:pPr>
    </w:p>
    <w:p w:rsidR="005F71F4" w:rsidRDefault="00406149" w:rsidP="005F71F4">
      <w:pPr>
        <w:pStyle w:val="Paragraph-D"/>
        <w:ind w:firstLine="360"/>
      </w:pPr>
      <w:r w:rsidRPr="00406149">
        <w:t>The cFSM is derived from semi</w:t>
      </w:r>
      <w:r w:rsidR="006E17C2">
        <w:t>-</w:t>
      </w:r>
      <w:r w:rsidRPr="00406149">
        <w:t>analytical FSM by separating the original displacement</w:t>
      </w:r>
      <w:r>
        <w:t xml:space="preserve"> </w:t>
      </w:r>
      <w:r w:rsidRPr="00406149">
        <w:t>field of FSM into four buckling mode categories: global (G), distortional (D), local (L),</w:t>
      </w:r>
      <w:r>
        <w:t xml:space="preserve"> </w:t>
      </w:r>
      <w:r w:rsidRPr="00406149">
        <w:t>and shear and transverse (ST) extension. The separation is made possible by enforcing</w:t>
      </w:r>
      <w:r>
        <w:t xml:space="preserve"> </w:t>
      </w:r>
      <w:r w:rsidRPr="00406149">
        <w:t>a set of mechanical assumptions, as shown in</w:t>
      </w:r>
      <w:r w:rsidR="00325974">
        <w:t xml:space="preserve"> </w:t>
      </w:r>
      <w:r w:rsidR="00325974">
        <w:rPr>
          <w:highlight w:val="yellow"/>
        </w:rPr>
        <w:fldChar w:fldCharType="begin"/>
      </w:r>
      <w:r w:rsidR="00325974">
        <w:instrText xml:space="preserve"> REF _Ref15996994 \h </w:instrText>
      </w:r>
      <w:r w:rsidR="00325974">
        <w:rPr>
          <w:highlight w:val="yellow"/>
        </w:rPr>
      </w:r>
      <w:r w:rsidR="00325974">
        <w:rPr>
          <w:highlight w:val="yellow"/>
        </w:rPr>
        <w:fldChar w:fldCharType="separate"/>
      </w:r>
      <w:r w:rsidR="00325974" w:rsidRPr="00E37AAC">
        <w:t xml:space="preserve">Table </w:t>
      </w:r>
      <w:r w:rsidR="00325974" w:rsidRPr="00E37AAC">
        <w:rPr>
          <w:noProof/>
        </w:rPr>
        <w:t>1</w:t>
      </w:r>
      <w:r w:rsidR="00325974">
        <w:rPr>
          <w:highlight w:val="yellow"/>
        </w:rPr>
        <w:fldChar w:fldCharType="end"/>
      </w:r>
      <w:r w:rsidRPr="00406149">
        <w:t>. Similar deformation modes</w:t>
      </w:r>
      <w:r>
        <w:t xml:space="preserve"> </w:t>
      </w:r>
      <w:r w:rsidRPr="00406149">
        <w:t>can also be defined, as shown in</w:t>
      </w:r>
      <w:r w:rsidR="005F71F4">
        <w:t xml:space="preserve"> </w:t>
      </w:r>
      <w:r w:rsidR="00325974">
        <w:fldChar w:fldCharType="begin"/>
      </w:r>
      <w:r w:rsidR="00325974">
        <w:instrText xml:space="preserve"> REF _Ref15997080 \h </w:instrText>
      </w:r>
      <w:r w:rsidR="00325974">
        <w:fldChar w:fldCharType="separate"/>
      </w:r>
      <w:r w:rsidR="00325974" w:rsidRPr="00A502A4">
        <w:t xml:space="preserve">Figure </w:t>
      </w:r>
      <w:r w:rsidR="00325974" w:rsidRPr="00A502A4">
        <w:rPr>
          <w:noProof/>
        </w:rPr>
        <w:t>5</w:t>
      </w:r>
      <w:r w:rsidR="00325974">
        <w:fldChar w:fldCharType="end"/>
      </w:r>
      <w:r w:rsidR="00325974">
        <w:t>.</w:t>
      </w:r>
    </w:p>
    <w:p w:rsidR="00406149" w:rsidRDefault="00406149" w:rsidP="005F71F4">
      <w:pPr>
        <w:pStyle w:val="Paragraph-D"/>
        <w:ind w:firstLine="360"/>
      </w:pPr>
      <w:r w:rsidRPr="00406149">
        <w:t xml:space="preserve">Using the mechanical criteria, a set of constraint matrices,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Pr="00406149">
        <w:t xml:space="preserv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Pr="00406149">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Pr="00406149">
        <w:t xml:space="preserve">, and </w:t>
      </w:r>
      <m:oMath>
        <m:sSub>
          <m:sSubPr>
            <m:ctrlPr>
              <w:rPr>
                <w:rFonts w:ascii="Cambria Math" w:hAnsi="Cambria Math"/>
                <w:i/>
              </w:rPr>
            </m:ctrlPr>
          </m:sSubPr>
          <m:e>
            <m:r>
              <w:rPr>
                <w:rFonts w:ascii="Cambria Math" w:hAnsi="Cambria Math"/>
              </w:rPr>
              <m:t>R</m:t>
            </m:r>
          </m:e>
          <m:sub>
            <m:r>
              <w:rPr>
                <w:rFonts w:ascii="Cambria Math" w:hAnsi="Cambria Math"/>
              </w:rPr>
              <m:t>RST</m:t>
            </m:r>
          </m:sub>
        </m:sSub>
      </m:oMath>
      <w:r w:rsidRPr="00406149">
        <w:t>, can</w:t>
      </w:r>
      <w:r w:rsidR="005F71F4">
        <w:t xml:space="preserve"> </w:t>
      </w:r>
      <w:r w:rsidRPr="00406149">
        <w:t xml:space="preserve">be formulated for the four mode categories. </w:t>
      </w:r>
      <w:r w:rsidR="004311A0" w:rsidRPr="00406149">
        <w:t>Thus,</w:t>
      </w:r>
      <w:r w:rsidRPr="00406149">
        <w:t xml:space="preserve"> a key relationship of the original and</w:t>
      </w:r>
      <w:r w:rsidR="005F71F4">
        <w:t xml:space="preserve"> </w:t>
      </w:r>
      <w:r w:rsidRPr="00406149">
        <w:t>reduced displacement fields can be expressed as:</w:t>
      </w:r>
    </w:p>
    <w:p w:rsidR="00E57C28" w:rsidRPr="00257352" w:rsidRDefault="00E57C28" w:rsidP="00257352">
      <w:pPr>
        <w:pStyle w:val="Equations-D"/>
        <w:ind w:left="708"/>
      </w:pPr>
      <m:oMathPara>
        <m:oMathParaPr>
          <m:jc m:val="left"/>
        </m:oMathParaPr>
        <m:oMath>
          <m:r>
            <m:t>d=</m:t>
          </m:r>
          <m:sSub>
            <m:sSubPr>
              <m:ctrlPr>
                <w:rPr>
                  <w:rFonts w:eastAsia="Calibri"/>
                </w:rPr>
              </m:ctrlPr>
            </m:sSubPr>
            <m:e>
              <m:r>
                <m:t>R</m:t>
              </m:r>
            </m:e>
            <m:sub>
              <m:r>
                <m:t>M</m:t>
              </m:r>
            </m:sub>
          </m:sSub>
          <m:r>
            <m:t>∙</m:t>
          </m:r>
          <m:sSub>
            <m:sSubPr>
              <m:ctrlPr>
                <w:rPr>
                  <w:rFonts w:eastAsia="Calibri"/>
                </w:rPr>
              </m:ctrlPr>
            </m:sSubPr>
            <m:e>
              <m:r>
                <m:t>d</m:t>
              </m:r>
            </m:e>
            <m:sub>
              <m:r>
                <m:t>M</m:t>
              </m:r>
            </m:sub>
          </m:sSub>
        </m:oMath>
      </m:oMathPara>
    </w:p>
    <w:p w:rsidR="0015530F" w:rsidRDefault="00E57C28" w:rsidP="0015530F">
      <w:pPr>
        <w:pStyle w:val="Paragraph-D"/>
      </w:pPr>
      <w:r w:rsidRPr="00E57C28">
        <w:t xml:space="preserve">where </w:t>
      </w:r>
      <m:oMath>
        <m:r>
          <w:rPr>
            <w:rFonts w:ascii="Cambria Math" w:hAnsi="Cambria Math"/>
          </w:rPr>
          <m:t>d</m:t>
        </m:r>
      </m:oMath>
      <w:r w:rsidRPr="00E57C28">
        <w:t xml:space="preserve"> is the general displacement field, </w:t>
      </w:r>
      <m:oMath>
        <m:sSub>
          <m:sSubPr>
            <m:ctrlPr>
              <w:rPr>
                <w:rFonts w:ascii="Cambria Math" w:hAnsi="Cambria Math"/>
                <w:i/>
              </w:rPr>
            </m:ctrlPr>
          </m:sSubPr>
          <m:e>
            <m:r>
              <w:rPr>
                <w:rFonts w:ascii="Cambria Math" w:hAnsi="Cambria Math"/>
              </w:rPr>
              <m:t>d</m:t>
            </m:r>
          </m:e>
          <m:sub>
            <m:r>
              <w:rPr>
                <w:rFonts w:ascii="Cambria Math" w:hAnsi="Cambria Math"/>
              </w:rPr>
              <m:t>M</m:t>
            </m:r>
          </m:sub>
        </m:sSub>
      </m:oMath>
      <w:r w:rsidRPr="00E57C28">
        <w:t xml:space="preserve"> is the reduced displacement field that</w:t>
      </w:r>
      <w:r w:rsidRPr="00E57C28">
        <w:br/>
        <w:t xml:space="preserve">matches buckling mode </w:t>
      </w:r>
      <m:oMath>
        <m:r>
          <w:rPr>
            <w:rFonts w:ascii="Cambria Math" w:hAnsi="Cambria Math"/>
          </w:rPr>
          <m:t>M</m:t>
        </m:r>
      </m:oMath>
      <w:r w:rsidRPr="00E57C28">
        <w:t xml:space="preserve">,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Pr="00E57C28">
        <w:t xml:space="preserve"> is the constraint matrix for buckling mode </w:t>
      </w:r>
      <m:oMath>
        <m:r>
          <w:rPr>
            <w:rFonts w:ascii="Cambria Math" w:hAnsi="Cambria Math"/>
          </w:rPr>
          <m:t>M</m:t>
        </m:r>
      </m:oMath>
      <w:r w:rsidRPr="00E57C28">
        <w:t>, and M</w:t>
      </w:r>
      <w:r w:rsidRPr="00E57C28">
        <w:br/>
        <w:t>refers to the modal space (</w:t>
      </w:r>
      <m:oMath>
        <m:r>
          <w:rPr>
            <w:rFonts w:ascii="Cambria Math" w:hAnsi="Cambria Math"/>
          </w:rPr>
          <m:t>G</m:t>
        </m:r>
      </m:oMath>
      <w:r w:rsidRPr="00E57C28">
        <w:t xml:space="preserve">, </w:t>
      </w:r>
      <m:oMath>
        <m:r>
          <w:rPr>
            <w:rFonts w:ascii="Cambria Math" w:hAnsi="Cambria Math"/>
          </w:rPr>
          <m:t>D</m:t>
        </m:r>
      </m:oMath>
      <w:r w:rsidRPr="00E57C28">
        <w:t xml:space="preserve">, </w:t>
      </w:r>
      <m:oMath>
        <m:r>
          <w:rPr>
            <w:rFonts w:ascii="Cambria Math" w:hAnsi="Cambria Math"/>
          </w:rPr>
          <m:t>L</m:t>
        </m:r>
      </m:oMath>
      <w:r w:rsidRPr="00E57C28">
        <w:t xml:space="preserve">, </w:t>
      </w:r>
      <m:oMath>
        <m:r>
          <w:rPr>
            <w:rFonts w:ascii="Cambria Math" w:hAnsi="Cambria Math"/>
          </w:rPr>
          <m:t>ST</m:t>
        </m:r>
      </m:oMath>
      <w:r w:rsidRPr="00E57C28">
        <w:t>, or any combination thereof)</w:t>
      </w:r>
    </w:p>
    <w:p w:rsidR="00E57C28" w:rsidRDefault="00E57C28" w:rsidP="0015530F">
      <w:pPr>
        <w:pStyle w:val="Paragraph-D"/>
        <w:ind w:firstLine="708"/>
      </w:pPr>
      <w:r w:rsidRPr="00E57C28">
        <w:t xml:space="preserve">An extension of cFSM to general end boundary conditions </w:t>
      </w:r>
      <w:r w:rsidR="00C673BD">
        <w:fldChar w:fldCharType="begin" w:fldLock="1"/>
      </w:r>
      <w:r w:rsidR="00B64322">
        <w:instrText>ADDIN CSL_CITATION {"citationItems":[{"id":"ITEM-1","itemData":{"DOI":"10.1016/j.tws.2013.01.019","ISSN":"02638231","abstract":"The objective of this paper is to provide a method for applying modal identification (i.e. the separation of general deformations into fundamental modal deformation classes: local, distortional, global, shear, and transverse extension) to the collapse analysis of thin-walled members modeled using material and geometric nonlinear shell finite element analysis. The advantage of such a modal identification is the ability to categorize and reduce the complicated deformations that occur in a shell finite element model - and ultimately to (a) quantitatively associate failures with particular classes, e.g. state a model as a local failure, and (b) track the evolution of the classes, e.g., mixed local and distortional buckling leading to a distortional failure in a given model. Ultimately, this capability will aid Specification development, which must simplify complicated behavior down to strength predictions in isolated buckling-induced limit states. The modal identification method is enabled by creating a series of base vectors, consistent with the fundamental deformation classes, that are used to categorize the general finite element displacements. The base vectors are constructed using the constrained finite strip method for general end boundary conditions, previously developed by the authors. A fairly sizeable minimization problem is required for assigning the contributions to the fundamental deformation classes. The procedure is illustrated with shell finite element examples of cold-formed steel members modeled to collapse with geometric or/and material nonlinearity. The failure modes of the member are tracked (i.e., identified as a function of displacement), and the collapse mechanism is investigated. The provided examples provide both proof of concept for the modal identification and demonstrate the potential of using such information to better understand the behavior of thin-walled members. © 2013 Elsevier Ltd.","author":[{"dropping-particle":"","family":"Li","given":"Z.","non-dropping-particle":"","parse-names":false,"suffix":""},{"dropping-particle":"","family":"Ádány","given":"S.","non-dropping-particle":"","parse-names":false,"suffix":""},{"dropping-particle":"","family":"Schafer","given":"B. W.","non-dropping-particle":"","parse-names":false,"suffix":""}],"container-title":"Thin-Walled Structures","id":"ITEM-1","issued":{"date-parts":[["2013"]]},"page":"15-24","title":"Modal identification for shell finite element models of thin-walled members in nonlinear collapse analysis","type":"article-journal","volume":"67"},"uris":["http://www.mendeley.com/documents/?uuid=82af52da-0b91-467a-8fe8-fd62c9eff636"]}],"mendeley":{"formattedCitation":"[9]","plainTextFormattedCitation":"[9]","previouslyFormattedCitation":"[9]"},"properties":{"noteIndex":0},"schema":"https://github.com/citation-style-language/schema/raw/master/csl-citation.json"}</w:instrText>
      </w:r>
      <w:r w:rsidR="00C673BD">
        <w:fldChar w:fldCharType="separate"/>
      </w:r>
      <w:r w:rsidR="00C673BD" w:rsidRPr="00C673BD">
        <w:rPr>
          <w:noProof/>
        </w:rPr>
        <w:t>[9]</w:t>
      </w:r>
      <w:r w:rsidR="00C673BD">
        <w:fldChar w:fldCharType="end"/>
      </w:r>
      <w:r w:rsidR="00C673BD">
        <w:t xml:space="preserve"> </w:t>
      </w:r>
      <w:r w:rsidRPr="00E57C28">
        <w:t>was implemented in CUFSM</w:t>
      </w:r>
      <w:r w:rsidR="00B64322">
        <w:t xml:space="preserve"> </w:t>
      </w:r>
      <w:r w:rsidR="00B64322">
        <w:fldChar w:fldCharType="begin" w:fldLock="1"/>
      </w:r>
      <w:r w:rsidR="00F7761B">
        <w:instrText>ADDIN CSL_CITATION {"citationItems":[{"id":"ITEM-1","itemData":{"DOI":"10.1016/j.tws.2010.04.008","ISSN":"02638231","abstract":"The objective of this paper is to provide an overview of computational modeling, both elastic buckling and nonlinear collapse analysis, for cold-formed steel members. Recent research and experiences with computational modeling of cold-formed steel members conducted within the first author's research group at Johns Hopkins University are the focus of the presented work. This admittedly biased view of computational modeling focuses primarily on the use of the semi-analytical finite strip method and collapse modeling using shell finite elements. Issues addressed include how to fully compare finite strip and finite element solutions, and the importance of imperfections, residual stresses, material modeling, boundary conditions, element choice, element discretization, and solution controls in collapse modeling of cold-formed steel. Examples are provided to demonstrate the expected range of sensitivity in cold-formed steel collapse modeling. The paper concludes with a discussion of areas worthy of future study that are within the domain of cold-formed steel modeling. © 2010 Elsevier Ltd. All rights reserved.","author":[{"dropping-particle":"","family":"Schafer","given":"B. W.","non-dropping-particle":"","parse-names":false,"suffix":""},{"dropping-particle":"","family":"Li","given":"Z.","non-dropping-particle":"","parse-names":false,"suffix":""},{"dropping-particle":"","family":"Moen","given":"C. D.","non-dropping-particle":"","parse-names":false,"suffix":""}],"container-title":"Thin-Walled Structures","id":"ITEM-1","issued":{"date-parts":[["2010"]]},"title":"Computational modeling of cold-formed steel","type":"article-journal"},"uris":["http://www.mendeley.com/documents/?uuid=31971eda-7d2f-4039-b864-b14738d3285d"]}],"mendeley":{"formattedCitation":"[6]","plainTextFormattedCitation":"[6]","previouslyFormattedCitation":"[6]"},"properties":{"noteIndex":0},"schema":"https://github.com/citation-style-language/schema/raw/master/csl-citation.json"}</w:instrText>
      </w:r>
      <w:r w:rsidR="00B64322">
        <w:fldChar w:fldCharType="separate"/>
      </w:r>
      <w:r w:rsidR="00B64322" w:rsidRPr="00B64322">
        <w:rPr>
          <w:noProof/>
        </w:rPr>
        <w:t>[6]</w:t>
      </w:r>
      <w:r w:rsidR="00B64322">
        <w:fldChar w:fldCharType="end"/>
      </w:r>
      <w:r w:rsidRPr="00E57C28">
        <w:t xml:space="preserve">. </w:t>
      </w:r>
      <w:r w:rsidR="00E57C57">
        <w:t>Á</w:t>
      </w:r>
      <w:r w:rsidRPr="00E57C28">
        <w:t>d</w:t>
      </w:r>
      <w:r w:rsidR="00E57C57">
        <w:t>á</w:t>
      </w:r>
      <w:r w:rsidRPr="00E57C28">
        <w:t xml:space="preserve">ny and Schafer </w:t>
      </w:r>
      <w:r w:rsidR="00F7761B">
        <w:fldChar w:fldCharType="begin" w:fldLock="1"/>
      </w:r>
      <w:r w:rsidR="00502DED">
        <w:instrText>ADDIN CSL_CITATION {"citationItems":[{"id":"ITEM-1","itemData":{"DOI":"10.1016/j.tws.2014.06.001","ISSN":"02638231","abstract":"In this paper the generalization of the constrained finite strip method (cFSM) is discussed. cFSM is a special version of the semi-analytical finite strip method (FSM), where carefully defined constraints are applied which enforce the thin-walled member to deform in accordance with specific mechanics, e.g., to allow buckling only in flexural, lateral-torsional, or a distortional mode. In the original cFSM only open cross-section members are handled, here the method is extended to cover any flat-walled member, including those with closed cross-sections or cross-sections with open and closed parts. Moreover, in the original cFSM only 4 deformation classes are defined, here the deformation field is decomposed into additional, mechanically meaningful, sub-fields. Formal mechanical criteria are given for the deformation classes, and implementation of the criteria regardless of cross-section topology is illustrated. In this paper, the primary deformation classes are presented in detail. Primary deformations are associated with minimal cross-section discretization, i.e. nodal lines located at folds and ends only. This paper is accompanied by a companion, where secondary modes and additional practical aspects in the selection of base vectors for the deformation classes are discussed. With the proposed modifications the powerful cFSM capabilities of buckling mode decomposition and identification are extended to essentially arbitrary thin-walled cross-sections. © 2014 Elsevier Ltd.","author":[{"dropping-particle":"","family":"Ádány","given":"Sándor","non-dropping-particle":"","parse-names":false,"suffix":""},{"dropping-particle":"","family":"Schafer","given":"Benjamin W.","non-dropping-particle":"","parse-names":false,"suffix":""}],"container-title":"Thin-Walled Structures","id":"ITEM-1","issued":{"date-parts":[["2014"]]},"title":"Generalized constrained finite strip method for thin-walled members with arbitrary cross-section: Primary modes","type":"article-journal"},"uris":["http://www.mendeley.com/documents/?uuid=ff27acbd-7fe6-43d8-b09f-4815296eb6e3"]}],"mendeley":{"formattedCitation":"[10]","plainTextFormattedCitation":"[10]","previouslyFormattedCitation":"[10]"},"properties":{"noteIndex":0},"schema":"https://github.com/citation-style-language/schema/raw/master/csl-citation.json"}</w:instrText>
      </w:r>
      <w:r w:rsidR="00F7761B">
        <w:fldChar w:fldCharType="separate"/>
      </w:r>
      <w:r w:rsidR="00F7761B" w:rsidRPr="00F7761B">
        <w:rPr>
          <w:noProof/>
        </w:rPr>
        <w:t>[10]</w:t>
      </w:r>
      <w:r w:rsidR="00F7761B">
        <w:fldChar w:fldCharType="end"/>
      </w:r>
      <w:r w:rsidR="00F7761B">
        <w:t xml:space="preserve"> </w:t>
      </w:r>
      <w:r w:rsidRPr="00E57C28">
        <w:t>also</w:t>
      </w:r>
      <w:r w:rsidR="00B64322">
        <w:t xml:space="preserve"> </w:t>
      </w:r>
      <w:r w:rsidRPr="00E57C28">
        <w:t>enabled cFSM to handle closed cross-sections by generalizing the modes through</w:t>
      </w:r>
      <w:r w:rsidR="00B64322">
        <w:t xml:space="preserve"> </w:t>
      </w:r>
      <w:r w:rsidRPr="00E57C28">
        <w:t>implementation of the criteria regardless of cross-section topology</w:t>
      </w:r>
      <w:r w:rsidR="00872A14">
        <w:t>.</w:t>
      </w:r>
    </w:p>
    <w:p w:rsidR="00823247" w:rsidRDefault="00823247" w:rsidP="00496EB7">
      <w:pPr>
        <w:pStyle w:val="Paragraph-D"/>
        <w:ind w:firstLine="708"/>
      </w:pPr>
      <w:r w:rsidRPr="00823247">
        <w:t>Modal decomposition is one of the main applications of cFSM, and provides a powerful means</w:t>
      </w:r>
      <w:r>
        <w:t xml:space="preserve"> </w:t>
      </w:r>
      <w:r w:rsidRPr="00823247">
        <w:t>for examining any individual or combined modes of interest. Instead of</w:t>
      </w:r>
      <w:r>
        <w:t xml:space="preserve"> </w:t>
      </w:r>
      <w:r w:rsidRPr="00823247">
        <w:t>solving the generalized</w:t>
      </w:r>
      <w:r>
        <w:t xml:space="preserve"> </w:t>
      </w:r>
      <w:r w:rsidRPr="00823247">
        <w:t>eigenvalue problem in FSM, modal decomposition solves a</w:t>
      </w:r>
      <w:r>
        <w:t xml:space="preserve"> </w:t>
      </w:r>
      <w:r w:rsidRPr="00823247">
        <w:t>reduced eigenvalue problem by</w:t>
      </w:r>
      <w:r>
        <w:t xml:space="preserve"> </w:t>
      </w:r>
      <w:r w:rsidRPr="00823247">
        <w:t>introducing the constraint matrix to the original eigenvalue problem of FSM. The constrained</w:t>
      </w:r>
      <w:r w:rsidR="00BF1A03">
        <w:t xml:space="preserve"> </w:t>
      </w:r>
      <w:r w:rsidRPr="00823247">
        <w:t xml:space="preserve">eigenvalue problem corresponding to modes </w:t>
      </w:r>
      <m:oMath>
        <m:r>
          <w:rPr>
            <w:rFonts w:ascii="Cambria Math" w:hAnsi="Cambria Math"/>
          </w:rPr>
          <m:t>M</m:t>
        </m:r>
      </m:oMath>
      <w:r w:rsidRPr="00823247">
        <w:t xml:space="preserve"> is expressed as</w:t>
      </w:r>
    </w:p>
    <w:p w:rsidR="00476872" w:rsidRPr="00BB418A" w:rsidRDefault="00476872" w:rsidP="00244F7E">
      <w:pPr>
        <w:pStyle w:val="Equations-D"/>
        <w:ind w:left="708"/>
      </w:pPr>
      <m:oMathPara>
        <m:oMathParaPr>
          <m:jc m:val="left"/>
        </m:oMathParaPr>
        <m:oMath>
          <m:sSubSup>
            <m:sSubSupPr>
              <m:ctrlPr>
                <w:rPr>
                  <w:rFonts w:eastAsia="Calibri"/>
                </w:rPr>
              </m:ctrlPr>
            </m:sSubSupPr>
            <m:e>
              <m:r>
                <m:t>R</m:t>
              </m:r>
            </m:e>
            <m:sub>
              <m:r>
                <m:t>M</m:t>
              </m:r>
            </m:sub>
            <m:sup>
              <m:r>
                <m:t>T</m:t>
              </m:r>
            </m:sup>
          </m:sSubSup>
          <m:r>
            <m:t>∙</m:t>
          </m:r>
          <m:sSub>
            <m:sSubPr>
              <m:ctrlPr>
                <w:rPr>
                  <w:rFonts w:eastAsia="Calibri"/>
                </w:rPr>
              </m:ctrlPr>
            </m:sSubPr>
            <m:e>
              <m:r>
                <m:t>k</m:t>
              </m:r>
            </m:e>
            <m:sub>
              <m:r>
                <m:t>e</m:t>
              </m:r>
            </m:sub>
          </m:sSub>
          <m:r>
            <m:t>∙</m:t>
          </m:r>
          <m:sSub>
            <m:sSubPr>
              <m:ctrlPr>
                <w:rPr>
                  <w:rFonts w:eastAsia="Calibri"/>
                </w:rPr>
              </m:ctrlPr>
            </m:sSubPr>
            <m:e>
              <m:r>
                <m:t>R</m:t>
              </m:r>
            </m:e>
            <m:sub>
              <m:r>
                <m:t>M</m:t>
              </m:r>
            </m:sub>
          </m:sSub>
          <m:r>
            <m:t>∙</m:t>
          </m:r>
          <m:sSub>
            <m:sSubPr>
              <m:ctrlPr>
                <w:rPr>
                  <w:rFonts w:eastAsia="Calibri"/>
                </w:rPr>
              </m:ctrlPr>
            </m:sSubPr>
            <m:e>
              <m:r>
                <m:t>φ</m:t>
              </m:r>
            </m:e>
            <m:sub>
              <m:r>
                <m:t>M</m:t>
              </m:r>
            </m:sub>
          </m:sSub>
          <m:r>
            <m:t>=</m:t>
          </m:r>
          <m:sSub>
            <m:sSubPr>
              <m:ctrlPr/>
            </m:sSubPr>
            <m:e>
              <m:r>
                <m:t>λ</m:t>
              </m:r>
            </m:e>
            <m:sub>
              <m:r>
                <m:t>M</m:t>
              </m:r>
            </m:sub>
          </m:sSub>
          <m:r>
            <m:t>∙</m:t>
          </m:r>
          <m:sSubSup>
            <m:sSubSupPr>
              <m:ctrlPr>
                <w:rPr>
                  <w:rFonts w:eastAsia="Calibri"/>
                </w:rPr>
              </m:ctrlPr>
            </m:sSubSupPr>
            <m:e>
              <m:r>
                <m:t>R</m:t>
              </m:r>
            </m:e>
            <m:sub>
              <m:r>
                <m:t>M</m:t>
              </m:r>
            </m:sub>
            <m:sup>
              <m:r>
                <m:t>T</m:t>
              </m:r>
            </m:sup>
          </m:sSubSup>
          <m:r>
            <m:t>∙</m:t>
          </m:r>
          <m:sSub>
            <m:sSubPr>
              <m:ctrlPr>
                <w:rPr>
                  <w:rFonts w:eastAsia="Calibri"/>
                </w:rPr>
              </m:ctrlPr>
            </m:sSubPr>
            <m:e>
              <m:r>
                <m:t>k</m:t>
              </m:r>
            </m:e>
            <m:sub>
              <m:r>
                <m:t>e</m:t>
              </m:r>
            </m:sub>
          </m:sSub>
          <m:r>
            <m:t>∙</m:t>
          </m:r>
          <m:sSub>
            <m:sSubPr>
              <m:ctrlPr>
                <w:rPr>
                  <w:rFonts w:eastAsia="Calibri"/>
                </w:rPr>
              </m:ctrlPr>
            </m:sSubPr>
            <m:e>
              <m:r>
                <m:t>R</m:t>
              </m:r>
            </m:e>
            <m:sub>
              <m:r>
                <m:t>g</m:t>
              </m:r>
            </m:sub>
          </m:sSub>
          <m:r>
            <m:t>∙</m:t>
          </m:r>
          <m:sSub>
            <m:sSubPr>
              <m:ctrlPr>
                <w:rPr>
                  <w:rFonts w:eastAsia="Calibri"/>
                </w:rPr>
              </m:ctrlPr>
            </m:sSubPr>
            <m:e>
              <m:r>
                <m:t>φ</m:t>
              </m:r>
            </m:e>
            <m:sub>
              <m:r>
                <m:t>M</m:t>
              </m:r>
            </m:sub>
          </m:sSub>
        </m:oMath>
      </m:oMathPara>
    </w:p>
    <w:p w:rsidR="00BB418A" w:rsidRDefault="00E861DC" w:rsidP="00E861DC">
      <w:pPr>
        <w:pStyle w:val="Paragraph-D"/>
      </w:pPr>
      <w:r w:rsidRPr="00E861DC">
        <w:t xml:space="preserve">where </w:t>
      </w:r>
      <m:oMath>
        <m:sSub>
          <m:sSubPr>
            <m:ctrlPr>
              <w:rPr>
                <w:rFonts w:ascii="Cambria Math" w:eastAsiaTheme="minorEastAsia" w:hAnsi="Cambria Math"/>
                <w:i/>
              </w:rPr>
            </m:ctrlPr>
          </m:sSubPr>
          <m:e>
            <m:r>
              <w:rPr>
                <w:rFonts w:ascii="Cambria Math" w:hAnsi="Cambria Math"/>
              </w:rPr>
              <m:t>λ</m:t>
            </m:r>
          </m:e>
          <m:sub>
            <m:r>
              <w:rPr>
                <w:rFonts w:ascii="Cambria Math" w:hAnsi="Cambria Math"/>
              </w:rPr>
              <m:t>M</m:t>
            </m:r>
          </m:sub>
        </m:sSub>
      </m:oMath>
      <w:r w:rsidRPr="00E861DC">
        <w:t xml:space="preserve"> is a diagonal matrix containing the eigenvalues for the given modes</w:t>
      </w:r>
      <w:r>
        <w:t xml:space="preserve"> </w:t>
      </w:r>
      <w:r w:rsidRPr="00E861DC">
        <w:t xml:space="preserve">and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Pr="00E861DC">
        <w:t xml:space="preserve"> is the matrix corresponding buckling modes in its columns. Also,</w:t>
      </w:r>
      <w:r>
        <w:t xml:space="preserve">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k</m:t>
                </m:r>
              </m:e>
              <m:sub>
                <m:r>
                  <w:rPr>
                    <w:rFonts w:ascii="Cambria Math" w:hAnsi="Cambria Math"/>
                  </w:rPr>
                  <m:t>e</m:t>
                </m:r>
                <m:r>
                  <w:rPr>
                    <w:rFonts w:ascii="Cambria Math" w:hAnsi="Cambria Math"/>
                  </w:rPr>
                  <m:t>,M</m:t>
                </m:r>
              </m:sub>
            </m:sSub>
            <m:r>
              <w:rPr>
                <w:rFonts w:ascii="Cambria Math" w:hAnsi="Cambria Math"/>
              </w:rPr>
              <m:t>=</m:t>
            </m:r>
            <m:r>
              <w:rPr>
                <w:rFonts w:ascii="Cambria Math" w:hAnsi="Cambria Math"/>
              </w:rPr>
              <m:t>R</m:t>
            </m:r>
          </m:e>
          <m:sub>
            <m:r>
              <w:rPr>
                <w:rFonts w:ascii="Cambria Math" w:hAnsi="Cambria Math"/>
              </w:rPr>
              <m:t>M</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oMath>
      <w:r w:rsidR="00D34817">
        <w:t xml:space="preserve"> </w:t>
      </w:r>
      <w:r w:rsidRPr="00E861DC">
        <w:t xml:space="preserve">and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k</m:t>
                </m:r>
              </m:e>
              <m:sub>
                <m:r>
                  <w:rPr>
                    <w:rFonts w:ascii="Cambria Math" w:hAnsi="Cambria Math"/>
                  </w:rPr>
                  <m:t>g</m:t>
                </m:r>
                <m:r>
                  <w:rPr>
                    <w:rFonts w:ascii="Cambria Math" w:hAnsi="Cambria Math"/>
                  </w:rPr>
                  <m:t>,M</m:t>
                </m:r>
              </m:sub>
            </m:sSub>
            <m:r>
              <w:rPr>
                <w:rFonts w:ascii="Cambria Math" w:hAnsi="Cambria Math"/>
              </w:rPr>
              <m:t>=R</m:t>
            </m:r>
          </m:e>
          <m:sub>
            <m:r>
              <w:rPr>
                <w:rFonts w:ascii="Cambria Math" w:hAnsi="Cambria Math"/>
              </w:rPr>
              <m:t>M</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oMath>
      <w:r w:rsidR="00136910">
        <w:t xml:space="preserve"> </w:t>
      </w:r>
      <w:r w:rsidRPr="00E861DC">
        <w:t>may be defined as the elastic and geometric</w:t>
      </w:r>
      <w:r>
        <w:t xml:space="preserve"> </w:t>
      </w:r>
      <w:r w:rsidRPr="00E861DC">
        <w:t>stiffness matrix of the cFSM problem, respectively</w:t>
      </w:r>
      <w:r w:rsidR="00415FC5">
        <w:t>.</w:t>
      </w:r>
    </w:p>
    <w:p w:rsidR="00E37AAC" w:rsidRPr="00E37AAC" w:rsidRDefault="00E37AAC" w:rsidP="00E37AAC">
      <w:pPr>
        <w:pStyle w:val="Table-D"/>
        <w:jc w:val="center"/>
      </w:pPr>
      <w:bookmarkStart w:id="5" w:name="_Ref15996994"/>
      <w:r w:rsidRPr="00E37AAC">
        <w:t xml:space="preserve">Table </w:t>
      </w:r>
      <w:r>
        <w:fldChar w:fldCharType="begin"/>
      </w:r>
      <w:r w:rsidRPr="00E37AAC">
        <w:instrText xml:space="preserve"> SEQ Table \* ARABIC </w:instrText>
      </w:r>
      <w:r>
        <w:fldChar w:fldCharType="separate"/>
      </w:r>
      <w:r w:rsidRPr="00E37AAC">
        <w:rPr>
          <w:noProof/>
        </w:rPr>
        <w:t>1</w:t>
      </w:r>
      <w:r>
        <w:fldChar w:fldCharType="end"/>
      </w:r>
      <w:bookmarkEnd w:id="5"/>
      <w:r w:rsidRPr="00E37AAC">
        <w:t xml:space="preserve">: </w:t>
      </w:r>
      <w:r w:rsidRPr="00E37AAC">
        <w:t>Mechanical criteria of mode definition</w:t>
      </w:r>
    </w:p>
    <w:tbl>
      <w:tblPr>
        <w:tblW w:w="0" w:type="auto"/>
        <w:jc w:val="center"/>
        <w:tblCellMar>
          <w:left w:w="70" w:type="dxa"/>
          <w:right w:w="70" w:type="dxa"/>
        </w:tblCellMar>
        <w:tblLook w:val="04A0" w:firstRow="1" w:lastRow="0" w:firstColumn="1" w:lastColumn="0" w:noHBand="0" w:noVBand="1"/>
      </w:tblPr>
      <w:tblGrid>
        <w:gridCol w:w="3850"/>
        <w:gridCol w:w="483"/>
        <w:gridCol w:w="483"/>
        <w:gridCol w:w="483"/>
        <w:gridCol w:w="410"/>
      </w:tblGrid>
      <w:tr w:rsidR="00415FC5" w:rsidRPr="00415FC5" w:rsidTr="00DE10FA">
        <w:trPr>
          <w:trHeight w:val="300"/>
          <w:jc w:val="center"/>
        </w:trPr>
        <w:tc>
          <w:tcPr>
            <w:tcW w:w="0" w:type="auto"/>
            <w:tcBorders>
              <w:top w:val="double" w:sz="6" w:space="0" w:color="auto"/>
              <w:left w:val="nil"/>
              <w:bottom w:val="single" w:sz="4" w:space="0" w:color="auto"/>
              <w:right w:val="nil"/>
            </w:tcBorders>
            <w:shd w:val="clear" w:color="auto" w:fill="auto"/>
            <w:noWrap/>
            <w:vAlign w:val="bottom"/>
            <w:hideMark/>
          </w:tcPr>
          <w:p w:rsidR="00415FC5" w:rsidRPr="00415FC5" w:rsidRDefault="00415FC5" w:rsidP="00415FC5">
            <w:pPr>
              <w:jc w:val="left"/>
              <w:rPr>
                <w:rFonts w:eastAsia="Times New Roman"/>
                <w:b/>
                <w:bCs/>
                <w:color w:val="000000"/>
                <w:lang w:eastAsia="pt-BR"/>
              </w:rPr>
            </w:pPr>
            <w:r w:rsidRPr="00415FC5">
              <w:rPr>
                <w:rFonts w:eastAsia="Times New Roman"/>
                <w:b/>
                <w:bCs/>
                <w:color w:val="000000"/>
                <w:lang w:eastAsia="pt-BR"/>
              </w:rPr>
              <w:t>Mechanical criteria</w:t>
            </w:r>
          </w:p>
        </w:tc>
        <w:tc>
          <w:tcPr>
            <w:tcW w:w="0" w:type="auto"/>
            <w:tcBorders>
              <w:top w:val="double" w:sz="6" w:space="0" w:color="auto"/>
              <w:left w:val="nil"/>
              <w:bottom w:val="single" w:sz="4" w:space="0" w:color="auto"/>
              <w:right w:val="nil"/>
            </w:tcBorders>
            <w:shd w:val="clear" w:color="auto" w:fill="auto"/>
            <w:noWrap/>
            <w:vAlign w:val="bottom"/>
            <w:hideMark/>
          </w:tcPr>
          <w:p w:rsidR="00415FC5" w:rsidRPr="00415FC5" w:rsidRDefault="00415FC5" w:rsidP="00415FC5">
            <w:pPr>
              <w:jc w:val="center"/>
              <w:rPr>
                <w:rFonts w:eastAsia="Times New Roman"/>
                <w:b/>
                <w:bCs/>
                <w:color w:val="000000"/>
                <w:lang w:eastAsia="pt-BR"/>
              </w:rPr>
            </w:pPr>
            <w:r w:rsidRPr="00415FC5">
              <w:rPr>
                <w:rFonts w:eastAsia="Times New Roman"/>
                <w:b/>
                <w:bCs/>
                <w:color w:val="000000"/>
                <w:lang w:eastAsia="pt-BR"/>
              </w:rPr>
              <w:t>G</w:t>
            </w:r>
          </w:p>
        </w:tc>
        <w:tc>
          <w:tcPr>
            <w:tcW w:w="0" w:type="auto"/>
            <w:tcBorders>
              <w:top w:val="double" w:sz="6" w:space="0" w:color="auto"/>
              <w:left w:val="nil"/>
              <w:bottom w:val="single" w:sz="4" w:space="0" w:color="auto"/>
              <w:right w:val="nil"/>
            </w:tcBorders>
            <w:shd w:val="clear" w:color="auto" w:fill="auto"/>
            <w:noWrap/>
            <w:vAlign w:val="bottom"/>
            <w:hideMark/>
          </w:tcPr>
          <w:p w:rsidR="00415FC5" w:rsidRPr="00415FC5" w:rsidRDefault="00415FC5" w:rsidP="00415FC5">
            <w:pPr>
              <w:jc w:val="center"/>
              <w:rPr>
                <w:rFonts w:eastAsia="Times New Roman"/>
                <w:b/>
                <w:bCs/>
                <w:color w:val="000000"/>
                <w:lang w:eastAsia="pt-BR"/>
              </w:rPr>
            </w:pPr>
            <w:r w:rsidRPr="00415FC5">
              <w:rPr>
                <w:rFonts w:eastAsia="Times New Roman"/>
                <w:b/>
                <w:bCs/>
                <w:color w:val="000000"/>
                <w:lang w:eastAsia="pt-BR"/>
              </w:rPr>
              <w:t>D</w:t>
            </w:r>
          </w:p>
        </w:tc>
        <w:tc>
          <w:tcPr>
            <w:tcW w:w="0" w:type="auto"/>
            <w:tcBorders>
              <w:top w:val="double" w:sz="6" w:space="0" w:color="auto"/>
              <w:left w:val="nil"/>
              <w:bottom w:val="single" w:sz="4" w:space="0" w:color="auto"/>
              <w:right w:val="nil"/>
            </w:tcBorders>
            <w:shd w:val="clear" w:color="auto" w:fill="auto"/>
            <w:noWrap/>
            <w:vAlign w:val="bottom"/>
            <w:hideMark/>
          </w:tcPr>
          <w:p w:rsidR="00415FC5" w:rsidRPr="00415FC5" w:rsidRDefault="00415FC5" w:rsidP="00415FC5">
            <w:pPr>
              <w:jc w:val="center"/>
              <w:rPr>
                <w:rFonts w:eastAsia="Times New Roman"/>
                <w:b/>
                <w:bCs/>
                <w:color w:val="000000"/>
                <w:lang w:eastAsia="pt-BR"/>
              </w:rPr>
            </w:pPr>
            <w:r w:rsidRPr="00415FC5">
              <w:rPr>
                <w:rFonts w:eastAsia="Times New Roman"/>
                <w:b/>
                <w:bCs/>
                <w:color w:val="000000"/>
                <w:lang w:eastAsia="pt-BR"/>
              </w:rPr>
              <w:t>L</w:t>
            </w:r>
          </w:p>
        </w:tc>
        <w:tc>
          <w:tcPr>
            <w:tcW w:w="0" w:type="auto"/>
            <w:tcBorders>
              <w:top w:val="double" w:sz="6" w:space="0" w:color="auto"/>
              <w:left w:val="nil"/>
              <w:bottom w:val="single" w:sz="4" w:space="0" w:color="auto"/>
              <w:right w:val="nil"/>
            </w:tcBorders>
            <w:shd w:val="clear" w:color="auto" w:fill="auto"/>
            <w:noWrap/>
            <w:vAlign w:val="bottom"/>
            <w:hideMark/>
          </w:tcPr>
          <w:p w:rsidR="00415FC5" w:rsidRPr="00415FC5" w:rsidRDefault="00415FC5" w:rsidP="00415FC5">
            <w:pPr>
              <w:jc w:val="center"/>
              <w:rPr>
                <w:rFonts w:eastAsia="Times New Roman"/>
                <w:b/>
                <w:bCs/>
                <w:color w:val="000000"/>
                <w:lang w:eastAsia="pt-BR"/>
              </w:rPr>
            </w:pPr>
            <w:r w:rsidRPr="00415FC5">
              <w:rPr>
                <w:rFonts w:eastAsia="Times New Roman"/>
                <w:b/>
                <w:bCs/>
                <w:color w:val="000000"/>
                <w:lang w:eastAsia="pt-BR"/>
              </w:rPr>
              <w:t>ST</w:t>
            </w:r>
          </w:p>
        </w:tc>
      </w:tr>
      <w:tr w:rsidR="00415FC5" w:rsidRPr="00415FC5" w:rsidTr="00DE10FA">
        <w:trPr>
          <w:trHeight w:val="288"/>
          <w:jc w:val="center"/>
        </w:trPr>
        <w:tc>
          <w:tcPr>
            <w:tcW w:w="0" w:type="auto"/>
            <w:tcBorders>
              <w:top w:val="nil"/>
              <w:left w:val="nil"/>
              <w:bottom w:val="nil"/>
              <w:right w:val="nil"/>
            </w:tcBorders>
            <w:shd w:val="clear" w:color="auto" w:fill="auto"/>
            <w:noWrap/>
            <w:vAlign w:val="bottom"/>
            <w:hideMark/>
          </w:tcPr>
          <w:p w:rsidR="00415FC5" w:rsidRPr="00415FC5" w:rsidRDefault="00415FC5" w:rsidP="00415FC5">
            <w:pPr>
              <w:jc w:val="left"/>
              <w:rPr>
                <w:rFonts w:eastAsia="Times New Roman"/>
                <w:color w:val="000000"/>
                <w:lang w:val="en-US" w:eastAsia="pt-BR"/>
              </w:rPr>
            </w:pPr>
            <w:r w:rsidRPr="00415FC5">
              <w:rPr>
                <w:rFonts w:eastAsia="Times New Roman"/>
                <w:color w:val="000000"/>
                <w:lang w:val="en-US" w:eastAsia="pt-BR"/>
              </w:rPr>
              <w:t>Valsov’s hypothesis</w:t>
            </w:r>
            <w:r w:rsidRPr="00415FC5">
              <w:rPr>
                <w:rFonts w:eastAsia="Times New Roman"/>
                <w:color w:val="000000"/>
                <w:sz w:val="18"/>
                <w:szCs w:val="18"/>
                <w:lang w:val="en-US" w:eastAsia="pt-BR"/>
              </w:rPr>
              <w:t xml:space="preserve">: </w:t>
            </w:r>
            <m:oMath>
              <m:d>
                <m:dPr>
                  <m:ctrlPr>
                    <w:rPr>
                      <w:rFonts w:ascii="Cambria Math" w:eastAsia="Times New Roman" w:hAnsi="Cambria Math"/>
                      <w:i/>
                      <w:color w:val="000000"/>
                      <w:sz w:val="18"/>
                      <w:szCs w:val="18"/>
                      <w:lang w:val="en-US" w:eastAsia="pt-BR"/>
                    </w:rPr>
                  </m:ctrlPr>
                </m:dPr>
                <m:e>
                  <m:sSub>
                    <m:sSubPr>
                      <m:ctrlPr>
                        <w:rPr>
                          <w:rFonts w:ascii="Cambria Math" w:eastAsia="Times New Roman" w:hAnsi="Cambria Math"/>
                          <w:i/>
                          <w:color w:val="000000"/>
                          <w:sz w:val="18"/>
                          <w:szCs w:val="18"/>
                          <w:lang w:val="en-US" w:eastAsia="pt-BR"/>
                        </w:rPr>
                      </m:ctrlPr>
                    </m:sSubPr>
                    <m:e>
                      <m:r>
                        <w:rPr>
                          <w:rFonts w:ascii="Cambria Math" w:eastAsia="Times New Roman" w:hAnsi="Cambria Math"/>
                          <w:color w:val="000000"/>
                          <w:sz w:val="18"/>
                          <w:szCs w:val="18"/>
                          <w:lang w:val="en-US" w:eastAsia="pt-BR"/>
                        </w:rPr>
                        <m:t>γ</m:t>
                      </m:r>
                    </m:e>
                    <m:sub>
                      <m:r>
                        <w:rPr>
                          <w:rFonts w:ascii="Cambria Math" w:eastAsia="Times New Roman" w:hAnsi="Cambria Math"/>
                          <w:color w:val="000000"/>
                          <w:sz w:val="18"/>
                          <w:szCs w:val="18"/>
                          <w:lang w:val="en-US" w:eastAsia="pt-BR"/>
                        </w:rPr>
                        <m:t>xy</m:t>
                      </m:r>
                    </m:sub>
                  </m:sSub>
                </m:e>
              </m:d>
              <m:r>
                <w:rPr>
                  <w:rFonts w:ascii="Cambria Math" w:eastAsia="Times New Roman" w:hAnsi="Cambria Math"/>
                  <w:color w:val="000000"/>
                  <w:sz w:val="18"/>
                  <w:szCs w:val="18"/>
                  <w:lang w:val="en-US" w:eastAsia="pt-BR"/>
                </w:rPr>
                <m:t>PS=0, ν is linear</m:t>
              </m:r>
            </m:oMath>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No</w:t>
            </w:r>
          </w:p>
        </w:tc>
      </w:tr>
      <w:tr w:rsidR="00415FC5" w:rsidRPr="00415FC5" w:rsidTr="00DE10FA">
        <w:trPr>
          <w:trHeight w:val="288"/>
          <w:jc w:val="center"/>
        </w:trPr>
        <w:tc>
          <w:tcPr>
            <w:tcW w:w="0" w:type="auto"/>
            <w:tcBorders>
              <w:top w:val="nil"/>
              <w:left w:val="nil"/>
              <w:bottom w:val="nil"/>
              <w:right w:val="nil"/>
            </w:tcBorders>
            <w:shd w:val="clear" w:color="auto" w:fill="auto"/>
            <w:noWrap/>
            <w:vAlign w:val="bottom"/>
            <w:hideMark/>
          </w:tcPr>
          <w:p w:rsidR="00415FC5" w:rsidRPr="00415FC5" w:rsidRDefault="00415FC5" w:rsidP="00415FC5">
            <w:pPr>
              <w:jc w:val="left"/>
              <w:rPr>
                <w:rFonts w:eastAsia="Times New Roman"/>
                <w:color w:val="000000"/>
                <w:lang w:val="en-US" w:eastAsia="pt-BR"/>
              </w:rPr>
            </w:pPr>
            <w:r w:rsidRPr="00415FC5">
              <w:rPr>
                <w:rFonts w:eastAsia="Times New Roman"/>
                <w:color w:val="000000"/>
                <w:lang w:val="en-US" w:eastAsia="pt-BR"/>
              </w:rPr>
              <w:t xml:space="preserve">Longitudinal warping: </w:t>
            </w:r>
            <m:oMath>
              <m:d>
                <m:dPr>
                  <m:ctrlPr>
                    <w:rPr>
                      <w:rFonts w:ascii="Cambria Math" w:eastAsia="Times New Roman" w:hAnsi="Cambria Math"/>
                      <w:i/>
                      <w:color w:val="000000"/>
                      <w:sz w:val="18"/>
                      <w:szCs w:val="18"/>
                      <w:lang w:val="en-US" w:eastAsia="pt-BR"/>
                    </w:rPr>
                  </m:ctrlPr>
                </m:dPr>
                <m:e>
                  <m:sSub>
                    <m:sSubPr>
                      <m:ctrlPr>
                        <w:rPr>
                          <w:rFonts w:ascii="Cambria Math" w:eastAsia="Times New Roman" w:hAnsi="Cambria Math"/>
                          <w:i/>
                          <w:color w:val="000000"/>
                          <w:sz w:val="18"/>
                          <w:szCs w:val="18"/>
                          <w:lang w:val="en-US" w:eastAsia="pt-BR"/>
                        </w:rPr>
                      </m:ctrlPr>
                    </m:sSubPr>
                    <m:e>
                      <m:r>
                        <w:rPr>
                          <w:rFonts w:ascii="Cambria Math" w:eastAsia="Times New Roman" w:hAnsi="Cambria Math"/>
                          <w:color w:val="000000"/>
                          <w:sz w:val="18"/>
                          <w:szCs w:val="18"/>
                          <w:lang w:val="en-US" w:eastAsia="pt-BR"/>
                        </w:rPr>
                        <m:t>ε</m:t>
                      </m:r>
                    </m:e>
                    <m:sub>
                      <m:r>
                        <w:rPr>
                          <w:rFonts w:ascii="Cambria Math" w:eastAsia="Times New Roman" w:hAnsi="Cambria Math"/>
                          <w:color w:val="000000"/>
                          <w:sz w:val="18"/>
                          <w:szCs w:val="18"/>
                          <w:lang w:val="en-US" w:eastAsia="pt-BR"/>
                        </w:rPr>
                        <m:t>xy</m:t>
                      </m:r>
                    </m:sub>
                  </m:sSub>
                </m:e>
              </m:d>
              <m:r>
                <w:rPr>
                  <w:rFonts w:ascii="Cambria Math" w:eastAsia="Times New Roman" w:hAnsi="Cambria Math"/>
                  <w:color w:val="000000"/>
                  <w:sz w:val="18"/>
                  <w:szCs w:val="18"/>
                  <w:lang w:val="en-US" w:eastAsia="pt-BR"/>
                </w:rPr>
                <m:t>PS</m:t>
              </m:r>
              <m:r>
                <w:rPr>
                  <w:rFonts w:ascii="Cambria Math" w:eastAsia="Times New Roman" w:hAnsi="Cambria Math"/>
                  <w:color w:val="000000"/>
                  <w:sz w:val="18"/>
                  <w:szCs w:val="18"/>
                  <w:lang w:val="en-US" w:eastAsia="pt-BR"/>
                </w:rPr>
                <m:t>≠0</m:t>
              </m:r>
            </m:oMath>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No</w:t>
            </w:r>
          </w:p>
        </w:tc>
        <w:tc>
          <w:tcPr>
            <w:tcW w:w="0" w:type="auto"/>
            <w:tcBorders>
              <w:top w:val="nil"/>
              <w:left w:val="nil"/>
              <w:bottom w:val="nil"/>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w:t>
            </w:r>
          </w:p>
        </w:tc>
      </w:tr>
      <w:tr w:rsidR="00415FC5" w:rsidRPr="00415FC5" w:rsidTr="00DE10FA">
        <w:trPr>
          <w:trHeight w:val="300"/>
          <w:jc w:val="center"/>
        </w:trPr>
        <w:tc>
          <w:tcPr>
            <w:tcW w:w="0" w:type="auto"/>
            <w:tcBorders>
              <w:top w:val="nil"/>
              <w:left w:val="nil"/>
              <w:bottom w:val="double" w:sz="6" w:space="0" w:color="auto"/>
              <w:right w:val="nil"/>
            </w:tcBorders>
            <w:shd w:val="clear" w:color="auto" w:fill="auto"/>
            <w:noWrap/>
            <w:vAlign w:val="bottom"/>
            <w:hideMark/>
          </w:tcPr>
          <w:p w:rsidR="00415FC5" w:rsidRPr="00415FC5" w:rsidRDefault="00415FC5" w:rsidP="00415FC5">
            <w:pPr>
              <w:jc w:val="left"/>
              <w:rPr>
                <w:rFonts w:eastAsia="Times New Roman"/>
                <w:color w:val="000000"/>
                <w:lang w:eastAsia="pt-BR"/>
              </w:rPr>
            </w:pPr>
            <w:r w:rsidRPr="00415FC5">
              <w:rPr>
                <w:rFonts w:eastAsia="Times New Roman"/>
                <w:color w:val="000000"/>
                <w:lang w:eastAsia="pt-BR"/>
              </w:rPr>
              <w:t xml:space="preserve">Undistorted section: </w:t>
            </w:r>
            <m:oMath>
              <m:sSub>
                <m:sSubPr>
                  <m:ctrlPr>
                    <w:rPr>
                      <w:rFonts w:ascii="Cambria Math" w:eastAsia="Times New Roman" w:hAnsi="Cambria Math"/>
                      <w:i/>
                      <w:color w:val="000000"/>
                      <w:sz w:val="18"/>
                      <w:szCs w:val="18"/>
                      <w:lang w:val="en-US" w:eastAsia="pt-BR"/>
                    </w:rPr>
                  </m:ctrlPr>
                </m:sSubPr>
                <m:e>
                  <m:r>
                    <w:rPr>
                      <w:rFonts w:ascii="Cambria Math" w:eastAsia="Times New Roman" w:hAnsi="Cambria Math"/>
                      <w:color w:val="000000"/>
                      <w:sz w:val="18"/>
                      <w:szCs w:val="18"/>
                      <w:lang w:val="en-US" w:eastAsia="pt-BR"/>
                    </w:rPr>
                    <m:t>k</m:t>
                  </m:r>
                </m:e>
                <m:sub>
                  <m:r>
                    <w:rPr>
                      <w:rFonts w:ascii="Cambria Math" w:eastAsia="Times New Roman" w:hAnsi="Cambria Math"/>
                      <w:color w:val="000000"/>
                      <w:sz w:val="18"/>
                      <w:szCs w:val="18"/>
                      <w:lang w:val="en-US" w:eastAsia="pt-BR"/>
                    </w:rPr>
                    <m:t>x</m:t>
                  </m:r>
                </m:sub>
              </m:sSub>
              <m:r>
                <w:rPr>
                  <w:rFonts w:ascii="Cambria Math" w:eastAsia="Times New Roman" w:hAnsi="Cambria Math"/>
                  <w:color w:val="000000"/>
                  <w:sz w:val="18"/>
                  <w:szCs w:val="18"/>
                  <w:lang w:val="en-US" w:eastAsia="pt-BR"/>
                </w:rPr>
                <m:t>=0</m:t>
              </m:r>
            </m:oMath>
          </w:p>
        </w:tc>
        <w:tc>
          <w:tcPr>
            <w:tcW w:w="0" w:type="auto"/>
            <w:tcBorders>
              <w:top w:val="nil"/>
              <w:left w:val="nil"/>
              <w:bottom w:val="double" w:sz="6" w:space="0" w:color="auto"/>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Yes</w:t>
            </w:r>
          </w:p>
        </w:tc>
        <w:tc>
          <w:tcPr>
            <w:tcW w:w="0" w:type="auto"/>
            <w:tcBorders>
              <w:top w:val="nil"/>
              <w:left w:val="nil"/>
              <w:bottom w:val="double" w:sz="6" w:space="0" w:color="auto"/>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No</w:t>
            </w:r>
          </w:p>
        </w:tc>
        <w:tc>
          <w:tcPr>
            <w:tcW w:w="0" w:type="auto"/>
            <w:tcBorders>
              <w:top w:val="nil"/>
              <w:left w:val="nil"/>
              <w:bottom w:val="double" w:sz="6" w:space="0" w:color="auto"/>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w:t>
            </w:r>
          </w:p>
        </w:tc>
        <w:tc>
          <w:tcPr>
            <w:tcW w:w="0" w:type="auto"/>
            <w:tcBorders>
              <w:top w:val="nil"/>
              <w:left w:val="nil"/>
              <w:bottom w:val="double" w:sz="6" w:space="0" w:color="auto"/>
              <w:right w:val="nil"/>
            </w:tcBorders>
            <w:shd w:val="clear" w:color="auto" w:fill="auto"/>
            <w:noWrap/>
            <w:vAlign w:val="bottom"/>
            <w:hideMark/>
          </w:tcPr>
          <w:p w:rsidR="00415FC5" w:rsidRPr="00415FC5" w:rsidRDefault="00415FC5" w:rsidP="00415FC5">
            <w:pPr>
              <w:jc w:val="center"/>
              <w:rPr>
                <w:rFonts w:eastAsia="Times New Roman"/>
                <w:color w:val="000000"/>
                <w:lang w:eastAsia="pt-BR"/>
              </w:rPr>
            </w:pPr>
            <w:r w:rsidRPr="00415FC5">
              <w:rPr>
                <w:rFonts w:eastAsia="Times New Roman"/>
                <w:color w:val="000000"/>
                <w:lang w:eastAsia="pt-BR"/>
              </w:rPr>
              <w:t>-</w:t>
            </w:r>
          </w:p>
        </w:tc>
      </w:tr>
    </w:tbl>
    <w:p w:rsidR="004F7F09" w:rsidRDefault="004F7F09" w:rsidP="00E861DC">
      <w:pPr>
        <w:pStyle w:val="Paragraph-D"/>
        <w:rPr>
          <w:rFonts w:ascii="AdvOT3c2d9f11" w:hAnsi="AdvOT3c2d9f11"/>
          <w:color w:val="000000"/>
          <w:sz w:val="20"/>
          <w:szCs w:val="20"/>
        </w:rPr>
      </w:pPr>
    </w:p>
    <w:p w:rsidR="00415FC5" w:rsidRDefault="004F7F09" w:rsidP="00D53035">
      <w:pPr>
        <w:pStyle w:val="Paragraph-D"/>
        <w:ind w:firstLine="708"/>
      </w:pPr>
      <w:r w:rsidRPr="004F7F09">
        <w:t xml:space="preserve">Modal identification is another main application of cFSM. The combined </w:t>
      </w:r>
      <m:oMath>
        <m:r>
          <w:rPr>
            <w:rFonts w:ascii="Cambria Math" w:hAnsi="Cambria Math"/>
          </w:rPr>
          <m:t>G</m:t>
        </m:r>
      </m:oMath>
      <w:r w:rsidR="004A55C0" w:rsidRPr="00E57C28">
        <w:t xml:space="preserve">, </w:t>
      </w:r>
      <m:oMath>
        <m:r>
          <w:rPr>
            <w:rFonts w:ascii="Cambria Math" w:hAnsi="Cambria Math"/>
          </w:rPr>
          <m:t>D</m:t>
        </m:r>
      </m:oMath>
      <w:r w:rsidR="004A55C0" w:rsidRPr="00E57C28">
        <w:t xml:space="preserve">, </w:t>
      </w:r>
      <m:oMath>
        <m:r>
          <w:rPr>
            <w:rFonts w:ascii="Cambria Math" w:hAnsi="Cambria Math"/>
          </w:rPr>
          <m:t>L</m:t>
        </m:r>
      </m:oMath>
      <w:r w:rsidR="004A55C0" w:rsidRPr="00E57C28">
        <w:t>,</w:t>
      </w:r>
      <w:r w:rsidR="004A55C0" w:rsidRPr="004F7F09">
        <w:t xml:space="preserve"> and </w:t>
      </w:r>
      <m:oMath>
        <m:r>
          <w:rPr>
            <w:rFonts w:ascii="Cambria Math" w:hAnsi="Cambria Math"/>
          </w:rPr>
          <m:t>ST</m:t>
        </m:r>
      </m:oMath>
      <w:r w:rsidR="004A55C0" w:rsidRPr="004F7F09">
        <w:t xml:space="preserve"> </w:t>
      </w:r>
      <w:r w:rsidRPr="004F7F09">
        <w:t xml:space="preserve">subspaces, as defined in the constraint </w:t>
      </w:r>
      <m:oMath>
        <m:r>
          <w:rPr>
            <w:rFonts w:ascii="Cambria Math" w:hAnsi="Cambria Math"/>
          </w:rPr>
          <m:t>R</m:t>
        </m:r>
      </m:oMath>
      <w:r w:rsidRPr="004F7F09">
        <w:t xml:space="preserve"> matrices, provide a complete alternative</w:t>
      </w:r>
      <w:r>
        <w:t xml:space="preserve"> </w:t>
      </w:r>
      <w:r w:rsidRPr="004F7F09">
        <w:t>basis to the original FSM displacement fields and represent a transformation of the</w:t>
      </w:r>
      <w:r>
        <w:t xml:space="preserve"> </w:t>
      </w:r>
      <w:r w:rsidRPr="004F7F09">
        <w:t>solution from the original nodal degrees of freedom to a basis that separates</w:t>
      </w:r>
      <w:r w:rsidR="00502194">
        <w:t xml:space="preserve"> </w:t>
      </w:r>
      <m:oMath>
        <m:r>
          <w:rPr>
            <w:rFonts w:ascii="Cambria Math" w:hAnsi="Cambria Math"/>
          </w:rPr>
          <m:t>G</m:t>
        </m:r>
      </m:oMath>
      <w:r w:rsidR="00502194" w:rsidRPr="00E57C28">
        <w:t xml:space="preserve">, </w:t>
      </w:r>
      <m:oMath>
        <m:r>
          <w:rPr>
            <w:rFonts w:ascii="Cambria Math" w:hAnsi="Cambria Math"/>
          </w:rPr>
          <m:t>D</m:t>
        </m:r>
      </m:oMath>
      <w:r w:rsidR="00502194" w:rsidRPr="00E57C28">
        <w:t xml:space="preserve">, </w:t>
      </w:r>
      <m:oMath>
        <m:r>
          <w:rPr>
            <w:rFonts w:ascii="Cambria Math" w:hAnsi="Cambria Math"/>
          </w:rPr>
          <m:t>L</m:t>
        </m:r>
      </m:oMath>
      <w:r w:rsidR="00502194" w:rsidRPr="00E57C28">
        <w:t>,</w:t>
      </w:r>
      <w:r w:rsidRPr="004F7F09">
        <w:t xml:space="preserve"> and </w:t>
      </w:r>
      <m:oMath>
        <m:r>
          <w:rPr>
            <w:rFonts w:ascii="Cambria Math" w:hAnsi="Cambria Math"/>
          </w:rPr>
          <m:t>ST</m:t>
        </m:r>
      </m:oMath>
      <w:r w:rsidRPr="004F7F09">
        <w:t xml:space="preserve"> modes. This basis may be used to evaluate the contribution of the different</w:t>
      </w:r>
      <w:r>
        <w:t xml:space="preserve"> </w:t>
      </w:r>
      <w:r w:rsidRPr="004F7F09">
        <w:t>deformation modes (</w:t>
      </w:r>
      <m:oMath>
        <m:r>
          <w:rPr>
            <w:rFonts w:ascii="Cambria Math" w:hAnsi="Cambria Math"/>
          </w:rPr>
          <m:t>G</m:t>
        </m:r>
      </m:oMath>
      <w:r w:rsidR="004A55C0" w:rsidRPr="00E57C28">
        <w:t xml:space="preserve">, </w:t>
      </w:r>
      <m:oMath>
        <m:r>
          <w:rPr>
            <w:rFonts w:ascii="Cambria Math" w:hAnsi="Cambria Math"/>
          </w:rPr>
          <m:t>D</m:t>
        </m:r>
      </m:oMath>
      <w:r w:rsidR="004A55C0" w:rsidRPr="00E57C28">
        <w:t xml:space="preserve">, </w:t>
      </w:r>
      <m:oMath>
        <m:r>
          <w:rPr>
            <w:rFonts w:ascii="Cambria Math" w:hAnsi="Cambria Math"/>
          </w:rPr>
          <m:t>L</m:t>
        </m:r>
      </m:oMath>
      <w:r w:rsidR="004A55C0" w:rsidRPr="00E57C28">
        <w:t>,</w:t>
      </w:r>
      <w:r w:rsidR="004A55C0" w:rsidRPr="004F7F09">
        <w:t xml:space="preserve"> and </w:t>
      </w:r>
      <m:oMath>
        <m:r>
          <w:rPr>
            <w:rFonts w:ascii="Cambria Math" w:hAnsi="Cambria Math"/>
          </w:rPr>
          <m:t>ST</m:t>
        </m:r>
      </m:oMath>
      <w:r w:rsidRPr="004F7F09">
        <w:t>) to any general deformed shape</w:t>
      </w:r>
      <m:oMath>
        <m:r>
          <w:rPr>
            <w:rFonts w:ascii="Cambria Math" w:hAnsi="Cambria Math"/>
          </w:rPr>
          <m:t xml:space="preserve"> </m:t>
        </m:r>
        <m:r>
          <w:rPr>
            <w:rFonts w:ascii="Cambria Math" w:hAnsi="Cambria Math"/>
          </w:rPr>
          <m:t>d</m:t>
        </m:r>
      </m:oMath>
      <w:r w:rsidR="00CF08E1">
        <w:t xml:space="preserve"> </w:t>
      </w:r>
      <w:r w:rsidRPr="004F7F09">
        <w:t xml:space="preserve">after appropriate </w:t>
      </w:r>
      <w:r w:rsidR="00B266F1" w:rsidRPr="004F7F09">
        <w:t>normalization</w:t>
      </w:r>
      <w:r w:rsidR="00B266F1">
        <w:t>.</w:t>
      </w:r>
      <w:r w:rsidR="00B266F1" w:rsidRPr="004F7F09">
        <w:t xml:space="preserve"> This</w:t>
      </w:r>
      <w:r w:rsidRPr="004F7F09">
        <w:t xml:space="preserve"> procedure is known as modal</w:t>
      </w:r>
      <w:r>
        <w:t xml:space="preserve"> </w:t>
      </w:r>
      <w:r w:rsidR="004A55C0" w:rsidRPr="004F7F09">
        <w:t>identification. Any</w:t>
      </w:r>
      <w:r w:rsidRPr="004F7F09">
        <w:t xml:space="preserve"> displaced shape or buckling mode, </w:t>
      </w:r>
      <m:oMath>
        <m:r>
          <w:rPr>
            <w:rFonts w:ascii="Cambria Math" w:hAnsi="Cambria Math"/>
          </w:rPr>
          <m:t>d</m:t>
        </m:r>
      </m:oMath>
      <w:r w:rsidRPr="004F7F09">
        <w:t>, can be transformed into the basis spanned</w:t>
      </w:r>
      <w:r w:rsidR="004A55C0">
        <w:t xml:space="preserve"> </w:t>
      </w:r>
      <w:r w:rsidRPr="004F7F09">
        <w:t>by the deformation classes through:</w:t>
      </w:r>
    </w:p>
    <w:p w:rsidR="00A21637" w:rsidRPr="00EA1A35" w:rsidRDefault="00A21637" w:rsidP="00EA1A35">
      <w:pPr>
        <w:pStyle w:val="Equations-D"/>
        <w:ind w:left="708"/>
      </w:pPr>
      <m:oMathPara>
        <m:oMathParaPr>
          <m:jc m:val="left"/>
        </m:oMathParaPr>
        <m:oMath>
          <m:r>
            <m:t>d</m:t>
          </m:r>
          <m:r>
            <m:t xml:space="preserve">=[ </m:t>
          </m:r>
          <m:sSub>
            <m:sSubPr>
              <m:ctrlPr>
                <w:rPr>
                  <w:rFonts w:eastAsia="Calibri"/>
                </w:rPr>
              </m:ctrlPr>
            </m:sSubPr>
            <m:e>
              <m:r>
                <m:t>R</m:t>
              </m:r>
            </m:e>
            <m:sub>
              <m:r>
                <m:t>G</m:t>
              </m:r>
            </m:sub>
          </m:sSub>
          <m:r>
            <m:t xml:space="preserve"> </m:t>
          </m:r>
          <m:sSub>
            <m:sSubPr>
              <m:ctrlPr>
                <w:rPr>
                  <w:rFonts w:eastAsia="Calibri"/>
                </w:rPr>
              </m:ctrlPr>
            </m:sSubPr>
            <m:e>
              <m:r>
                <m:t>R</m:t>
              </m:r>
            </m:e>
            <m:sub>
              <m:r>
                <m:t>D</m:t>
              </m:r>
            </m:sub>
          </m:sSub>
          <m:r>
            <m:t xml:space="preserve"> </m:t>
          </m:r>
          <m:sSub>
            <m:sSubPr>
              <m:ctrlPr>
                <w:rPr>
                  <w:rFonts w:eastAsia="Calibri"/>
                </w:rPr>
              </m:ctrlPr>
            </m:sSubPr>
            <m:e>
              <m:r>
                <m:t>R</m:t>
              </m:r>
            </m:e>
            <m:sub>
              <m:r>
                <m:t>L</m:t>
              </m:r>
            </m:sub>
          </m:sSub>
          <m:sSub>
            <m:sSubPr>
              <m:ctrlPr>
                <w:rPr>
                  <w:rFonts w:eastAsia="Calibri"/>
                </w:rPr>
              </m:ctrlPr>
            </m:sSubPr>
            <m:e>
              <m:r>
                <m:t xml:space="preserve"> </m:t>
              </m:r>
              <m:r>
                <m:t>R</m:t>
              </m:r>
            </m:e>
            <m:sub>
              <m:r>
                <m:t>ST</m:t>
              </m:r>
            </m:sub>
          </m:sSub>
          <m:r>
            <m:t>]∙</m:t>
          </m:r>
          <m:sSup>
            <m:sSupPr>
              <m:ctrlPr>
                <w:rPr>
                  <w:rFonts w:eastAsia="Calibri"/>
                </w:rPr>
              </m:ctrlPr>
            </m:sSupPr>
            <m:e>
              <m:r>
                <m:t xml:space="preserve">[ </m:t>
              </m:r>
              <m:sSub>
                <m:sSubPr>
                  <m:ctrlPr>
                    <w:rPr>
                      <w:rFonts w:eastAsia="Calibri"/>
                    </w:rPr>
                  </m:ctrlPr>
                </m:sSubPr>
                <m:e>
                  <m:r>
                    <m:t>C</m:t>
                  </m:r>
                </m:e>
                <m:sub>
                  <m:r>
                    <m:t>G</m:t>
                  </m:r>
                </m:sub>
              </m:sSub>
              <m:r>
                <m:t xml:space="preserve"> </m:t>
              </m:r>
              <m:sSub>
                <m:sSubPr>
                  <m:ctrlPr>
                    <w:rPr>
                      <w:rFonts w:eastAsia="Calibri"/>
                    </w:rPr>
                  </m:ctrlPr>
                </m:sSubPr>
                <m:e>
                  <m:r>
                    <m:t>C</m:t>
                  </m:r>
                </m:e>
                <m:sub>
                  <m:r>
                    <m:t>D</m:t>
                  </m:r>
                </m:sub>
              </m:sSub>
              <m:r>
                <m:t xml:space="preserve"> </m:t>
              </m:r>
              <m:sSub>
                <m:sSubPr>
                  <m:ctrlPr>
                    <w:rPr>
                      <w:rFonts w:eastAsia="Calibri"/>
                    </w:rPr>
                  </m:ctrlPr>
                </m:sSubPr>
                <m:e>
                  <m:r>
                    <m:t>C</m:t>
                  </m:r>
                </m:e>
                <m:sub>
                  <m:r>
                    <m:t>L</m:t>
                  </m:r>
                </m:sub>
              </m:sSub>
              <m:sSub>
                <m:sSubPr>
                  <m:ctrlPr>
                    <w:rPr>
                      <w:rFonts w:eastAsia="Calibri"/>
                    </w:rPr>
                  </m:ctrlPr>
                </m:sSubPr>
                <m:e>
                  <m:r>
                    <m:t xml:space="preserve"> </m:t>
                  </m:r>
                  <m:r>
                    <m:t>C</m:t>
                  </m:r>
                </m:e>
                <m:sub>
                  <m:r>
                    <m:t>ST</m:t>
                  </m:r>
                </m:sub>
              </m:sSub>
              <m:r>
                <m:t>]</m:t>
              </m:r>
            </m:e>
            <m:sup>
              <m:r>
                <m:t>T</m:t>
              </m:r>
            </m:sup>
          </m:sSup>
        </m:oMath>
      </m:oMathPara>
    </w:p>
    <w:p w:rsidR="00F80C0F" w:rsidRPr="00F80C0F" w:rsidRDefault="00EA1A35" w:rsidP="0071389A">
      <w:pPr>
        <w:pStyle w:val="Paragraph-D"/>
      </w:pPr>
      <w:r w:rsidRPr="00556077">
        <w:t xml:space="preserve">where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Pr="00556077">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556077">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Pr="00556077">
        <w:t>,</w:t>
      </w:r>
      <w:r w:rsidR="00556077">
        <w:t xml:space="preserve"> </w:t>
      </w:r>
      <w:r w:rsidRPr="00556077">
        <w:t>and</w:t>
      </w:r>
      <w:r w:rsidR="00556077">
        <w:t xml:space="preserve"> </w:t>
      </w:r>
      <m:oMath>
        <m:sSub>
          <m:sSubPr>
            <m:ctrlPr>
              <w:rPr>
                <w:rFonts w:ascii="Cambria Math" w:hAnsi="Cambria Math"/>
                <w:i/>
              </w:rPr>
            </m:ctrlPr>
          </m:sSubPr>
          <m:e>
            <m:r>
              <w:rPr>
                <w:rFonts w:ascii="Cambria Math" w:hAnsi="Cambria Math"/>
              </w:rPr>
              <m:t xml:space="preserve"> C</m:t>
            </m:r>
          </m:e>
          <m:sub>
            <m:r>
              <w:rPr>
                <w:rFonts w:ascii="Cambria Math" w:hAnsi="Cambria Math"/>
              </w:rPr>
              <m:t>ST</m:t>
            </m:r>
          </m:sub>
        </m:sSub>
      </m:oMath>
      <w:r w:rsidR="00D171ED">
        <w:t xml:space="preserve"> are</w:t>
      </w:r>
      <w:r w:rsidRPr="00556077">
        <w:t xml:space="preserve"> column vectors that include the contribution</w:t>
      </w:r>
      <w:r w:rsidRPr="00556077">
        <w:br/>
        <w:t>coefficients for each vector inside each deformation class.</w:t>
      </w:r>
      <w:r w:rsidR="007C2115">
        <w:t xml:space="preserve"> </w:t>
      </w:r>
      <w:r w:rsidR="00F80C0F" w:rsidRPr="00F80C0F">
        <w:t>Then the participation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F80C0F" w:rsidRPr="00F80C0F">
        <w:t xml:space="preserve">) of space </w:t>
      </w:r>
      <m:oMath>
        <m:r>
          <w:rPr>
            <w:rFonts w:ascii="Cambria Math" w:hAnsi="Cambria Math"/>
          </w:rPr>
          <m:t>R</m:t>
        </m:r>
      </m:oMath>
      <w:r w:rsidR="00F80C0F" w:rsidRPr="00F80C0F">
        <w:t xml:space="preserve"> in a general deformation (</w:t>
      </w:r>
      <m:oMath>
        <m:r>
          <w:rPr>
            <w:rFonts w:ascii="Cambria Math" w:hAnsi="Cambria Math"/>
          </w:rPr>
          <m:t>d</m:t>
        </m:r>
      </m:oMath>
      <w:r w:rsidR="00F80C0F" w:rsidRPr="00F80C0F">
        <w:t>) given the</w:t>
      </w:r>
      <w:r w:rsidR="0071389A">
        <w:t xml:space="preserve"> </w:t>
      </w:r>
      <w:r w:rsidR="00F80C0F" w:rsidRPr="00F80C0F">
        <w:t>contribution coefficients is calculated using the absolute sum</w:t>
      </w:r>
      <w:r w:rsidR="001E0E5F">
        <w:t>.</w:t>
      </w:r>
    </w:p>
    <w:p w:rsidR="00A21637" w:rsidRDefault="00963EB4" w:rsidP="00D53035">
      <w:pPr>
        <w:pStyle w:val="Paragraph-D"/>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e>
                <m:sub>
                  <m:r>
                    <w:rPr>
                      <w:rFonts w:ascii="Cambria Math" w:hAnsi="Cambria Math"/>
                    </w:rPr>
                    <m:t>1</m:t>
                  </m:r>
                </m:sub>
              </m:sSub>
            </m:num>
            <m:den>
              <m:nary>
                <m:naryPr>
                  <m:chr m:val="∑"/>
                  <m:limLoc m:val="undOvr"/>
                  <m:ctrlPr>
                    <w:rPr>
                      <w:rFonts w:ascii="Cambria Math" w:hAnsi="Cambria Math"/>
                      <w:i/>
                    </w:rPr>
                  </m:ctrlPr>
                </m:naryPr>
                <m:sub>
                  <m:r>
                    <w:rPr>
                      <w:rFonts w:ascii="Cambria Math" w:hAnsi="Cambria Math"/>
                    </w:rPr>
                    <m:t>M=G,D,L,ST/O</m:t>
                  </m:r>
                </m:sub>
                <m:sup>
                  <m:r>
                    <w:rPr>
                      <w:rFonts w:ascii="Cambria Math" w:hAnsi="Cambria Math"/>
                    </w:rPr>
                    <m:t>4</m:t>
                  </m:r>
                </m:sup>
                <m:e>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e>
                    <m:sub>
                      <m:r>
                        <w:rPr>
                          <w:rFonts w:ascii="Cambria Math" w:hAnsi="Cambria Math"/>
                        </w:rPr>
                        <m:t>1</m:t>
                      </m:r>
                    </m:sub>
                  </m:sSub>
                </m:e>
              </m:nary>
            </m:den>
          </m:f>
        </m:oMath>
      </m:oMathPara>
    </w:p>
    <w:p w:rsidR="00110451" w:rsidRDefault="00F52D93" w:rsidP="00110451">
      <w:pPr>
        <w:pStyle w:val="Paragraph-D"/>
        <w:keepNext/>
        <w:ind w:firstLine="708"/>
      </w:pPr>
      <w:r>
        <w:rPr>
          <w:noProof/>
        </w:rPr>
        <w:lastRenderedPageBreak/>
        <w:drawing>
          <wp:inline distT="0" distB="0" distL="0" distR="0" wp14:anchorId="4D7B2BF2" wp14:editId="00CDDE01">
            <wp:extent cx="4731328" cy="1859642"/>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350" t="33065" r="23669" b="33413"/>
                    <a:stretch/>
                  </pic:blipFill>
                  <pic:spPr bwMode="auto">
                    <a:xfrm>
                      <a:off x="0" y="0"/>
                      <a:ext cx="4772227" cy="1875717"/>
                    </a:xfrm>
                    <a:prstGeom prst="rect">
                      <a:avLst/>
                    </a:prstGeom>
                    <a:ln>
                      <a:noFill/>
                    </a:ln>
                    <a:extLst>
                      <a:ext uri="{53640926-AAD7-44D8-BBD7-CCE9431645EC}">
                        <a14:shadowObscured xmlns:a14="http://schemas.microsoft.com/office/drawing/2010/main"/>
                      </a:ext>
                    </a:extLst>
                  </pic:spPr>
                </pic:pic>
              </a:graphicData>
            </a:graphic>
          </wp:inline>
        </w:drawing>
      </w:r>
    </w:p>
    <w:p w:rsidR="00A21637" w:rsidRPr="00502DED" w:rsidRDefault="00110451" w:rsidP="00110451">
      <w:pPr>
        <w:pStyle w:val="Figure-D"/>
      </w:pPr>
      <w:bookmarkStart w:id="6" w:name="_Ref15989079"/>
      <w:r w:rsidRPr="00110451">
        <w:t xml:space="preserve">Figure </w:t>
      </w:r>
      <w:r>
        <w:fldChar w:fldCharType="begin"/>
      </w:r>
      <w:r w:rsidRPr="00110451">
        <w:instrText xml:space="preserve"> SEQ Figure \* ARABIC </w:instrText>
      </w:r>
      <w:r>
        <w:fldChar w:fldCharType="separate"/>
      </w:r>
      <w:r w:rsidR="00E34ED6">
        <w:rPr>
          <w:noProof/>
        </w:rPr>
        <w:t>4</w:t>
      </w:r>
      <w:r>
        <w:fldChar w:fldCharType="end"/>
      </w:r>
      <w:bookmarkEnd w:id="6"/>
      <w:r w:rsidRPr="00110451">
        <w:t>:</w:t>
      </w:r>
      <w:r w:rsidRPr="00110451">
        <w:rPr>
          <w:rStyle w:val="Title-D"/>
        </w:rPr>
        <w:t xml:space="preserve"> </w:t>
      </w:r>
      <w:r w:rsidRPr="00110451">
        <w:t>Modal decomposition and identi</w:t>
      </w:r>
      <w:r w:rsidRPr="00110451">
        <w:rPr>
          <w:rFonts w:ascii="AdvOT3c2d9f11+fb" w:hAnsi="AdvOT3c2d9f11+fb"/>
        </w:rPr>
        <w:t>fi</w:t>
      </w:r>
      <w:r w:rsidRPr="00110451">
        <w:t>cation of thin-walled lipped channel member for a</w:t>
      </w:r>
      <w:r>
        <w:t xml:space="preserve"> </w:t>
      </w:r>
      <w:r w:rsidRPr="00110451">
        <w:t>simply supported column by cFSM: (a) modal decomposition that separates buckling modes;</w:t>
      </w:r>
      <w:r>
        <w:t xml:space="preserve"> </w:t>
      </w:r>
      <w:r w:rsidRPr="00110451">
        <w:t>(b) modal identi</w:t>
      </w:r>
      <w:r w:rsidRPr="00110451">
        <w:rPr>
          <w:rFonts w:ascii="AdvOT3c2d9f11+fb" w:hAnsi="AdvOT3c2d9f11+fb"/>
        </w:rPr>
        <w:t>fi</w:t>
      </w:r>
      <w:r w:rsidRPr="00110451">
        <w:t>cation</w:t>
      </w:r>
      <w:r>
        <w:t xml:space="preserve"> </w:t>
      </w:r>
      <w:r w:rsidRPr="00110451">
        <w:t>that quantitatively categorizes buckling modes</w:t>
      </w:r>
      <w:r w:rsidR="00502DED">
        <w:t xml:space="preserve"> </w:t>
      </w:r>
      <w:r w:rsidR="00502DED" w:rsidRPr="00502DED">
        <w:fldChar w:fldCharType="begin" w:fldLock="1"/>
      </w:r>
      <w:r w:rsidR="00677B97">
        <w:instrText>ADDIN CSL_CITATION {"citationItems":[{"id":"ITEM-1","itemData":{"DOI":"10.1016/j.tws.2013.09.004","ISSN":"02638231","abstract":"The stability of thin-walled members is decidedly complex. The recently developed constrained Finite Strip Method (cFSM) provides a means to simplify thin-walled member stability solutions through its ability to identify and decompose mechanically meaningful stability behavior, notably the formal separation of local, distortional, and global deformation modes. The objective of this paper is to provide a review of the most recent developments in cFSM. This review includes: fundamental advances in the development of cFSM; applications of cFSM in design and optimization; identifying buckling modes and collapse mechanisms in shell finite element models; and, additional stability research initiated by the cFSM methodology. A brief summary of the cFSM method, in its entirety, is provided to explain the method and highlight areas where research remains active in the fundamental development. The application of cFSM to cold-formed steel member design and optimization is highlighted as the method has the potential to automate generalized strength prediction of thin-walled cold-formed steel members. Extensions of cFSM to shell finite element models is also highlighted, as this provides one path to bring the useful identification features of cFSM to general purpose finite element models. A number of alternative methods, including initial works on a constrained finite element method, initiated by cFSM methods, are also detailed as they provide insights on potential future work in this area. Research continues on fundamentals such as methods for generalizing cFSM to arbitrary cross-sections, improved design and optimization methods, and new ideas in the context of shell finite element method applications. © 2013 Elsevier Ltd.","author":[{"dropping-particle":"","family":"Li","given":"Zhanjie","non-dropping-particle":"","parse-names":false,"suffix":""},{"dropping-particle":"","family":"Batista Abreu","given":"Jean C.","non-dropping-particle":"","parse-names":false,"suffix":""},{"dropping-particle":"","family":"Leng","given":"Jiazhen","non-dropping-particle":"","parse-names":false,"suffix":""},{"dropping-particle":"","family":"Ádány","given":"Sándor","non-dropping-particle":"","parse-names":false,"suffix":""},{"dropping-particle":"","family":"Schafer","given":"Benjamin W.","non-dropping-particle":"","parse-names":false,"suffix":""}],"container-title":"Thin-Walled Structures","id":"ITEM-1","issued":{"date-parts":[["2014"]]},"title":"Review: Constrained finite strip method developments and applications in cold-formed steel design","type":"article"},"uris":["http://www.mendeley.com/documents/?uuid=5c5ba78a-77ec-4506-bcd8-f770cec63973"]}],"mendeley":{"formattedCitation":"[11]","plainTextFormattedCitation":"[11]","previouslyFormattedCitation":"[11]"},"properties":{"noteIndex":0},"schema":"https://github.com/citation-style-language/schema/raw/master/csl-citation.json"}</w:instrText>
      </w:r>
      <w:r w:rsidR="00502DED" w:rsidRPr="00502DED">
        <w:fldChar w:fldCharType="separate"/>
      </w:r>
      <w:r w:rsidR="00502DED" w:rsidRPr="00502DED">
        <w:rPr>
          <w:noProof/>
        </w:rPr>
        <w:t>[11]</w:t>
      </w:r>
      <w:r w:rsidR="00502DED" w:rsidRPr="00502DED">
        <w:fldChar w:fldCharType="end"/>
      </w:r>
    </w:p>
    <w:p w:rsidR="00F52D93" w:rsidRDefault="00BF7FDB" w:rsidP="00BF7FDB">
      <w:pPr>
        <w:pStyle w:val="Paragraph-D"/>
        <w:ind w:firstLine="708"/>
      </w:pPr>
      <w:r>
        <w:fldChar w:fldCharType="begin"/>
      </w:r>
      <w:r>
        <w:instrText xml:space="preserve"> REF _Ref15989079 \h </w:instrText>
      </w:r>
      <w:r>
        <w:fldChar w:fldCharType="separate"/>
      </w:r>
      <w:r w:rsidRPr="00110451">
        <w:t xml:space="preserve">Figure </w:t>
      </w:r>
      <w:r w:rsidRPr="00110451">
        <w:rPr>
          <w:noProof/>
        </w:rPr>
        <w:t>4</w:t>
      </w:r>
      <w:r>
        <w:fldChar w:fldCharType="end"/>
      </w:r>
      <w:r w:rsidR="00F52D93" w:rsidRPr="00F52D93">
        <w:t xml:space="preserve"> illustrates modal decomposition and identification for the simply supported</w:t>
      </w:r>
      <w:r w:rsidR="00F52D93">
        <w:t xml:space="preserve"> </w:t>
      </w:r>
      <w:r w:rsidR="00F52D93" w:rsidRPr="00F52D93">
        <w:t xml:space="preserve">end boundary conditions of a C-column. </w:t>
      </w:r>
      <w:r w:rsidR="00CB617F">
        <w:t xml:space="preserve">The </w:t>
      </w:r>
      <w:r w:rsidR="00F52D93" w:rsidRPr="00F52D93">
        <w:t>columns</w:t>
      </w:r>
      <w:r w:rsidR="00F52D93">
        <w:t xml:space="preserve"> </w:t>
      </w:r>
      <w:r w:rsidR="00F52D93" w:rsidRPr="00F52D93">
        <w:t xml:space="preserve">of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F52D93" w:rsidRPr="00F52D93">
        <w:t xml:space="preserve"> may be considered as a set of base vectors in this space of mode </w:t>
      </w:r>
      <m:oMath>
        <m:r>
          <w:rPr>
            <w:rFonts w:ascii="Cambria Math" w:hAnsi="Cambria Math"/>
          </w:rPr>
          <m:t>M</m:t>
        </m:r>
      </m:oMath>
      <w:r w:rsidR="00F52D93" w:rsidRPr="00F52D93">
        <w:t xml:space="preserve"> and transformation inside space </w:t>
      </w:r>
      <m:oMath>
        <m:r>
          <w:rPr>
            <w:rFonts w:ascii="Cambria Math" w:hAnsi="Cambria Math"/>
          </w:rPr>
          <m:t>M</m:t>
        </m:r>
      </m:oMath>
      <w:r w:rsidR="00F52D93" w:rsidRPr="00F52D93">
        <w:t xml:space="preserve"> is also possible,</w:t>
      </w:r>
      <w:r w:rsidR="00F52D93">
        <w:t xml:space="preserve"> </w:t>
      </w:r>
      <w:r w:rsidR="00F52D93" w:rsidRPr="00F52D93">
        <w:t xml:space="preserve">thus the base vectors defined by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F52D93" w:rsidRPr="00F52D93">
        <w:t xml:space="preserve"> are not</w:t>
      </w:r>
      <w:r w:rsidR="00F52D93">
        <w:t xml:space="preserve"> </w:t>
      </w:r>
      <w:r w:rsidR="00F52D93" w:rsidRPr="00F52D93">
        <w:t>unique. The modal decomposition and identification solutions may be affected by</w:t>
      </w:r>
      <w:r w:rsidR="00F52D93">
        <w:t xml:space="preserve"> </w:t>
      </w:r>
      <w:r w:rsidR="00F52D93" w:rsidRPr="00F52D93">
        <w:t>different transformations.</w:t>
      </w:r>
    </w:p>
    <w:p w:rsidR="00FB46F1" w:rsidRPr="00F57D3C" w:rsidRDefault="00FB46F1" w:rsidP="00FB46F1">
      <w:pPr>
        <w:pStyle w:val="Subtitle-D"/>
        <w:numPr>
          <w:ilvl w:val="2"/>
          <w:numId w:val="8"/>
        </w:numPr>
        <w:rPr>
          <w:b w:val="0"/>
          <w:bCs/>
        </w:rPr>
      </w:pPr>
      <w:r w:rsidRPr="00F57D3C">
        <w:rPr>
          <w:b w:val="0"/>
          <w:bCs/>
        </w:rPr>
        <w:t xml:space="preserve">Generalized </w:t>
      </w:r>
      <w:r w:rsidRPr="00F57D3C">
        <w:rPr>
          <w:b w:val="0"/>
          <w:bCs/>
        </w:rPr>
        <w:t>B</w:t>
      </w:r>
      <w:r w:rsidRPr="00F57D3C">
        <w:rPr>
          <w:b w:val="0"/>
          <w:bCs/>
        </w:rPr>
        <w:t xml:space="preserve">eam </w:t>
      </w:r>
      <w:r w:rsidRPr="00F57D3C">
        <w:rPr>
          <w:b w:val="0"/>
          <w:bCs/>
        </w:rPr>
        <w:t>T</w:t>
      </w:r>
      <w:r w:rsidRPr="00F57D3C">
        <w:rPr>
          <w:b w:val="0"/>
          <w:bCs/>
        </w:rPr>
        <w:t>heory</w:t>
      </w:r>
      <w:r w:rsidRPr="00F57D3C">
        <w:rPr>
          <w:b w:val="0"/>
          <w:bCs/>
        </w:rPr>
        <w:t xml:space="preserve"> (GBT)</w:t>
      </w:r>
    </w:p>
    <w:p w:rsidR="00F52D93" w:rsidRDefault="007C5DC7" w:rsidP="00153206">
      <w:pPr>
        <w:pStyle w:val="Paragraph-D"/>
        <w:ind w:firstLine="360"/>
      </w:pPr>
      <w:r w:rsidRPr="00677B97">
        <w:t xml:space="preserve">GBT is </w:t>
      </w:r>
      <w:r w:rsidR="001C1034">
        <w:t xml:space="preserve">a </w:t>
      </w:r>
      <w:r w:rsidRPr="00677B97">
        <w:t>beam theory that incorporates the global motions of the cross</w:t>
      </w:r>
      <w:r w:rsidR="00977CE1" w:rsidRPr="00677B97">
        <w:t>-</w:t>
      </w:r>
      <w:r w:rsidRPr="00677B97">
        <w:t>section and</w:t>
      </w:r>
      <w:r w:rsidRPr="00677B97">
        <w:t xml:space="preserve"> </w:t>
      </w:r>
      <w:r w:rsidRPr="00677B97">
        <w:t>distortional and local deformations, and is applicable to prismatic members. GBT can provide</w:t>
      </w:r>
      <w:r w:rsidRPr="00677B97">
        <w:t xml:space="preserve"> </w:t>
      </w:r>
      <w:r w:rsidRPr="00677B97">
        <w:t>elastic buckling analysis for CFS members under a variety</w:t>
      </w:r>
      <w:r w:rsidRPr="00677B97">
        <w:t xml:space="preserve"> </w:t>
      </w:r>
      <w:r w:rsidRPr="00677B97">
        <w:t>of loading and boundary conditions.</w:t>
      </w:r>
      <w:r w:rsidRPr="00677B97">
        <w:t xml:space="preserve"> </w:t>
      </w:r>
      <w:r w:rsidRPr="00677B97">
        <w:t>Beside the general solutions in terms of elastic</w:t>
      </w:r>
      <w:r w:rsidRPr="00677B97">
        <w:t xml:space="preserve"> </w:t>
      </w:r>
      <w:r w:rsidRPr="00677B97">
        <w:t>buckling loads and shapes that other methods (eg, FEM and FSM) are able to produce,</w:t>
      </w:r>
      <w:r w:rsidRPr="00677B97">
        <w:t xml:space="preserve"> </w:t>
      </w:r>
      <w:r w:rsidRPr="00677B97">
        <w:t>it is one of only two methods (the other is cFSM, discussed later) that can provide</w:t>
      </w:r>
      <w:r w:rsidRPr="00677B97">
        <w:t xml:space="preserve"> </w:t>
      </w:r>
      <w:r w:rsidRPr="00677B97">
        <w:t>separation and identification of the buckling modes. In addition, work by Gonçalves</w:t>
      </w:r>
      <w:r w:rsidRPr="00677B97">
        <w:t xml:space="preserve"> </w:t>
      </w:r>
      <w:r w:rsidRPr="00677B97">
        <w:t>and Camotim</w:t>
      </w:r>
      <w:r w:rsidR="00971565">
        <w:t xml:space="preserve"> </w:t>
      </w:r>
      <w:r w:rsidR="00971565">
        <w:fldChar w:fldCharType="begin" w:fldLock="1"/>
      </w:r>
      <w:r w:rsidR="00B276ED">
        <w:instrText>ADDIN CSL_CITATION {"citationItems":[{"id":"ITEM-1","itemData":{"DOI":"10.1016/j.tws.2011.10.006","ISSN":"02638231","abstract":"This paper presents the formulation and validation of a geometrically and physically (J 2 plasticity) non-linear Generalised Beam Theory formulation, intended to calculate accurate non-linear elastoplastic equilibrium paths of thin-walled metal bars and associated collapse loads. This formulation extends previous work (Gonçalves and Camotim, 2011) [1] by including the geometrically non-linear effects. The plate-like bending strains are assumed to be small (as in all GBT formulations), but the membrane strains are calculated exactly. Both stress-based and stress resultant-based GBT approaches are developed and implemented in a 3-node beam finite element. The stress-based formulation is generally more accurate, but the stress resultant-based formulation makes it possible to avoid numeric integration in the through-thickness direction of the walls. In order to show the potential of the proposed formulation and resulting finite element, several numerical results are presented and discussed. For validation purposes, these results are compared with those obtained with standard 2D-solid and shell finite element analyses. © 2011 Elsevier Ltd.","author":[{"dropping-particle":"","family":"Gonçalves","given":"Rodrigo","non-dropping-particle":"","parse-names":false,"suffix":""},{"dropping-particle":"","family":"Camotim","given":"Dinar","non-dropping-particle":"","parse-names":false,"suffix":""}],"container-title":"Thin-Walled Structures","id":"ITEM-1","issued":{"date-parts":[["2012"]]},"title":"Geometrically non-linear generalised beam theory for elastoplastic thin-walled metal members","type":"article-journal"},"uris":["http://www.mendeley.com/documents/?uuid=62554c64-69bc-44c8-9e09-1d13a92a6ed0"]}],"mendeley":{"formattedCitation":"[12]","plainTextFormattedCitation":"[12]","previouslyFormattedCitation":"[12]"},"properties":{"noteIndex":0},"schema":"https://github.com/citation-style-language/schema/raw/master/csl-citation.json"}</w:instrText>
      </w:r>
      <w:r w:rsidR="00971565">
        <w:fldChar w:fldCharType="separate"/>
      </w:r>
      <w:r w:rsidR="00971565" w:rsidRPr="00971565">
        <w:rPr>
          <w:noProof/>
        </w:rPr>
        <w:t>[12]</w:t>
      </w:r>
      <w:r w:rsidR="00971565">
        <w:fldChar w:fldCharType="end"/>
      </w:r>
      <w:r w:rsidRPr="00677B97">
        <w:t xml:space="preserve"> enabled GBT to perform nonlinear analysis, including geometric</w:t>
      </w:r>
      <w:r w:rsidRPr="00677B97">
        <w:br/>
        <w:t>and material nonlinearity. Related works on GBT can be found in</w:t>
      </w:r>
      <w:r w:rsidR="00677B97">
        <w:t xml:space="preserve"> </w:t>
      </w:r>
      <w:r w:rsidR="00677B97" w:rsidRPr="00677B97">
        <w:rPr>
          <w:noProof/>
          <w:szCs w:val="24"/>
        </w:rPr>
        <w:t>Bebiano</w:t>
      </w:r>
      <w:r w:rsidR="00677B97">
        <w:rPr>
          <w:noProof/>
          <w:szCs w:val="24"/>
        </w:rPr>
        <w:t xml:space="preserve"> et al.</w:t>
      </w:r>
      <w:r w:rsidRPr="00677B97">
        <w:t xml:space="preserve"> </w:t>
      </w:r>
      <w:r w:rsidR="00677B97">
        <w:fldChar w:fldCharType="begin" w:fldLock="1"/>
      </w:r>
      <w:r w:rsidR="00B276ED">
        <w:instrText>ADDIN CSL_CITATION {"citationItems":[{"id":"ITEM-1","itemData":{"DOI":"10.1016/j.tws.2017.12.002","ISSN":"02638231","abstract":"This paper presents the fundamentals and illustrates the application and potential of the recent 2.0 release of the software GBTUL – a computer program developed by the authors and made available as freeware on the website of the Department of Civil Engineering of the University of Lisbon. The program is based on Generalised Beam Theory (GBT), a bar theory accounting for cross-section in-plane and out-of-plane (warping) deformation, and performs linear buckling and undamped free vibration analyses of prismatic thin-walled members. Its domain of application is much wider than that of the previous release (1.0β), making it possible to analyse single or multi-span members (i) with various support conditions, namely those due to discrete bracing systems, (ii) exhibiting arbitrary (open, closed or “mixed”) flat-walled cross-sections and (iii) acted by fairly general loadings, including concentrated and/or distributed transverse forces applied away from the member shear centre axis. After providing a brief overview on the GBT fundamentals, the program capabilities and innovative aspects are addressed, and its application is illustrated by means of a few relevant numerical examples. Moreover, the program Graphical User Interface is described and the procedures and/or options associated with its main commands are mentioned.","author":[{"dropping-particle":"","family":"Bebiano","given":"R.","non-dropping-particle":"","parse-names":false,"suffix":""},{"dropping-particle":"","family":"Camotim","given":"D.","non-dropping-particle":"","parse-names":false,"suffix":""},{"dropping-particle":"","family":"Gonçalves","given":"R.","non-dropping-particle":"","parse-names":false,"suffix":""}],"container-title":"Thin-Walled Structures","id":"ITEM-1","issued":{"date-parts":[["2018"]]},"title":"GBTUL 2.0 − A second-generation code for the GBT-based buckling and vibration analysis of thin-walled members","type":"article-journal"},"uris":["http://www.mendeley.com/documents/?uuid=1830737d-4146-4a52-9ca9-216165b41a3a"]}],"mendeley":{"formattedCitation":"[13]","plainTextFormattedCitation":"[13]","previouslyFormattedCitation":"[13]"},"properties":{"noteIndex":0},"schema":"https://github.com/citation-style-language/schema/raw/master/csl-citation.json"}</w:instrText>
      </w:r>
      <w:r w:rsidR="00677B97">
        <w:fldChar w:fldCharType="separate"/>
      </w:r>
      <w:r w:rsidR="00971565" w:rsidRPr="00971565">
        <w:rPr>
          <w:noProof/>
        </w:rPr>
        <w:t>[13]</w:t>
      </w:r>
      <w:r w:rsidR="00677B97">
        <w:fldChar w:fldCharType="end"/>
      </w:r>
      <w:r w:rsidR="00677B97">
        <w:t xml:space="preserve">, </w:t>
      </w:r>
      <w:r w:rsidRPr="00677B97">
        <w:t>Abambres et al.</w:t>
      </w:r>
      <w:r w:rsidR="00677B97">
        <w:fldChar w:fldCharType="begin" w:fldLock="1"/>
      </w:r>
      <w:r w:rsidR="00B276ED">
        <w:instrText>ADDIN CSL_CITATION {"citationItems":[{"id":"ITEM-1","itemData":{"DOI":"10.1016/j.compstruc.2013.04.022","ISSN":"00457949","abstract":"This paper presents a formulation of Generalised Beam Theory (GBT) intended to perform first-order elastic-plastic analyses of thin-walled members experiencing arbitrary deformations and made of non-linear materials exhibiting isotropic hardening. After presenting the GBT fundamental assumptions and kinematic relationships, the member non-linear equilibrium equations are derived and a non-linear one-dimensional (beam) finite element is formulated. The arc-length control technique is adopted in the numerical solution of the non-linear equations and J2-flow theory is used to model plasticity in conjunction with the Backward Euler return-mapping algorithm. In order to show the capabilities and potential of the implemented formulation, a set of numerical illustrative examples are presented and discussed. For validation purposes, most of the GBT results obtained (equilibrium paths, modal participation diagrams, displacement profiles, stress distributions and deformed configurations) are compared with values yielded by Abaqus shell finite element analyses. © 2013 Elsevier Ltd. All rights reserved.","author":[{"dropping-particle":"","family":"Abambres","given":"Miguel","non-dropping-particle":"","parse-names":false,"suffix":""},{"dropping-particle":"","family":"Camotim","given":"Dinar","non-dropping-particle":"","parse-names":false,"suffix":""},{"dropping-particle":"","family":"Silvestre","given":"Nuno","non-dropping-particle":"","parse-names":false,"suffix":""}],"container-title":"Computers and Structures","id":"ITEM-1","issued":{"date-parts":[["2013"]]},"title":"Physically non-linear GBT analysis of thin-walled members","type":"article-journal"},"uris":["http://www.mendeley.com/documents/?uuid=58ca3676-dcfb-4f45-83fe-86442b4afcdc"]},{"id":"ITEM-2","itemData":{"DOI":"10.1016/j.tws.2014.01.004","ISSN":"02638231","abstract":"When compared with carbon steel, stainless steel exhibits a more pronounced non-linearity and no well-defined yield plateau, as well as appealing features such as aesthetics, higher corrosion resistance and lower life cycle cost. Due to its considerably high ductility/strength and cost, stainless steel structural solutions tend to be adopted mostly for slender/light structures, thus rendering the assessment of their structural behaviour rather complex, chiefly because of the high susceptibility to instability phenomena. The first objective of this paper is to present the main concepts and procedures involved in the development of a geometrically and materially non-linear Generalised Beam Theory (GBT) formulation and numerical implementation (code), intended to analyse the behaviour and collapse of thin-walled members made of materials with a highly non-linear stress-strain curve (e.g., stainless steel or aluminium). The second objective is to validate and illustrate the application of the proposed GBT formulation, by comparing its results (equilibrium paths, ultimate loads, deformed configurations, displacement profiles and stress distributions) with those provided by shell finite element analyses of two lean duplex square hollow section (SHS) columns previously investigated, both experimentally and numerically, by Theofanous and Gardner (Eng Struct 2009; 31(12): 3047-3058.). The stainless steel material behaviour is modelled as non-linear isotropic and the GBT analysis includes initial geometrical imperfections, but neglects corner strength enhancements and membrane residual stresses. It is shown that the GBT unique modal nature makes it possible to acquire in-depth knowledge concerning the mechanics of the column behaviour, by providing \"structural x-rays\" of the (elastic or elastic-plastic) equilibrium configurations: modal participation diagrams showing the quantitative contributions of the global, local, warping shear and transverse extension deformation modes - moreover, this feature makes it possible to exclude, from future similar GBT analyses, those deformation modes found to play a negligible role in the mechanics of the behaviour under scrutiny, thus further reducing the number of degrees of freedom involved in a GBT analysis, i.e., increasing its computational efficiency. © 2014 Elsevier Ltd.","author":[{"dropping-particle":"","family":"Abambres","given":"Miguel","non-dropping-particle":"","parse-names":false,"suffix":""},{"dropping-particle":"","family":"Camotim","given":"Dinar","non-dropping-particle":"","parse-names":false,"suffix":""},{"dropping-particle":"","family":"Silvestre","given":"Nuno","non-dropping-particle":"","parse-names":false,"suffix":""}],"container-title":"Thin-Walled Structures","id":"ITEM-2","issued":{"date-parts":[["2014"]]},"title":"GBT-based elastic-plastic post-buckling analysis of stainless steel thin-walled members","type":"article-journal"},"uris":["http://www.mendeley.com/documents/?uuid=aab36e83-13ab-4f57-be77-c3771b951027"]},{"id":"ITEM-3","itemData":{"DOI":"10.1016/j.compstruc.2014.01.001","ISSN":"00457949","abstract":"Structural systems made of high-strength and/or high-ductility metals are usually also rather slender, which means that their structural behaviour and ultimate strength are often governed by a combination of plasticity and instability effects. Currently, the rigorous numerical analysis of such systems can only be achieved by resorting to complex and computationally costly shell finite element simulations. This work aims at supplying to designers/researchers with an efficient and structurally clarifying alternative to assess the geometrically and/or materially non-linear behaviour (up to and beyond the ultimate load) of prismatic thin-walled members, such as those built from cold-formed steel. The proposed approach is based on Generalised Beam Theory (GBT) and is suitable for members exhibiting arbitrary deformation patterns (e.g., global, local, distortional, shear) and made of non-linear isotropic materials (e.g., carbon/stainless steel grades or aluminum alloys). The paper begins by providing an overview of the physically and geometrically non-linear GBT formulation recently developed and validated by the authors, which is followed by the presentation and thorough discussion of several illustrative numerical results concerning the structural responses of 5 members (beams and columns) made of distinct (linear, bi-linear or highly non-linear) materials. The GBT results consist of equilibrium paths, modal participation diagrams and amplitude functions, stress contours, displacement profiles and collapse mechanisms - some of which are compared with Abaqus shell finite element analysis (SFEA) values. An excellent correlation is found in all cases and, moreover, it is shown that GBT analyses including judiciously selected deformation mode sets involve only 25% (on average) of the number of d.o.f. required by similarly accurate SFEA. Moreover, it is clearly evidenced that the GBT modal nature makes it possible to acquire in-depth knowledge on the member behavioural mechanics in the elastic and elastic-plastic regimes.","author":[{"dropping-particle":"","family":"Abambres","given":"Miguel","non-dropping-particle":"","parse-names":false,"suffix":""},{"dropping-particle":"","family":"Camotim","given":"Dinar","non-dropping-particle":"","parse-names":false,"suffix":""},{"dropping-particle":"","family":"Silvestre","given":"Nuno","non-dropping-particle":"","parse-names":false,"suffix":""},{"dropping-particle":"","family":"Rasmussen","given":"Kim J.R.","non-dropping-particle":"","parse-names":false,"suffix":""}],"container-title":"Computers and Structures","id":"ITEM-3","issued":{"date-parts":[["2014"]]},"title":"GBT-based structural analysis of elastic-plastic thin-walled members","type":"article-journal"},"uris":["http://www.mendeley.com/documents/?uuid=fc0e9ec3-e0c1-45da-b654-01cd5722612f"]}],"mendeley":{"formattedCitation":"[14]–[16]","plainTextFormattedCitation":"[14]–[16]","previouslyFormattedCitation":"[14]–[16]"},"properties":{"noteIndex":0},"schema":"https://github.com/citation-style-language/schema/raw/master/csl-citation.json"}</w:instrText>
      </w:r>
      <w:r w:rsidR="00677B97">
        <w:fldChar w:fldCharType="separate"/>
      </w:r>
      <w:r w:rsidR="00971565" w:rsidRPr="00971565">
        <w:rPr>
          <w:noProof/>
        </w:rPr>
        <w:t>[14]–[16]</w:t>
      </w:r>
      <w:r w:rsidR="00677B97">
        <w:fldChar w:fldCharType="end"/>
      </w:r>
      <w:r w:rsidRPr="00677B97">
        <w:t>, Basaglia et al.</w:t>
      </w:r>
      <w:r w:rsidR="00677B97">
        <w:t xml:space="preserve"> </w:t>
      </w:r>
      <w:r w:rsidR="00677B97">
        <w:fldChar w:fldCharType="begin" w:fldLock="1"/>
      </w:r>
      <w:r w:rsidR="00B276ED">
        <w:instrText>ADDIN CSL_CITATION {"citationItems":[{"id":"ITEM-1","itemData":{"DOI":"10.1016/j.tws.2009.12.003","ISSN":"02638231","abstract":"This paper presents a state-of-the-art report on the use of Generalised Beam Theory (GBT) to assess the buckling behaviour of plane and space thin-walled steel frames. After a very brief overview of the main concepts and procedures involved in performing a GBT buckling analysis, one addresses the development and numerical implementation of a GBT-based beam finite element formulation that is able (i) to unveil local, distortional and global buckling modes, (ii) to handle arbitrary loadings (namely those causing non-uniform member internal force and moment diagrams) and (iii) to incorporate the presence of several frame joint configurations and arbitrary end and/or intermediate support conditions (including those associated with the modelling of bracing systems). In particular, one describes the procedures employed to establish the frame linear and geometric stiffness matrices - special attention is paid to the constraint conditions adopted to ensure the local displacement compatibility at the frame joints. The paper closes with the presentation and discussion of a number of numerical results that make it possible to illustrate the application and show the potential of the GBT-based approach to perform frame buckling analyses they - concern both plane and space frames. In order to validate and assess the numerical efficiency and accuracy of the GBT analyses and results (critical buckling loads and mode shapes), the frames are also rigorously analysed in the commercial code ANSYS - both the members and joints are discretised by means of fine shell finite element meshes. © 2009 Elsevier Ltd. All rights reserved.","author":[{"dropping-particle":"","family":"Camotim","given":"D.","non-dropping-particle":"","parse-names":false,"suffix":""},{"dropping-particle":"","family":"Basaglia","given":"C.","non-dropping-particle":"","parse-names":false,"suffix":""},{"dropping-particle":"","family":"Silvestre","given":"N.","non-dropping-particle":"","parse-names":false,"suffix":""}],"container-title":"Thin-Walled Structures","id":"ITEM-1","issued":{"date-parts":[["2010"]]},"title":"GBT buckling analysis of thin-walled steel frames: A state-of-the-art report","type":"article-journal"},"uris":["http://www.mendeley.com/documents/?uuid=24b62587-8e49-40c0-96c5-4ac40453ee50"]}],"mendeley":{"formattedCitation":"[17]","plainTextFormattedCitation":"[17]","previouslyFormattedCitation":"[17]"},"properties":{"noteIndex":0},"schema":"https://github.com/citation-style-language/schema/raw/master/csl-citation.json"}</w:instrText>
      </w:r>
      <w:r w:rsidR="00677B97">
        <w:fldChar w:fldCharType="separate"/>
      </w:r>
      <w:r w:rsidR="00971565" w:rsidRPr="00971565">
        <w:rPr>
          <w:noProof/>
        </w:rPr>
        <w:t>[17]</w:t>
      </w:r>
      <w:r w:rsidR="00677B97">
        <w:fldChar w:fldCharType="end"/>
      </w:r>
      <w:r w:rsidRPr="00677B97">
        <w:t xml:space="preserve">, and Silvestre and Camotim </w:t>
      </w:r>
      <w:r w:rsidR="00677B97">
        <w:fldChar w:fldCharType="begin" w:fldLock="1"/>
      </w:r>
      <w:r w:rsidR="00B276ED">
        <w:instrText>ADDIN CSL_CITATION {"citationItems":[{"id":"ITEM-1","itemData":{"DOI":"10.1142/s0219455403001002","ISSN":"0219-4554","abstract":"A geometrically nonlinear Generalized Beam Theory (GBT) is formulated and its appli- cation leads to a system of equilibriumequations which are valid in the large deformation range but still retain and take advantage of the unique GBTmode decomposition feature. The proposed GBT formulation, for the elastic post-buckling analysis of isotropic thin- walled members, is able to handle various types of loading and arbitrary initial geometri- cal imperfections and, in particular, it can be used to perform “exact” or “approximate” (i.e., including only a few deformation modes) analyses. Concerning the solution of the system of GBT nonlinear equilibrium equations, the finite element method (FEM) con- stitutes the most efficient and versatile numerical technique and, thus, a beam FE is specifically developed for this purpose. The FEM implementation of the GBT post- buckling formulation is reported in some detail and then employed to obtain numerical results, which validate and illustrate the application and capabilities of the theory.","author":[{"dropping-particle":"","family":"SILVESTRE","given":"N.","non-dropping-particle":"","parse-names":false,"suffix":""},{"dropping-particle":"","family":"CAMOTIM","given":"D.","non-dropping-particle":"","parse-names":false,"suffix":""}],"container-title":"International Journal of Structural Stability and Dynamics","id":"ITEM-1","issued":{"date-parts":[["2003"]]},"title":"NONLINEAR GENERALIZED BEAM THEORY FOR COLD-FORMED STEEL MEMBERS","type":"article-journal"},"uris":["http://www.mendeley.com/documents/?uuid=ee3cb551-9862-4ce3-b738-4b2372b2974b"]}],"mendeley":{"formattedCitation":"[18]","plainTextFormattedCitation":"[18]","previouslyFormattedCitation":"[18]"},"properties":{"noteIndex":0},"schema":"https://github.com/citation-style-language/schema/raw/master/csl-citation.json"}</w:instrText>
      </w:r>
      <w:r w:rsidR="00677B97">
        <w:fldChar w:fldCharType="separate"/>
      </w:r>
      <w:r w:rsidR="00971565" w:rsidRPr="00971565">
        <w:rPr>
          <w:noProof/>
        </w:rPr>
        <w:t>[18]</w:t>
      </w:r>
      <w:r w:rsidR="00677B97">
        <w:fldChar w:fldCharType="end"/>
      </w:r>
      <w:r w:rsidRPr="00677B97">
        <w:t>.</w:t>
      </w:r>
    </w:p>
    <w:p w:rsidR="00B603D4" w:rsidRPr="00B603D4" w:rsidRDefault="00C04086" w:rsidP="006E6C1F">
      <w:pPr>
        <w:pStyle w:val="Paragraph-D"/>
        <w:ind w:firstLine="360"/>
      </w:pPr>
      <w:r>
        <w:t>GBT transforms degrees of freedom from nodal to modal, which can be viewed as an</w:t>
      </w:r>
      <w:r>
        <w:t xml:space="preserve"> </w:t>
      </w:r>
      <w:r>
        <w:t xml:space="preserve">extension of Vlasov’s classical bar </w:t>
      </w:r>
      <w:r w:rsidR="00650AB3">
        <w:t>theory. In</w:t>
      </w:r>
      <w:r>
        <w:t xml:space="preserve"> particular, by</w:t>
      </w:r>
      <w:r>
        <w:t xml:space="preserve"> </w:t>
      </w:r>
      <w:r>
        <w:t>integrating the cross-section deformations, GBT has a foundation in fold</w:t>
      </w:r>
      <w:r w:rsidR="00EF29CF">
        <w:t>ed-</w:t>
      </w:r>
      <w:r>
        <w:t>plate theory and uses</w:t>
      </w:r>
      <w:r>
        <w:t xml:space="preserve"> </w:t>
      </w:r>
      <w:r>
        <w:t xml:space="preserve">a unique cross-section analysis procedure to unveil the deformation modes in displacement fields. </w:t>
      </w:r>
    </w:p>
    <w:p w:rsidR="007C5DC7" w:rsidRDefault="00B603D4" w:rsidP="006E6C1F">
      <w:pPr>
        <w:pStyle w:val="Paragraph-D"/>
        <w:ind w:firstLine="360"/>
      </w:pPr>
      <w:r w:rsidRPr="00B603D4">
        <w:t>Through integration of displacement fields along the cross-section midline coordinate in GBT</w:t>
      </w:r>
      <w:r>
        <w:t xml:space="preserve"> </w:t>
      </w:r>
      <w:r w:rsidRPr="00B603D4">
        <w:t>formulation, the cross-section analysis results in four basic mechanical</w:t>
      </w:r>
      <w:r>
        <w:t xml:space="preserve"> </w:t>
      </w:r>
      <w:r w:rsidRPr="00B603D4">
        <w:t xml:space="preserve">matrices, </w:t>
      </w:r>
      <m:oMath>
        <m:r>
          <w:rPr>
            <w:rFonts w:ascii="Cambria Math" w:hAnsi="Cambria Math"/>
          </w:rPr>
          <m:t>C</m:t>
        </m:r>
      </m:oMath>
      <w:r w:rsidRPr="00B603D4">
        <w:t xml:space="preserve">, </w:t>
      </w:r>
      <m:oMath>
        <m:r>
          <w:rPr>
            <w:rFonts w:ascii="Cambria Math" w:hAnsi="Cambria Math"/>
          </w:rPr>
          <m:t>B</m:t>
        </m:r>
      </m:oMath>
      <w:r w:rsidRPr="00B603D4">
        <w:t xml:space="preserve">, </w:t>
      </w:r>
      <m:oMath>
        <m:r>
          <w:rPr>
            <w:rFonts w:ascii="Cambria Math" w:hAnsi="Cambria Math"/>
          </w:rPr>
          <m:t>D</m:t>
        </m:r>
      </m:oMath>
      <w:r w:rsidRPr="00B603D4">
        <w:t xml:space="preserve">, and </w:t>
      </w:r>
      <m:oMath>
        <m:r>
          <w:rPr>
            <w:rFonts w:ascii="Cambria Math" w:hAnsi="Cambria Math"/>
          </w:rPr>
          <m:t>X</m:t>
        </m:r>
      </m:oMath>
      <w:r w:rsidRPr="00B603D4">
        <w:t>, that are the generalized section properties which depend</w:t>
      </w:r>
      <w:r>
        <w:t xml:space="preserve"> </w:t>
      </w:r>
      <w:r w:rsidRPr="00B603D4">
        <w:t>only on the cross-section geometry.</w:t>
      </w:r>
      <w:r>
        <w:t xml:space="preserve"> </w:t>
      </w:r>
      <w:r w:rsidRPr="00B603D4">
        <w:t xml:space="preserve">Matrix </w:t>
      </w:r>
      <m:oMath>
        <m:r>
          <w:rPr>
            <w:rFonts w:ascii="Cambria Math" w:hAnsi="Cambria Math"/>
          </w:rPr>
          <m:t>C</m:t>
        </m:r>
      </m:oMath>
      <w:r w:rsidRPr="00B603D4">
        <w:t xml:space="preserve"> is related to the warping stiffness of</w:t>
      </w:r>
      <w:r>
        <w:t xml:space="preserve"> </w:t>
      </w:r>
      <w:r w:rsidRPr="00B603D4">
        <w:t xml:space="preserve">the cross-section, and matrix </w:t>
      </w:r>
      <m:oMath>
        <m:r>
          <w:rPr>
            <w:rFonts w:ascii="Cambria Math" w:hAnsi="Cambria Math"/>
          </w:rPr>
          <m:t>B</m:t>
        </m:r>
      </m:oMath>
      <w:r w:rsidRPr="00B603D4">
        <w:t xml:space="preserve"> associates with the transverse bending stiffness of</w:t>
      </w:r>
      <w:r>
        <w:t xml:space="preserve"> </w:t>
      </w:r>
      <w:r w:rsidRPr="00B603D4">
        <w:t xml:space="preserve">the cross-section. Matrix </w:t>
      </w:r>
      <m:oMath>
        <m:r>
          <w:rPr>
            <w:rFonts w:ascii="Cambria Math" w:hAnsi="Cambria Math"/>
          </w:rPr>
          <m:t>D</m:t>
        </m:r>
      </m:oMath>
      <w:r w:rsidRPr="00B603D4">
        <w:t xml:space="preserve"> ties to the twisting stiffness, while matrix </w:t>
      </w:r>
      <m:oMath>
        <m:r>
          <w:rPr>
            <w:rFonts w:ascii="Cambria Math" w:hAnsi="Cambria Math"/>
          </w:rPr>
          <m:t>X</m:t>
        </m:r>
      </m:oMath>
      <w:r w:rsidRPr="00B603D4">
        <w:t xml:space="preserve"> is second</w:t>
      </w:r>
      <w:r w:rsidR="00694823">
        <w:t xml:space="preserve"> </w:t>
      </w:r>
      <w:r w:rsidRPr="00B603D4">
        <w:t>order section properties relating the cross-section deformations to stress</w:t>
      </w:r>
      <w:r>
        <w:t xml:space="preserve"> </w:t>
      </w:r>
      <w:r w:rsidRPr="00B603D4">
        <w:t>distributions.</w:t>
      </w:r>
      <w:r>
        <w:t xml:space="preserve"> </w:t>
      </w:r>
      <w:r w:rsidRPr="00B603D4">
        <w:t>With these fully populated generalized matrices, a sequence of three eigenvalue</w:t>
      </w:r>
      <w:r>
        <w:t xml:space="preserve"> </w:t>
      </w:r>
      <w:r w:rsidRPr="00B603D4">
        <w:t>problems can be solved to extract the fundamental modes of local, distortional, and global</w:t>
      </w:r>
      <w:r>
        <w:t xml:space="preserve"> </w:t>
      </w:r>
      <w:r w:rsidRPr="00B603D4">
        <w:t>buckling</w:t>
      </w:r>
      <w:r w:rsidR="00D0178A">
        <w:t>.</w:t>
      </w:r>
    </w:p>
    <w:p w:rsidR="0099447B" w:rsidRPr="00A50FB0" w:rsidRDefault="0099447B" w:rsidP="008E1130">
      <w:pPr>
        <w:pStyle w:val="Equations-D"/>
        <w:ind w:left="708"/>
      </w:pPr>
      <m:oMathPara>
        <m:oMathParaPr>
          <m:jc m:val="left"/>
        </m:oMathParaPr>
        <m:oMath>
          <m:r>
            <m:t>Distortional an local modes :</m:t>
          </m:r>
          <m:d>
            <m:dPr>
              <m:ctrlPr/>
            </m:dPr>
            <m:e>
              <m:r>
                <m:t>B-ψ∙C</m:t>
              </m:r>
            </m:e>
          </m:d>
          <m:r>
            <m:t>∙</m:t>
          </m:r>
          <m:acc>
            <m:accPr>
              <m:chr m:val="̇"/>
              <m:ctrlPr>
                <w:rPr>
                  <w:rFonts w:eastAsia="Calibri"/>
                </w:rPr>
              </m:ctrlPr>
            </m:accPr>
            <m:e>
              <m:r>
                <m:t>Y</m:t>
              </m:r>
            </m:e>
          </m:acc>
          <m:r>
            <w:rPr>
              <w:rFonts w:eastAsia="Calibri"/>
            </w:rPr>
            <m:t>=0</m:t>
          </m:r>
        </m:oMath>
      </m:oMathPara>
    </w:p>
    <w:p w:rsidR="00A50FB0" w:rsidRDefault="00A50FB0" w:rsidP="00BA6EF6">
      <w:pPr>
        <w:pStyle w:val="Equations-D"/>
      </w:pPr>
      <m:oMath>
        <m:r>
          <m:t>Torsion mode</m:t>
        </m:r>
        <m:r>
          <m:t xml:space="preserve"> :</m:t>
        </m:r>
        <m:d>
          <m:dPr>
            <m:ctrlPr/>
          </m:dPr>
          <m:e>
            <m:acc>
              <m:accPr>
                <m:chr m:val="̇"/>
                <m:ctrlPr/>
              </m:accPr>
              <m:e>
                <m:r>
                  <m:t>D</m:t>
                </m:r>
              </m:e>
            </m:acc>
            <m:r>
              <m:t>-ψ∙</m:t>
            </m:r>
            <m:acc>
              <m:accPr>
                <m:chr m:val="̇"/>
                <m:ctrlPr/>
              </m:accPr>
              <m:e>
                <m:r>
                  <m:t>C</m:t>
                </m:r>
              </m:e>
            </m:acc>
          </m:e>
        </m:d>
        <m:r>
          <m:t>∙</m:t>
        </m:r>
        <m:acc>
          <m:accPr>
            <m:chr m:val="̈"/>
            <m:ctrlPr>
              <w:rPr>
                <w:rFonts w:eastAsia="Calibri"/>
              </w:rPr>
            </m:ctrlPr>
          </m:accPr>
          <m:e>
            <m:r>
              <w:rPr>
                <w:rFonts w:eastAsia="Calibri"/>
              </w:rPr>
              <m:t>Y</m:t>
            </m:r>
          </m:e>
        </m:acc>
        <m:r>
          <w:rPr>
            <w:rFonts w:eastAsia="Calibri"/>
          </w:rPr>
          <m:t>=0</m:t>
        </m:r>
        <m:r>
          <w:rPr>
            <w:rFonts w:eastAsia="Calibri"/>
          </w:rPr>
          <m:t xml:space="preserve">,  where </m:t>
        </m:r>
        <m:acc>
          <m:accPr>
            <m:chr m:val="̇"/>
            <m:ctrlPr/>
          </m:accPr>
          <m:e>
            <m:r>
              <m:t>C</m:t>
            </m:r>
          </m:e>
        </m:acc>
        <m:r>
          <m:t>=</m:t>
        </m:r>
        <m:sSup>
          <m:sSupPr>
            <m:ctrlPr/>
          </m:sSupPr>
          <m:e>
            <m:acc>
              <m:accPr>
                <m:chr m:val="̇"/>
                <m:ctrlPr>
                  <w:rPr>
                    <w:rFonts w:eastAsia="Calibri"/>
                  </w:rPr>
                </m:ctrlPr>
              </m:accPr>
              <m:e>
                <m:r>
                  <m:t>Y</m:t>
                </m:r>
              </m:e>
            </m:acc>
          </m:e>
          <m:sup>
            <m:r>
              <m:t>T</m:t>
            </m:r>
          </m:sup>
        </m:sSup>
        <m:r>
          <m:t>∙</m:t>
        </m:r>
        <m:r>
          <m:t>C</m:t>
        </m:r>
        <m:r>
          <m:t>∙</m:t>
        </m:r>
        <m:acc>
          <m:accPr>
            <m:chr m:val="̇"/>
            <m:ctrlPr>
              <w:rPr>
                <w:rFonts w:eastAsia="Calibri"/>
              </w:rPr>
            </m:ctrlPr>
          </m:accPr>
          <m:e>
            <m:r>
              <m:t>Y</m:t>
            </m:r>
          </m:e>
        </m:acc>
        <m:r>
          <m:t xml:space="preserve"> and </m:t>
        </m:r>
        <m:acc>
          <m:accPr>
            <m:chr m:val="̇"/>
            <m:ctrlPr/>
          </m:accPr>
          <m:e>
            <m:r>
              <m:t>D</m:t>
            </m:r>
          </m:e>
        </m:acc>
        <m:r>
          <m:t>=</m:t>
        </m:r>
        <m:sSup>
          <m:sSupPr>
            <m:ctrlPr/>
          </m:sSupPr>
          <m:e>
            <m:acc>
              <m:accPr>
                <m:chr m:val="̇"/>
                <m:ctrlPr>
                  <w:rPr>
                    <w:rFonts w:eastAsia="Calibri"/>
                  </w:rPr>
                </m:ctrlPr>
              </m:accPr>
              <m:e>
                <m:r>
                  <m:t>Y</m:t>
                </m:r>
              </m:e>
            </m:acc>
          </m:e>
          <m:sup>
            <m:r>
              <m:t>T</m:t>
            </m:r>
          </m:sup>
        </m:sSup>
        <m:r>
          <m:t>∙</m:t>
        </m:r>
        <m:r>
          <m:t>D</m:t>
        </m:r>
        <m:r>
          <m:t>∙</m:t>
        </m:r>
        <m:acc>
          <m:accPr>
            <m:chr m:val="̇"/>
            <m:ctrlPr>
              <w:rPr>
                <w:rFonts w:eastAsia="Calibri"/>
              </w:rPr>
            </m:ctrlPr>
          </m:accPr>
          <m:e>
            <m:r>
              <m:t>Y</m:t>
            </m:r>
          </m:e>
        </m:acc>
        <m:r>
          <m:t xml:space="preserve"> </m:t>
        </m:r>
      </m:oMath>
      <w:r>
        <w:t xml:space="preserve"> </w:t>
      </w:r>
    </w:p>
    <w:p w:rsidR="00A253FD" w:rsidRDefault="00A253FD" w:rsidP="00A253FD">
      <w:pPr>
        <w:pStyle w:val="Equations-D"/>
      </w:pPr>
      <m:oMath>
        <m:r>
          <m:t>Bending</m:t>
        </m:r>
        <m:r>
          <m:t xml:space="preserve"> mode :</m:t>
        </m:r>
        <m:d>
          <m:dPr>
            <m:ctrlPr/>
          </m:dPr>
          <m:e>
            <m:acc>
              <m:accPr>
                <m:chr m:val="̈"/>
                <m:ctrlPr>
                  <w:rPr>
                    <w:rFonts w:eastAsia="Calibri"/>
                  </w:rPr>
                </m:ctrlPr>
              </m:accPr>
              <m:e>
                <m:r>
                  <w:rPr>
                    <w:rFonts w:eastAsia="Calibri"/>
                  </w:rPr>
                  <m:t>X</m:t>
                </m:r>
              </m:e>
            </m:acc>
            <m:r>
              <m:t>-ψ∙</m:t>
            </m:r>
            <m:acc>
              <m:accPr>
                <m:chr m:val="̈"/>
                <m:ctrlPr>
                  <w:rPr>
                    <w:rFonts w:eastAsia="Calibri"/>
                  </w:rPr>
                </m:ctrlPr>
              </m:accPr>
              <m:e>
                <m:r>
                  <w:rPr>
                    <w:rFonts w:eastAsia="Calibri"/>
                  </w:rPr>
                  <m:t>C</m:t>
                </m:r>
              </m:e>
            </m:acc>
          </m:e>
        </m:d>
        <m:r>
          <m:t>∙</m:t>
        </m:r>
        <m:acc>
          <m:accPr>
            <m:chr m:val="⃛"/>
            <m:ctrlPr>
              <w:rPr>
                <w:rFonts w:eastAsia="Calibri"/>
              </w:rPr>
            </m:ctrlPr>
          </m:accPr>
          <m:e>
            <m:r>
              <w:rPr>
                <w:rFonts w:eastAsia="Calibri"/>
              </w:rPr>
              <m:t>Y</m:t>
            </m:r>
          </m:e>
        </m:acc>
        <m:r>
          <w:rPr>
            <w:rFonts w:eastAsia="Calibri"/>
          </w:rPr>
          <m:t xml:space="preserve">=0,  where </m:t>
        </m:r>
        <m:acc>
          <m:accPr>
            <m:chr m:val="̈"/>
            <m:ctrlPr>
              <w:rPr>
                <w:rFonts w:eastAsia="Calibri"/>
              </w:rPr>
            </m:ctrlPr>
          </m:accPr>
          <m:e>
            <m:r>
              <w:rPr>
                <w:rFonts w:eastAsia="Calibri"/>
              </w:rPr>
              <m:t>C</m:t>
            </m:r>
          </m:e>
        </m:acc>
        <m:r>
          <m:t>=</m:t>
        </m:r>
        <m:sSup>
          <m:sSupPr>
            <m:ctrlPr/>
          </m:sSupPr>
          <m:e>
            <m:acc>
              <m:accPr>
                <m:chr m:val="̈"/>
                <m:ctrlPr>
                  <w:rPr>
                    <w:rFonts w:eastAsia="Calibri"/>
                  </w:rPr>
                </m:ctrlPr>
              </m:accPr>
              <m:e>
                <m:r>
                  <w:rPr>
                    <w:rFonts w:eastAsia="Calibri"/>
                  </w:rPr>
                  <m:t>Y</m:t>
                </m:r>
              </m:e>
            </m:acc>
          </m:e>
          <m:sup>
            <m:r>
              <m:t>T</m:t>
            </m:r>
          </m:sup>
        </m:sSup>
        <m:r>
          <m:t>∙</m:t>
        </m:r>
        <m:acc>
          <m:accPr>
            <m:chr m:val="̇"/>
            <m:ctrlPr/>
          </m:accPr>
          <m:e>
            <m:r>
              <m:t>C</m:t>
            </m:r>
          </m:e>
        </m:acc>
        <m:r>
          <m:t>∙</m:t>
        </m:r>
        <m:acc>
          <m:accPr>
            <m:chr m:val="̈"/>
            <m:ctrlPr>
              <w:rPr>
                <w:rFonts w:eastAsia="Calibri"/>
              </w:rPr>
            </m:ctrlPr>
          </m:accPr>
          <m:e>
            <m:r>
              <w:rPr>
                <w:rFonts w:eastAsia="Calibri"/>
              </w:rPr>
              <m:t>Y</m:t>
            </m:r>
          </m:e>
        </m:acc>
        <m:r>
          <m:t xml:space="preserve"> </m:t>
        </m:r>
        <m:r>
          <m:t xml:space="preserve"> and </m:t>
        </m:r>
        <m:acc>
          <m:accPr>
            <m:chr m:val="̇"/>
            <m:ctrlPr/>
          </m:accPr>
          <m:e>
            <m:r>
              <m:t>X</m:t>
            </m:r>
          </m:e>
        </m:acc>
        <m:r>
          <m:t>=</m:t>
        </m:r>
        <m:sSup>
          <m:sSupPr>
            <m:ctrlPr/>
          </m:sSupPr>
          <m:e>
            <m:acc>
              <m:accPr>
                <m:chr m:val="̈"/>
                <m:ctrlPr>
                  <w:rPr>
                    <w:rFonts w:eastAsia="Calibri"/>
                  </w:rPr>
                </m:ctrlPr>
              </m:accPr>
              <m:e>
                <m:r>
                  <w:rPr>
                    <w:rFonts w:eastAsia="Calibri"/>
                  </w:rPr>
                  <m:t>Y</m:t>
                </m:r>
              </m:e>
            </m:acc>
          </m:e>
          <m:sup>
            <m:r>
              <m:t>T</m:t>
            </m:r>
          </m:sup>
        </m:sSup>
        <m:r>
          <m:t>∙</m:t>
        </m:r>
        <m:acc>
          <m:accPr>
            <m:chr m:val="̇"/>
            <m:ctrlPr/>
          </m:accPr>
          <m:e>
            <m:r>
              <m:t>X</m:t>
            </m:r>
          </m:e>
        </m:acc>
        <m:r>
          <m:t>∙</m:t>
        </m:r>
        <m:acc>
          <m:accPr>
            <m:chr m:val="̈"/>
            <m:ctrlPr>
              <w:rPr>
                <w:rFonts w:eastAsia="Calibri"/>
              </w:rPr>
            </m:ctrlPr>
          </m:accPr>
          <m:e>
            <m:r>
              <w:rPr>
                <w:rFonts w:eastAsia="Calibri"/>
              </w:rPr>
              <m:t>Y</m:t>
            </m:r>
          </m:e>
        </m:acc>
        <m:r>
          <m:t xml:space="preserve"> </m:t>
        </m:r>
      </m:oMath>
      <w:r>
        <w:t xml:space="preserve"> </w:t>
      </w:r>
    </w:p>
    <w:p w:rsidR="00515FD9" w:rsidRPr="00E34ED6" w:rsidRDefault="00E34ED6" w:rsidP="0024444B">
      <w:pPr>
        <w:pStyle w:val="Paragraph-D"/>
        <w:ind w:firstLine="708"/>
      </w:pPr>
      <w:r w:rsidRPr="00E34ED6">
        <w:t xml:space="preserve">Besides the fundamental modes (some are illustrated in </w:t>
      </w:r>
      <w:r w:rsidR="005E0E8F">
        <w:fldChar w:fldCharType="begin"/>
      </w:r>
      <w:r w:rsidR="005E0E8F">
        <w:instrText xml:space="preserve"> REF _Ref15994069 \h </w:instrText>
      </w:r>
      <w:r w:rsidR="005E0E8F">
        <w:fldChar w:fldCharType="separate"/>
      </w:r>
      <w:r w:rsidR="005E0E8F">
        <w:t xml:space="preserve">Figure </w:t>
      </w:r>
      <w:r w:rsidR="005E0E8F">
        <w:rPr>
          <w:noProof/>
        </w:rPr>
        <w:t>5</w:t>
      </w:r>
      <w:r w:rsidR="005E0E8F">
        <w:fldChar w:fldCharType="end"/>
      </w:r>
      <w:r w:rsidRPr="00E34ED6">
        <w:t>), the byproduct of</w:t>
      </w:r>
      <w:r>
        <w:t xml:space="preserve"> </w:t>
      </w:r>
      <w:r w:rsidRPr="00E34ED6">
        <w:t>this sequence is that all matrices (</w:t>
      </w:r>
      <m:oMath>
        <m:r>
          <w:rPr>
            <w:rFonts w:ascii="Cambria Math" w:hAnsi="Cambria Math"/>
          </w:rPr>
          <m:t>C</m:t>
        </m:r>
      </m:oMath>
      <w:r w:rsidR="005E0E8F" w:rsidRPr="00B603D4">
        <w:t xml:space="preserve">, </w:t>
      </w:r>
      <m:oMath>
        <m:r>
          <w:rPr>
            <w:rFonts w:ascii="Cambria Math" w:hAnsi="Cambria Math"/>
          </w:rPr>
          <m:t>B</m:t>
        </m:r>
      </m:oMath>
      <w:r w:rsidR="005E0E8F" w:rsidRPr="00B603D4">
        <w:t xml:space="preserve">, </w:t>
      </w:r>
      <m:oMath>
        <m:r>
          <w:rPr>
            <w:rFonts w:ascii="Cambria Math" w:hAnsi="Cambria Math"/>
          </w:rPr>
          <m:t>D</m:t>
        </m:r>
      </m:oMath>
      <w:r w:rsidR="005E0E8F" w:rsidRPr="00B603D4">
        <w:t xml:space="preserve">, and </w:t>
      </w:r>
      <m:oMath>
        <m:r>
          <w:rPr>
            <w:rFonts w:ascii="Cambria Math" w:hAnsi="Cambria Math"/>
          </w:rPr>
          <m:t>X</m:t>
        </m:r>
      </m:oMath>
      <w:r w:rsidRPr="00E34ED6">
        <w:t>) now possess a modal nature. Matrices</w:t>
      </w:r>
      <w:r>
        <w:t xml:space="preserve"> </w:t>
      </w:r>
      <m:oMath>
        <m:r>
          <w:rPr>
            <w:rFonts w:ascii="Cambria Math" w:hAnsi="Cambria Math"/>
          </w:rPr>
          <m:t>B</m:t>
        </m:r>
      </m:oMath>
      <w:r w:rsidRPr="00E34ED6">
        <w:t xml:space="preserve"> and </w:t>
      </w:r>
      <m:oMath>
        <m:r>
          <w:rPr>
            <w:rFonts w:ascii="Cambria Math" w:hAnsi="Cambria Math"/>
          </w:rPr>
          <m:t>C</m:t>
        </m:r>
      </m:oMath>
      <w:r w:rsidRPr="00E34ED6">
        <w:t xml:space="preserve"> have a diagonal form, </w:t>
      </w:r>
      <m:oMath>
        <m:r>
          <w:rPr>
            <w:rFonts w:ascii="Cambria Math" w:hAnsi="Cambria Math"/>
          </w:rPr>
          <m:t>D</m:t>
        </m:r>
      </m:oMath>
      <w:r w:rsidRPr="00E34ED6">
        <w:t xml:space="preserve"> and </w:t>
      </w:r>
      <m:oMath>
        <m:r>
          <w:rPr>
            <w:rFonts w:ascii="Cambria Math" w:hAnsi="Cambria Math"/>
          </w:rPr>
          <m:t>X</m:t>
        </m:r>
      </m:oMath>
      <w:r w:rsidRPr="00E34ED6">
        <w:t xml:space="preserve"> are partially diagonalized</w:t>
      </w:r>
      <w:r>
        <w:t>.</w:t>
      </w:r>
    </w:p>
    <w:p w:rsidR="00515FD9" w:rsidRDefault="00515FD9" w:rsidP="00515FD9">
      <w:pPr>
        <w:pStyle w:val="Paragraph-D"/>
      </w:pPr>
    </w:p>
    <w:p w:rsidR="00515FD9" w:rsidRDefault="00515FD9" w:rsidP="00515FD9">
      <w:pPr>
        <w:pStyle w:val="Paragraph-D"/>
      </w:pPr>
    </w:p>
    <w:p w:rsidR="00515FD9" w:rsidRDefault="00515FD9" w:rsidP="00515FD9">
      <w:pPr>
        <w:pStyle w:val="Paragraph-D"/>
      </w:pPr>
    </w:p>
    <w:p w:rsidR="00E37B30" w:rsidRDefault="00E37B30" w:rsidP="00E37B30">
      <w:pPr>
        <w:pStyle w:val="Paragraph-D"/>
        <w:jc w:val="center"/>
      </w:pPr>
      <w:bookmarkStart w:id="7" w:name="_Ref15994069"/>
      <w:r>
        <w:rPr>
          <w:noProof/>
        </w:rPr>
        <w:drawing>
          <wp:inline distT="0" distB="0" distL="0" distR="0" wp14:anchorId="50017E10" wp14:editId="1C0995F4">
            <wp:extent cx="5403272" cy="1307706"/>
            <wp:effectExtent l="0" t="0" r="6985"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3" t="39019" r="16745" b="35619"/>
                    <a:stretch/>
                  </pic:blipFill>
                  <pic:spPr bwMode="auto">
                    <a:xfrm>
                      <a:off x="0" y="0"/>
                      <a:ext cx="5533305" cy="1339177"/>
                    </a:xfrm>
                    <a:prstGeom prst="rect">
                      <a:avLst/>
                    </a:prstGeom>
                    <a:ln>
                      <a:noFill/>
                    </a:ln>
                    <a:extLst>
                      <a:ext uri="{53640926-AAD7-44D8-BBD7-CCE9431645EC}">
                        <a14:shadowObscured xmlns:a14="http://schemas.microsoft.com/office/drawing/2010/main"/>
                      </a:ext>
                    </a:extLst>
                  </pic:spPr>
                </pic:pic>
              </a:graphicData>
            </a:graphic>
          </wp:inline>
        </w:drawing>
      </w:r>
    </w:p>
    <w:p w:rsidR="00515FD9" w:rsidRPr="00515FD9" w:rsidRDefault="00E34ED6" w:rsidP="00A502A4">
      <w:pPr>
        <w:pStyle w:val="Figure-D"/>
      </w:pPr>
      <w:bookmarkStart w:id="8" w:name="_Ref15997080"/>
      <w:r w:rsidRPr="00A502A4">
        <w:t xml:space="preserve">Figure </w:t>
      </w:r>
      <w:r>
        <w:fldChar w:fldCharType="begin"/>
      </w:r>
      <w:r w:rsidRPr="00A502A4">
        <w:instrText xml:space="preserve"> SEQ Figure \* ARABIC </w:instrText>
      </w:r>
      <w:r>
        <w:fldChar w:fldCharType="separate"/>
      </w:r>
      <w:r w:rsidRPr="00A502A4">
        <w:rPr>
          <w:noProof/>
        </w:rPr>
        <w:t>5</w:t>
      </w:r>
      <w:r>
        <w:fldChar w:fldCharType="end"/>
      </w:r>
      <w:bookmarkEnd w:id="7"/>
      <w:bookmarkEnd w:id="8"/>
      <w:r w:rsidRPr="00A502A4">
        <w:t>:</w:t>
      </w:r>
      <w:r w:rsidR="00A502A4" w:rsidRPr="00A502A4">
        <w:rPr>
          <w:rStyle w:val="Title-D"/>
        </w:rPr>
        <w:t xml:space="preserve"> </w:t>
      </w:r>
      <w:r w:rsidR="00A502A4" w:rsidRPr="00A502A4">
        <w:t xml:space="preserve">In-plane shapes of the </w:t>
      </w:r>
      <w:r w:rsidR="00824FF9">
        <w:t>seven</w:t>
      </w:r>
      <w:r w:rsidR="00A502A4" w:rsidRPr="00A502A4">
        <w:t xml:space="preserve"> most relevant deformation modes. (a) </w:t>
      </w:r>
      <w:r w:rsidR="00E37B30">
        <w:t>L mode ;</w:t>
      </w:r>
      <w:r w:rsidR="00E37B30" w:rsidRPr="00A502A4">
        <w:t>(</w:t>
      </w:r>
      <w:r w:rsidR="00E37B30">
        <w:t>b</w:t>
      </w:r>
      <w:r w:rsidR="00E37B30" w:rsidRPr="00A502A4">
        <w:t xml:space="preserve">) </w:t>
      </w:r>
      <w:r w:rsidR="00E37B30">
        <w:t>D</w:t>
      </w:r>
      <w:r w:rsidR="00E37B30">
        <w:t xml:space="preserve"> mode</w:t>
      </w:r>
      <w:r w:rsidR="00E37B30">
        <w:t xml:space="preserve"> </w:t>
      </w:r>
      <w:r w:rsidR="00F62B87">
        <w:t>;</w:t>
      </w:r>
      <w:r w:rsidR="00E37B30" w:rsidRPr="00A502A4">
        <w:t>(</w:t>
      </w:r>
      <w:r w:rsidR="00F62B87">
        <w:t>c</w:t>
      </w:r>
      <w:r w:rsidR="00E37B30" w:rsidRPr="00A502A4">
        <w:t xml:space="preserve">) </w:t>
      </w:r>
      <w:r w:rsidR="00E37B30">
        <w:t>G</w:t>
      </w:r>
      <w:r w:rsidR="00E37B30">
        <w:t xml:space="preserve"> mode</w:t>
      </w:r>
    </w:p>
    <w:p w:rsidR="002876D7" w:rsidRDefault="004C33BD" w:rsidP="002876D7">
      <w:pPr>
        <w:pStyle w:val="Paragraph-D"/>
        <w:ind w:firstLine="708"/>
      </w:pPr>
      <w:r w:rsidRPr="004C33BD">
        <w:t>After performing the cross-section analysis, the linear elastic buckling analysis of a</w:t>
      </w:r>
      <w:r w:rsidRPr="004C33BD">
        <w:br/>
        <w:t>thin-walled member with the appropriate end support conditions can be obtained by</w:t>
      </w:r>
      <w:r w:rsidR="00180B8C">
        <w:t xml:space="preserve"> </w:t>
      </w:r>
      <w:r w:rsidRPr="004C33BD">
        <w:t>solving a governing differential equation</w:t>
      </w:r>
      <w:r w:rsidR="00ED367A">
        <w:t xml:space="preserve">, where </w:t>
      </w:r>
      <m:oMath>
        <m:r>
          <w:rPr>
            <w:rFonts w:ascii="Cambria Math" w:hAnsi="Cambria Math"/>
          </w:rPr>
          <m:t>k</m:t>
        </m:r>
      </m:oMath>
      <w:r w:rsidRPr="004C33BD">
        <w:t xml:space="preserve"> denotes certain modes), expressed in</w:t>
      </w:r>
      <w:r w:rsidR="00180B8C">
        <w:t xml:space="preserve"> </w:t>
      </w:r>
      <w:r w:rsidRPr="004C33BD">
        <w:t xml:space="preserve">terms of the modal amplitude functions </w:t>
      </w:r>
      <m:oMath>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 xml:space="preserve">(x) </m:t>
        </m:r>
      </m:oMath>
      <w:r w:rsidRPr="004C33BD">
        <w:t>as</w:t>
      </w:r>
    </w:p>
    <w:p w:rsidR="0027338C" w:rsidRPr="002876D7" w:rsidRDefault="00AE76B9" w:rsidP="002876D7">
      <w:pPr>
        <w:pStyle w:val="Paragraph-D"/>
        <w:ind w:left="708" w:firstLine="708"/>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ik</m:t>
              </m:r>
            </m:sub>
          </m:sSub>
          <m:sSub>
            <m:sSubPr>
              <m:ctrlPr>
                <w:rPr>
                  <w:rFonts w:ascii="Cambria Math" w:hAnsi="Cambria Math"/>
                  <w:i/>
                </w:rPr>
              </m:ctrlPr>
            </m:sSubPr>
            <m:e>
              <m:r>
                <m:rPr>
                  <m:sty m:val="p"/>
                </m:rPr>
                <w:rPr>
                  <w:rFonts w:ascii="Cambria Math" w:hAnsi="Cambria Math"/>
                </w:rPr>
                <m:t>∙</m:t>
              </m:r>
              <m:r>
                <w:rPr>
                  <w:rFonts w:ascii="Cambria Math" w:hAnsi="Cambria Math"/>
                </w:rPr>
                <m:t>φ</m:t>
              </m:r>
            </m:e>
            <m:sub>
              <m:r>
                <w:rPr>
                  <w:rFonts w:ascii="Cambria Math" w:hAnsi="Cambria Math"/>
                </w:rPr>
                <m:t>k,xxx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ik</m:t>
              </m:r>
              <m:r>
                <m:rPr>
                  <m:sty m:val="p"/>
                </m:rPr>
                <w:rPr>
                  <w:rFonts w:ascii="Cambria Math" w:hAnsi="Cambria Math"/>
                </w:rPr>
                <m:t>∙</m:t>
              </m:r>
            </m:sub>
          </m:sSub>
          <m:sSub>
            <m:sSubPr>
              <m:ctrlPr>
                <w:rPr>
                  <w:rFonts w:ascii="Cambria Math" w:hAnsi="Cambria Math"/>
                  <w:i/>
                </w:rPr>
              </m:ctrlPr>
            </m:sSubPr>
            <m:e>
              <m:r>
                <w:rPr>
                  <w:rFonts w:ascii="Cambria Math" w:hAnsi="Cambria Math"/>
                </w:rPr>
                <m:t>φ</m:t>
              </m:r>
            </m:e>
            <m:sub>
              <m:r>
                <w:rPr>
                  <w:rFonts w:ascii="Cambria Math" w:hAnsi="Cambria Math"/>
                </w:rPr>
                <m:t>k,x</m:t>
              </m:r>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sSubSup>
                <m:sSubSupPr>
                  <m:ctrlPr>
                    <w:rPr>
                      <w:rFonts w:ascii="Cambria Math" w:hAnsi="Cambria Math"/>
                      <w:i/>
                    </w:rPr>
                  </m:ctrlPr>
                </m:sSubSupPr>
                <m:e>
                  <m:r>
                    <m:rPr>
                      <m:sty m:val="p"/>
                    </m:rPr>
                    <w:rPr>
                      <w:rFonts w:ascii="Cambria Math" w:hAnsi="Cambria Math"/>
                    </w:rPr>
                    <m:t>∙</m:t>
                  </m:r>
                  <m:r>
                    <w:rPr>
                      <w:rFonts w:ascii="Cambria Math" w:hAnsi="Cambria Math"/>
                    </w:rPr>
                    <m:t>W</m:t>
                  </m:r>
                </m:e>
                <m:sub>
                  <m:r>
                    <w:rPr>
                      <w:rFonts w:ascii="Cambria Math" w:hAnsi="Cambria Math"/>
                    </w:rPr>
                    <m:t>j</m:t>
                  </m:r>
                </m:sub>
                <m:sup>
                  <m:r>
                    <w:rPr>
                      <w:rFonts w:ascii="Cambria Math" w:hAnsi="Cambria Math"/>
                    </w:rPr>
                    <m:t>0</m:t>
                  </m:r>
                </m:sup>
              </m:sSubSup>
              <m:r>
                <m:rPr>
                  <m:sty m:val="p"/>
                </m:rPr>
                <w:rPr>
                  <w:rFonts w:ascii="Cambria Math" w:hAnsi="Cambria Math"/>
                </w:rPr>
                <m:t>∙</m:t>
              </m:r>
              <m:r>
                <w:rPr>
                  <w:rFonts w:ascii="Cambria Math" w:hAnsi="Cambria Math"/>
                </w:rPr>
                <m:t>X</m:t>
              </m:r>
            </m:e>
            <m:sub>
              <m:r>
                <w:rPr>
                  <w:rFonts w:ascii="Cambria Math" w:hAnsi="Cambria Math"/>
                </w:rPr>
                <m:t>i</m:t>
              </m:r>
              <m:r>
                <w:rPr>
                  <w:rFonts w:ascii="Cambria Math" w:hAnsi="Cambria Math"/>
                </w:rPr>
                <m:t>jk</m:t>
              </m:r>
            </m:sub>
          </m:sSub>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k,xx</m:t>
              </m:r>
            </m:sub>
          </m:sSub>
          <m:r>
            <w:rPr>
              <w:rFonts w:ascii="Cambria Math" w:hAnsi="Cambria Math"/>
            </w:rPr>
            <m:t>=</m:t>
          </m:r>
          <m:r>
            <w:rPr>
              <w:rFonts w:ascii="Cambria Math" w:hAnsi="Cambria Math"/>
            </w:rPr>
            <m:t>0</m:t>
          </m:r>
        </m:oMath>
      </m:oMathPara>
    </w:p>
    <w:p w:rsidR="0030505E" w:rsidRDefault="0027338C" w:rsidP="0030505E">
      <w:pPr>
        <w:pStyle w:val="Paragraph-D"/>
        <w:ind w:firstLine="708"/>
      </w:pPr>
      <w:r w:rsidRPr="00146DED">
        <w:t xml:space="preserve">Differential </w:t>
      </w:r>
      <w:r w:rsidRPr="0079409A">
        <w:rPr>
          <w:highlight w:val="yellow"/>
        </w:rPr>
        <w:t>Eq</w:t>
      </w:r>
      <w:r w:rsidRPr="00146DED">
        <w:t>. can be solved analytically using a similar sine longitudinal</w:t>
      </w:r>
      <w:r w:rsidR="001A1791">
        <w:t xml:space="preserve"> </w:t>
      </w:r>
      <w:r w:rsidRPr="00146DED">
        <w:t>function to FSM if the end boundary conditions are simply supported</w:t>
      </w:r>
      <w:r w:rsidR="00E86FD9">
        <w:t>.</w:t>
      </w:r>
      <w:r w:rsidR="001A1791">
        <w:t xml:space="preserve"> </w:t>
      </w:r>
    </w:p>
    <w:p w:rsidR="0030505E" w:rsidRDefault="0030505E" w:rsidP="0030505E">
      <w:pPr>
        <w:pStyle w:val="Subtitle-D"/>
        <w:numPr>
          <w:ilvl w:val="1"/>
          <w:numId w:val="8"/>
        </w:numPr>
      </w:pPr>
      <w:r w:rsidRPr="0030505E">
        <w:t>Open source programs and other software packages</w:t>
      </w:r>
    </w:p>
    <w:p w:rsidR="00925E67" w:rsidRDefault="00925E67" w:rsidP="00925E67">
      <w:pPr>
        <w:pStyle w:val="Subtitle-D"/>
        <w:numPr>
          <w:ilvl w:val="2"/>
          <w:numId w:val="8"/>
        </w:numPr>
        <w:rPr>
          <w:b w:val="0"/>
          <w:bCs/>
        </w:rPr>
      </w:pPr>
      <w:r w:rsidRPr="00925E67">
        <w:rPr>
          <w:b w:val="0"/>
          <w:bCs/>
        </w:rPr>
        <w:t>GBTUL</w:t>
      </w:r>
    </w:p>
    <w:p w:rsidR="00BF0260" w:rsidRPr="00F50D67" w:rsidRDefault="00BF0260" w:rsidP="00F50D67">
      <w:pPr>
        <w:pStyle w:val="Paragraph-D"/>
        <w:ind w:firstLine="360"/>
      </w:pPr>
      <w:r w:rsidRPr="00F50D67">
        <w:t>GBTUL, short for GBT at the University of Lisbon, is a free software program that can</w:t>
      </w:r>
      <w:r w:rsidRPr="00F50D67">
        <w:br/>
        <w:t>provide elastic buckling and vibration analyses of prismatic thin-walled members. The</w:t>
      </w:r>
      <w:r w:rsidRPr="00F50D67">
        <w:br/>
        <w:t>kernel incorporates the latest formulations of GBT. GBTUL took advantage of GBT’s</w:t>
      </w:r>
      <w:r w:rsidRPr="00F50D67">
        <w:br/>
        <w:t>modal features to provide information and visualization of member deformation</w:t>
      </w:r>
      <w:r w:rsidRPr="00F50D67">
        <w:br/>
        <w:t>modes. With the tool, it is possible to select desired deformation modes in the analysis</w:t>
      </w:r>
      <w:r w:rsidRPr="00F50D67">
        <w:br/>
        <w:t>.It is also possible to analyze members made of one or</w:t>
      </w:r>
      <w:r w:rsidR="008246AE">
        <w:t xml:space="preserve"> </w:t>
      </w:r>
      <w:r w:rsidRPr="00F50D67">
        <w:t>several isotropic or orthotropic materials, and under various common support conditions (eg,</w:t>
      </w:r>
      <w:r w:rsidR="00832C82" w:rsidRPr="00F50D67">
        <w:t xml:space="preserve"> </w:t>
      </w:r>
      <w:r w:rsidRPr="00F50D67">
        <w:t>simple supports, fixed supports, or free ends).</w:t>
      </w:r>
      <w:r w:rsidR="008246AE">
        <w:t xml:space="preserve"> </w:t>
      </w:r>
      <w:r w:rsidRPr="00F50D67">
        <w:t>In the buckling analyses,</w:t>
      </w:r>
      <w:r w:rsidR="008246AE">
        <w:t xml:space="preserve"> </w:t>
      </w:r>
      <w:r w:rsidRPr="00F50D67">
        <w:t>the user is able to specify any combination of arbitrary axial force, bending moment,</w:t>
      </w:r>
      <w:r w:rsidR="008246AE">
        <w:t xml:space="preserve"> </w:t>
      </w:r>
      <w:r w:rsidRPr="00F50D67">
        <w:t>and bimoment diagrams. GBTUL contains a user-friendly and intuitive graphical</w:t>
      </w:r>
      <w:r w:rsidR="008246AE">
        <w:t xml:space="preserve"> </w:t>
      </w:r>
      <w:r w:rsidRPr="00F50D67">
        <w:t>interface with a small number of commands and providing high-quality two- and</w:t>
      </w:r>
      <w:r w:rsidR="008246AE">
        <w:t xml:space="preserve"> </w:t>
      </w:r>
      <w:r w:rsidRPr="00F50D67">
        <w:t>three-dimensional outputs</w:t>
      </w:r>
      <w:r w:rsidR="00D511E0">
        <w:t xml:space="preserve"> </w:t>
      </w:r>
      <w:r w:rsidR="00D511E0">
        <w:fldChar w:fldCharType="begin" w:fldLock="1"/>
      </w:r>
      <w:r w:rsidR="00D511E0">
        <w:instrText>ADDIN CSL_CITATION {"citationItems":[{"id":"ITEM-1","itemData":{"DOI":"10.1016/j.tws.2017.12.002","ISSN":"02638231","abstract":"This paper presents the fundamentals and illustrates the application and potential of the recent 2.0 release of the software GBTUL – a computer program developed by the authors and made available as freeware on the website of the Department of Civil Engineering of the University of Lisbon. The program is based on Generalised Beam Theory (GBT), a bar theory accounting for cross-section in-plane and out-of-plane (warping) deformation, and performs linear buckling and undamped free vibration analyses of prismatic thin-walled members. Its domain of application is much wider than that of the previous release (1.0β), making it possible to analyse single or multi-span members (i) with various support conditions, namely those due to discrete bracing systems, (ii) exhibiting arbitrary (open, closed or “mixed”) flat-walled cross-sections and (iii) acted by fairly general loadings, including concentrated and/or distributed transverse forces applied away from the member shear centre axis. After providing a brief overview on the GBT fundamentals, the program capabilities and innovative aspects are addressed, and its application is illustrated by means of a few relevant numerical examples. Moreover, the program Graphical User Interface is described and the procedures and/or options associated with its main commands are mentioned.","author":[{"dropping-particle":"","family":"Bebiano","given":"R.","non-dropping-particle":"","parse-names":false,"suffix":""},{"dropping-particle":"","family":"Camotim","given":"D.","non-dropping-particle":"","parse-names":false,"suffix":""},{"dropping-particle":"","family":"Gonçalves","given":"R.","non-dropping-particle":"","parse-names":false,"suffix":""}],"container-title":"Thin-Walled Structures","id":"ITEM-1","issued":{"date-parts":[["2018"]]},"title":"GBTUL 2.0 − A second-generation code for the GBT-based buckling and vibration analysis of thin-walled members","type":"article-journal"},"uris":["http://www.mendeley.com/documents/?uuid=1830737d-4146-4a52-9ca9-216165b41a3a"]}],"mendeley":{"formattedCitation":"[13]","plainTextFormattedCitation":"[13]","previouslyFormattedCitation":"[13]"},"properties":{"noteIndex":0},"schema":"https://github.com/citation-style-language/schema/raw/master/csl-citation.json"}</w:instrText>
      </w:r>
      <w:r w:rsidR="00D511E0">
        <w:fldChar w:fldCharType="separate"/>
      </w:r>
      <w:r w:rsidR="00D511E0" w:rsidRPr="00D511E0">
        <w:rPr>
          <w:noProof/>
        </w:rPr>
        <w:t>[13]</w:t>
      </w:r>
      <w:r w:rsidR="00D511E0">
        <w:fldChar w:fldCharType="end"/>
      </w:r>
      <w:r w:rsidRPr="00F50D67">
        <w:t xml:space="preserve">. </w:t>
      </w:r>
    </w:p>
    <w:p w:rsidR="00BF0260" w:rsidRDefault="00BF0260" w:rsidP="00BF0260">
      <w:pPr>
        <w:pStyle w:val="Subtitle-D"/>
        <w:numPr>
          <w:ilvl w:val="2"/>
          <w:numId w:val="8"/>
        </w:numPr>
        <w:rPr>
          <w:b w:val="0"/>
          <w:bCs/>
        </w:rPr>
      </w:pPr>
      <w:r w:rsidRPr="00C20D4D">
        <w:rPr>
          <w:b w:val="0"/>
          <w:bCs/>
        </w:rPr>
        <w:t>CUFSM</w:t>
      </w:r>
    </w:p>
    <w:p w:rsidR="00C20D4D" w:rsidRPr="00832C82" w:rsidRDefault="00C20D4D" w:rsidP="00832C82">
      <w:pPr>
        <w:pStyle w:val="Paragraph-D"/>
        <w:ind w:firstLine="360"/>
      </w:pPr>
      <w:r w:rsidRPr="00832C82">
        <w:t>CUFSM is a direct implementation of semi</w:t>
      </w:r>
      <w:r w:rsidR="00301A5A">
        <w:t>-</w:t>
      </w:r>
      <w:r w:rsidRPr="00832C82">
        <w:t>analytical FSM to provide elastic buckling</w:t>
      </w:r>
      <w:r w:rsidR="00832C82">
        <w:t xml:space="preserve"> </w:t>
      </w:r>
      <w:r w:rsidRPr="00832C82">
        <w:t>analysis for thin-walled cross-section members. New extensions over the years have</w:t>
      </w:r>
      <w:r w:rsidR="00832C82">
        <w:t xml:space="preserve"> </w:t>
      </w:r>
      <w:r w:rsidRPr="00832C82">
        <w:t>enabled it to perform analysis on general end boundary conditions. More importantly,</w:t>
      </w:r>
      <w:r w:rsidR="00832C82">
        <w:t xml:space="preserve"> </w:t>
      </w:r>
      <w:r w:rsidRPr="00832C82">
        <w:t>cFSM implemented in CUFSM gives it a modal feature similar to GBT, thus modal</w:t>
      </w:r>
      <w:r w:rsidRPr="00832C82">
        <w:t xml:space="preserve"> </w:t>
      </w:r>
      <w:r w:rsidRPr="00832C82">
        <w:t>decomposition to study individual mode or</w:t>
      </w:r>
      <w:r w:rsidR="00832C82">
        <w:t xml:space="preserve"> </w:t>
      </w:r>
      <w:r w:rsidRPr="00832C82">
        <w:t>mode class, and mode identification by categorizing the general mode into the four fundamental</w:t>
      </w:r>
      <w:r w:rsidR="00832C82">
        <w:t xml:space="preserve"> </w:t>
      </w:r>
      <w:r w:rsidRPr="00832C82">
        <w:t>classes, are available in CUFSM.</w:t>
      </w:r>
      <w:r w:rsidR="00832C82">
        <w:t xml:space="preserve"> </w:t>
      </w:r>
      <w:r w:rsidRPr="00832C82">
        <w:t>In the analysis, the user can specify any combination of arbitrary axial force, bending</w:t>
      </w:r>
      <w:r w:rsidR="00832C82">
        <w:t xml:space="preserve"> </w:t>
      </w:r>
      <w:r w:rsidRPr="00832C82">
        <w:t>moment, and bimoment. CUFSM provides an easy-to-use interface and has</w:t>
      </w:r>
      <w:r w:rsidR="00832C82">
        <w:t xml:space="preserve"> </w:t>
      </w:r>
      <w:r w:rsidRPr="00832C82">
        <w:t>been successfully used by researchers, educators, students, and practicing engineers. While</w:t>
      </w:r>
      <w:r w:rsidR="00832C82">
        <w:t xml:space="preserve"> </w:t>
      </w:r>
      <w:r w:rsidRPr="00832C82">
        <w:t>CUFSM is most commonly used for analyzing thin-walled CFS members, it has</w:t>
      </w:r>
      <w:r w:rsidR="00832C82">
        <w:t xml:space="preserve"> </w:t>
      </w:r>
      <w:r w:rsidRPr="00832C82">
        <w:t>also been used for a large variety of other materials and applications</w:t>
      </w:r>
      <w:r w:rsidR="00E56BBE">
        <w:t xml:space="preserve"> </w:t>
      </w:r>
      <w:r w:rsidR="00E56BBE">
        <w:fldChar w:fldCharType="begin" w:fldLock="1"/>
      </w:r>
      <w:r w:rsidR="00E56BBE">
        <w:instrText>ADDIN CSL_CITATION {"citationItems":[{"id":"ITEM-1","itemData":{"DOI":"10.1016/j.tws.2014.06.001","ISSN":"02638231","abstract":"In this paper the generalization of the constrained finite strip method (cFSM) is discussed. cFSM is a special version of the semi-analytical finite strip method (FSM), where carefully defined constraints are applied which enforce the thin-walled member to deform in accordance with specific mechanics, e.g., to allow buckling only in flexural, lateral-torsional, or a distortional mode. In the original cFSM only open cross-section members are handled, here the method is extended to cover any flat-walled member, including those with closed cross-sections or cross-sections with open and closed parts. Moreover, in the original cFSM only 4 deformation classes are defined, here the deformation field is decomposed into additional, mechanically meaningful, sub-fields. Formal mechanical criteria are given for the deformation classes, and implementation of the criteria regardless of cross-section topology is illustrated. In this paper, the primary deformation classes are presented in detail. Primary deformations are associated with minimal cross-section discretization, i.e. nodal lines located at folds and ends only. This paper is accompanied by a companion, where secondary modes and additional practical aspects in the selection of base vectors for the deformation classes are discussed. With the proposed modifications the powerful cFSM capabilities of buckling mode decomposition and identification are extended to essentially arbitrary thin-walled cross-sections. © 2014 Elsevier Ltd.","author":[{"dropping-particle":"","family":"Ádány","given":"Sándor","non-dropping-particle":"","parse-names":false,"suffix":""},{"dropping-particle":"","family":"Schafer","given":"Benjamin W.","non-dropping-particle":"","parse-names":false,"suffix":""}],"container-title":"Thin-Walled Structures","id":"ITEM-1","issued":{"date-parts":[["2014"]]},"title":"Generalized constrained finite strip method for thin-walled members with arbitrary cross-section: Primary modes","type":"article-journal"},"uris":["http://www.mendeley.com/documents/?uuid=ff27acbd-7fe6-43d8-b09f-4815296eb6e3"]}],"mendeley":{"formattedCitation":"[10]","plainTextFormattedCitation":"[10]"},"properties":{"noteIndex":0},"schema":"https://github.com/citation-style-language/schema/raw/master/csl-citation.json"}</w:instrText>
      </w:r>
      <w:r w:rsidR="00E56BBE">
        <w:fldChar w:fldCharType="separate"/>
      </w:r>
      <w:r w:rsidR="00E56BBE" w:rsidRPr="00E56BBE">
        <w:rPr>
          <w:noProof/>
        </w:rPr>
        <w:t>[10]</w:t>
      </w:r>
      <w:r w:rsidR="00E56BBE">
        <w:fldChar w:fldCharType="end"/>
      </w:r>
      <w:r w:rsidRPr="00832C82">
        <w:t xml:space="preserve">. </w:t>
      </w:r>
    </w:p>
    <w:p w:rsidR="00AF76DF" w:rsidRPr="006C32E6" w:rsidRDefault="00832C82" w:rsidP="00C20D4D">
      <w:pPr>
        <w:pStyle w:val="Subtitle-D"/>
        <w:numPr>
          <w:ilvl w:val="2"/>
          <w:numId w:val="8"/>
        </w:numPr>
        <w:rPr>
          <w:b w:val="0"/>
          <w:bCs/>
        </w:rPr>
      </w:pPr>
      <w:r w:rsidRPr="006C32E6">
        <w:rPr>
          <w:b w:val="0"/>
          <w:bCs/>
        </w:rPr>
        <w:t xml:space="preserve">FEM </w:t>
      </w:r>
      <w:r w:rsidRPr="006C32E6">
        <w:rPr>
          <w:b w:val="0"/>
          <w:bCs/>
        </w:rPr>
        <w:t>packages</w:t>
      </w:r>
    </w:p>
    <w:p w:rsidR="00AE014F" w:rsidRDefault="00832C82" w:rsidP="002B477C">
      <w:pPr>
        <w:pStyle w:val="Paragraph-D"/>
        <w:ind w:firstLine="360"/>
      </w:pPr>
      <w:r w:rsidRPr="009F0A77">
        <w:t>The above tools for elastic buckling analysis of CFS are free software that was</w:t>
      </w:r>
      <w:r w:rsidRPr="009F0A77">
        <w:br/>
        <w:t>mainly developed by researchers in the structural stability community, but several</w:t>
      </w:r>
      <w:r w:rsidRPr="009F0A77">
        <w:br/>
        <w:t>general-purpose commercial finite element software packages can be used for elastic</w:t>
      </w:r>
      <w:r w:rsidRPr="009F0A77">
        <w:br/>
        <w:t xml:space="preserve">buckling analysis. </w:t>
      </w:r>
      <w:r w:rsidR="00A90A8E">
        <w:t xml:space="preserve">The principal FEM </w:t>
      </w:r>
      <w:r w:rsidR="00A90A8E" w:rsidRPr="0030505E">
        <w:t>packages</w:t>
      </w:r>
      <w:r w:rsidR="00A90A8E">
        <w:t xml:space="preserve"> </w:t>
      </w:r>
      <w:r w:rsidRPr="009F0A77">
        <w:t>used for CFS</w:t>
      </w:r>
      <w:r w:rsidR="00254543">
        <w:t xml:space="preserve"> analysis </w:t>
      </w:r>
      <w:r w:rsidR="00A90A8E">
        <w:t>are</w:t>
      </w:r>
      <w:r w:rsidRPr="009F0A77">
        <w:t xml:space="preserve"> ABAQUS FEA </w:t>
      </w:r>
      <w:r w:rsidR="00B276ED">
        <w:fldChar w:fldCharType="begin" w:fldLock="1"/>
      </w:r>
      <w:r w:rsidR="00B276ED">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approach.","author":[{"dropping-particle":"","family":"Dassault Systèmes Simulia","given":"","non-dropping-particle":"","parse-names":false,"suffix":""},{"dropping-particle":"","family":"Fallis","given":"A.G","non-dropping-particle":"","parse-names":false,"suffix":""},{"dropping-particle":"","family":"Techniques","given":"Debugging","non-dropping-particle":"","parse-names":false,"suffix":""}],"container-title":"Abaqus 6.12","id":"ITEM-1","issued":{"date-parts":[["2013"]]},"title":"ABAQUS documentation","type":"article-journal"},"uris":["http://www.mendeley.com/documents/?uuid=03a51fc8-dcea-4c0a-bd7b-3f19b8b12e37"]}],"mendeley":{"formattedCitation":"[7]","plainTextFormattedCitation":"[7]","previouslyFormattedCitation":"[7]"},"properties":{"noteIndex":0},"schema":"https://github.com/citation-style-language/schema/raw/master/csl-citation.json"}</w:instrText>
      </w:r>
      <w:r w:rsidR="00B276ED">
        <w:fldChar w:fldCharType="separate"/>
      </w:r>
      <w:r w:rsidR="00B276ED" w:rsidRPr="00B276ED">
        <w:rPr>
          <w:noProof/>
        </w:rPr>
        <w:t>[7]</w:t>
      </w:r>
      <w:r w:rsidR="00B276ED">
        <w:fldChar w:fldCharType="end"/>
      </w:r>
      <w:r w:rsidR="003D560A">
        <w:t xml:space="preserve"> and</w:t>
      </w:r>
      <w:r w:rsidRPr="009F0A77">
        <w:t xml:space="preserve"> ANSYS FEA</w:t>
      </w:r>
      <w:r w:rsidR="00B276ED">
        <w:fldChar w:fldCharType="begin" w:fldLock="1"/>
      </w:r>
      <w:r w:rsidR="00E56BBE">
        <w:instrText>ADDIN CSL_CITATION {"citationItems":[{"id":"ITEM-1","itemData":{"DOI":"www.ansys.com","abstract":"The purpose of the Mechanical APDL Theory Reference is to inform you of the theoretical basis of these\\r\\nproducts. By understanding the underlying theory, you can use these products more intelligently and\\r\\nwith greate","author":[{"dropping-particle":"","family":"ANSYS","given":"","non-dropping-particle":"","parse-names":false,"suffix":""}],"container-title":"ANSYS Inc","id":"ITEM-1","issued":{"date-parts":[["2013"]]},"title":"ANSYS Mechanical APDL Theory Reference","type":"article-journal"},"uris":["http://www.mendeley.com/documents/?uuid=95d97488-ff81-4510-8158-12ae00591d2d"]}],"mendeley":{"formattedCitation":"[19]","plainTextFormattedCitation":"[19]","previouslyFormattedCitation":"[20]"},"properties":{"noteIndex":0},"schema":"https://github.com/citation-style-language/schema/raw/master/csl-citation.json"}</w:instrText>
      </w:r>
      <w:r w:rsidR="00B276ED">
        <w:fldChar w:fldCharType="separate"/>
      </w:r>
      <w:r w:rsidR="00E56BBE" w:rsidRPr="00E56BBE">
        <w:rPr>
          <w:noProof/>
        </w:rPr>
        <w:t>[19]</w:t>
      </w:r>
      <w:r w:rsidR="00B276ED">
        <w:fldChar w:fldCharType="end"/>
      </w:r>
      <w:r w:rsidR="00B276ED">
        <w:t>.</w:t>
      </w:r>
    </w:p>
    <w:p w:rsidR="00AF76DF" w:rsidRDefault="00832C82" w:rsidP="009F0A77">
      <w:pPr>
        <w:pStyle w:val="Paragraph-D"/>
      </w:pPr>
      <w:r w:rsidRPr="009F0A77">
        <w:t xml:space="preserve"> </w:t>
      </w:r>
    </w:p>
    <w:p w:rsidR="00036064" w:rsidRPr="009F0A77" w:rsidRDefault="00036064" w:rsidP="009F0A77">
      <w:pPr>
        <w:pStyle w:val="Paragraph-D"/>
      </w:pPr>
    </w:p>
    <w:p w:rsidR="00816288" w:rsidRDefault="00816288" w:rsidP="00816288">
      <w:pPr>
        <w:pStyle w:val="Title-D"/>
      </w:pPr>
      <w:r>
        <w:lastRenderedPageBreak/>
        <w:t xml:space="preserve">References </w:t>
      </w:r>
    </w:p>
    <w:p w:rsidR="00816288" w:rsidRDefault="00816288" w:rsidP="00816288">
      <w:pPr>
        <w:pStyle w:val="Paragraph-D"/>
      </w:pPr>
    </w:p>
    <w:p w:rsidR="00E56BBE" w:rsidRPr="00E56BBE" w:rsidRDefault="009361E1" w:rsidP="00E56BBE">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56BBE" w:rsidRPr="00E56BBE">
        <w:rPr>
          <w:noProof/>
          <w:szCs w:val="24"/>
        </w:rPr>
        <w:t>[1]</w:t>
      </w:r>
      <w:r w:rsidR="00E56BBE" w:rsidRPr="00E56BBE">
        <w:rPr>
          <w:noProof/>
          <w:szCs w:val="24"/>
        </w:rPr>
        <w:tab/>
        <w:t xml:space="preserve">Z. Li, “Advanced computational tools for elastic buckling analysis of cold-formed steel structures”, </w:t>
      </w:r>
      <w:r w:rsidR="00E56BBE" w:rsidRPr="00E56BBE">
        <w:rPr>
          <w:i/>
          <w:iCs/>
          <w:noProof/>
          <w:szCs w:val="24"/>
        </w:rPr>
        <w:t>Recent Trends Cold-Formed Steel Constr.</w:t>
      </w:r>
      <w:r w:rsidR="00E56BBE" w:rsidRPr="00E56BBE">
        <w:rPr>
          <w:noProof/>
          <w:szCs w:val="24"/>
        </w:rPr>
        <w:t>, p. 109–128, 2016.</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[2]</w:t>
      </w:r>
      <w:r w:rsidRPr="00E56BBE">
        <w:rPr>
          <w:noProof/>
          <w:szCs w:val="24"/>
        </w:rPr>
        <w:tab/>
        <w:t xml:space="preserve">N. Silvestre e D. Camotim, “Distortional buckling formulae for cold-formed steel C and Z-section members: Part I - Derivation”, </w:t>
      </w:r>
      <w:r w:rsidRPr="00E56BBE">
        <w:rPr>
          <w:i/>
          <w:iCs/>
          <w:noProof/>
          <w:szCs w:val="24"/>
        </w:rPr>
        <w:t>Thin-Walled Struct.</w:t>
      </w:r>
      <w:r w:rsidRPr="00E56BBE">
        <w:rPr>
          <w:noProof/>
          <w:szCs w:val="24"/>
        </w:rPr>
        <w:t>, 2004.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[3]</w:t>
      </w:r>
      <w:r w:rsidRPr="00E56BBE">
        <w:rPr>
          <w:noProof/>
          <w:szCs w:val="24"/>
        </w:rPr>
        <w:tab/>
        <w:t xml:space="preserve">N. Silvestre e D. Camotim, “Distortional buckling formulae for cold-formed steel C-and Z-section members: Part II - Validation and application”, </w:t>
      </w:r>
      <w:r w:rsidRPr="00E56BBE">
        <w:rPr>
          <w:i/>
          <w:iCs/>
          <w:noProof/>
          <w:szCs w:val="24"/>
        </w:rPr>
        <w:t>Thin-Walled Struct.</w:t>
      </w:r>
      <w:r w:rsidRPr="00E56BBE">
        <w:rPr>
          <w:noProof/>
          <w:szCs w:val="24"/>
        </w:rPr>
        <w:t>, 2004.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[4]</w:t>
      </w:r>
      <w:r w:rsidRPr="00E56BBE">
        <w:rPr>
          <w:noProof/>
          <w:szCs w:val="24"/>
        </w:rPr>
        <w:tab/>
        <w:t xml:space="preserve">M. Pala, “Genetic programming-based formulation for distortional buckling stress of cold-formed steel members”, </w:t>
      </w:r>
      <w:r w:rsidRPr="00E56BBE">
        <w:rPr>
          <w:i/>
          <w:iCs/>
          <w:noProof/>
          <w:szCs w:val="24"/>
        </w:rPr>
        <w:t>J. Constr. Steel Res.</w:t>
      </w:r>
      <w:r w:rsidRPr="00E56BBE">
        <w:rPr>
          <w:noProof/>
          <w:szCs w:val="24"/>
        </w:rPr>
        <w:t>, 2008.</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[5]</w:t>
      </w:r>
      <w:r w:rsidRPr="00E56BBE">
        <w:rPr>
          <w:noProof/>
          <w:szCs w:val="24"/>
        </w:rPr>
        <w:tab/>
        <w:t xml:space="preserve">M. Pala, “A new formulation for distortional buckling stress in cold-formed steel members”, </w:t>
      </w:r>
      <w:r w:rsidRPr="00E56BBE">
        <w:rPr>
          <w:i/>
          <w:iCs/>
          <w:noProof/>
          <w:szCs w:val="24"/>
        </w:rPr>
        <w:t>J. Constr. Steel Res.</w:t>
      </w:r>
      <w:r w:rsidRPr="00E56BBE">
        <w:rPr>
          <w:noProof/>
          <w:szCs w:val="24"/>
        </w:rPr>
        <w:t>, 2006.</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[6]</w:t>
      </w:r>
      <w:r w:rsidRPr="00E56BBE">
        <w:rPr>
          <w:noProof/>
          <w:szCs w:val="24"/>
        </w:rPr>
        <w:tab/>
        <w:t xml:space="preserve">B. W. Schafer, Z. Li, e C. D. Moen, “Computational modeling of cold-formed steel”, </w:t>
      </w:r>
      <w:r w:rsidRPr="00E56BBE">
        <w:rPr>
          <w:i/>
          <w:iCs/>
          <w:noProof/>
          <w:szCs w:val="24"/>
        </w:rPr>
        <w:t>Thin-Walled Struct.</w:t>
      </w:r>
      <w:r w:rsidRPr="00E56BBE">
        <w:rPr>
          <w:noProof/>
          <w:szCs w:val="24"/>
        </w:rPr>
        <w:t>, 2010.</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[7]</w:t>
      </w:r>
      <w:r w:rsidRPr="00E56BBE">
        <w:rPr>
          <w:noProof/>
          <w:szCs w:val="24"/>
        </w:rPr>
        <w:tab/>
        <w:t xml:space="preserve">Dassault Systèmes Simulia, A. . Fallis, e D. Techniques, “ABAQUS documentation”, </w:t>
      </w:r>
      <w:r w:rsidRPr="00E56BBE">
        <w:rPr>
          <w:i/>
          <w:iCs/>
          <w:noProof/>
          <w:szCs w:val="24"/>
        </w:rPr>
        <w:t>Abaqus 6.12</w:t>
      </w:r>
      <w:r w:rsidRPr="00E56BBE">
        <w:rPr>
          <w:noProof/>
          <w:szCs w:val="24"/>
        </w:rPr>
        <w:t>, 2013.</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[8]</w:t>
      </w:r>
      <w:r w:rsidRPr="00E56BBE">
        <w:rPr>
          <w:noProof/>
          <w:szCs w:val="24"/>
        </w:rPr>
        <w:tab/>
        <w:t xml:space="preserve">B. W. Schafer e S. Ádány, “Buckling analysis of cold-formed steel members using CUFSM: Conventional and constrained finite strip methods”, in </w:t>
      </w:r>
      <w:r w:rsidRPr="00E56BBE">
        <w:rPr>
          <w:i/>
          <w:iCs/>
          <w:noProof/>
          <w:szCs w:val="24"/>
        </w:rPr>
        <w:t>Eighteenth International Specialty Conference on Cold-Formed Steel Structures: Recent Research and Developments in Cold-Formed Steel Design and Construction</w:t>
      </w:r>
      <w:r w:rsidRPr="00E56BBE">
        <w:rPr>
          <w:noProof/>
          <w:szCs w:val="24"/>
        </w:rPr>
        <w:t>, 2006.</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[9]</w:t>
      </w:r>
      <w:r w:rsidRPr="00E56BBE">
        <w:rPr>
          <w:noProof/>
          <w:szCs w:val="24"/>
        </w:rPr>
        <w:tab/>
        <w:t xml:space="preserve">Z. Li, S. Ádány, e B. W. Schafer, “Modal identification for shell finite element models of thin-walled members in nonlinear collapse analysis”, </w:t>
      </w:r>
      <w:r w:rsidRPr="00E56BBE">
        <w:rPr>
          <w:i/>
          <w:iCs/>
          <w:noProof/>
          <w:szCs w:val="24"/>
        </w:rPr>
        <w:t>Thin-Walled Struct.</w:t>
      </w:r>
      <w:r w:rsidRPr="00E56BBE">
        <w:rPr>
          <w:noProof/>
          <w:szCs w:val="24"/>
        </w:rPr>
        <w:t>, vol. 67, p. 15–24, 2013.</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[10]</w:t>
      </w:r>
      <w:r w:rsidRPr="00E56BBE">
        <w:rPr>
          <w:noProof/>
          <w:szCs w:val="24"/>
        </w:rPr>
        <w:tab/>
        <w:t xml:space="preserve">S. Ádány e B. W. Schafer, “Generalized constrained finite strip method for thin-walled members with arbitrary cross-section: Primary modes”, </w:t>
      </w:r>
      <w:r w:rsidRPr="00E56BBE">
        <w:rPr>
          <w:i/>
          <w:iCs/>
          <w:noProof/>
          <w:szCs w:val="24"/>
        </w:rPr>
        <w:t>Thin-Walled Struct.</w:t>
      </w:r>
      <w:r w:rsidRPr="00E56BBE">
        <w:rPr>
          <w:noProof/>
          <w:szCs w:val="24"/>
        </w:rPr>
        <w:t>, 2014.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[11]</w:t>
      </w:r>
      <w:r w:rsidRPr="00E56BBE">
        <w:rPr>
          <w:noProof/>
          <w:szCs w:val="24"/>
        </w:rPr>
        <w:tab/>
        <w:t xml:space="preserve">Z. Li, J. C. Batista Abreu, J. Leng, S. Ádány, e B. W. Schafer, “Review: Constrained finite strip method developments and applications in cold-formed steel design”, </w:t>
      </w:r>
      <w:r w:rsidRPr="00E56BBE">
        <w:rPr>
          <w:i/>
          <w:iCs/>
          <w:noProof/>
          <w:szCs w:val="24"/>
        </w:rPr>
        <w:t>Thin-Walled Structures</w:t>
      </w:r>
      <w:r w:rsidRPr="00E56BBE">
        <w:rPr>
          <w:noProof/>
          <w:szCs w:val="24"/>
        </w:rPr>
        <w:t>. 2014.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[12]</w:t>
      </w:r>
      <w:r w:rsidRPr="00E56BBE">
        <w:rPr>
          <w:noProof/>
          <w:szCs w:val="24"/>
        </w:rPr>
        <w:tab/>
        <w:t xml:space="preserve">R. Gonçalves e D. Camotim, “Geometrically non-linear generalised beam theory for elastoplastic thin-walled metal members”, </w:t>
      </w:r>
      <w:r w:rsidRPr="00E56BBE">
        <w:rPr>
          <w:i/>
          <w:iCs/>
          <w:noProof/>
          <w:szCs w:val="24"/>
        </w:rPr>
        <w:t>Thin-Walled Struct.</w:t>
      </w:r>
      <w:r w:rsidRPr="00E56BBE">
        <w:rPr>
          <w:noProof/>
          <w:szCs w:val="24"/>
        </w:rPr>
        <w:t>, 2012.</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[13]</w:t>
      </w:r>
      <w:r w:rsidRPr="00E56BBE">
        <w:rPr>
          <w:noProof/>
          <w:szCs w:val="24"/>
        </w:rPr>
        <w:tab/>
        <w:t xml:space="preserve">R. Bebiano, D. Camotim, e R. Gonçalves, “GBTUL 2.0 − A second-generation code for the GBT-based buckling and vibration analysis of thin-walled members”, </w:t>
      </w:r>
      <w:r w:rsidRPr="00E56BBE">
        <w:rPr>
          <w:i/>
          <w:iCs/>
          <w:noProof/>
          <w:szCs w:val="24"/>
        </w:rPr>
        <w:t>Thin-Walled Struct.</w:t>
      </w:r>
      <w:r w:rsidRPr="00E56BBE">
        <w:rPr>
          <w:noProof/>
          <w:szCs w:val="24"/>
        </w:rPr>
        <w:t>, 2018.</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[14]</w:t>
      </w:r>
      <w:r w:rsidRPr="00E56BBE">
        <w:rPr>
          <w:noProof/>
          <w:szCs w:val="24"/>
        </w:rPr>
        <w:tab/>
        <w:t xml:space="preserve">M. Abambres, D. Camotim, e N. Silvestre, “Physically non-linear GBT analysis of thin-walled members”, </w:t>
      </w:r>
      <w:r w:rsidRPr="00E56BBE">
        <w:rPr>
          <w:i/>
          <w:iCs/>
          <w:noProof/>
          <w:szCs w:val="24"/>
        </w:rPr>
        <w:t>Comput. Struct.</w:t>
      </w:r>
      <w:r w:rsidRPr="00E56BBE">
        <w:rPr>
          <w:noProof/>
          <w:szCs w:val="24"/>
        </w:rPr>
        <w:t>, 2013.</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[15]</w:t>
      </w:r>
      <w:r w:rsidRPr="00E56BBE">
        <w:rPr>
          <w:noProof/>
          <w:szCs w:val="24"/>
        </w:rPr>
        <w:tab/>
        <w:t xml:space="preserve">M. Abambres, D. Camotim, e N. Silvestre, “GBT-based elastic-plastic post-buckling analysis of stainless steel thin-walled members”, </w:t>
      </w:r>
      <w:r w:rsidRPr="00E56BBE">
        <w:rPr>
          <w:i/>
          <w:iCs/>
          <w:noProof/>
          <w:szCs w:val="24"/>
        </w:rPr>
        <w:t>Thin-Walled Struct.</w:t>
      </w:r>
      <w:r w:rsidRPr="00E56BBE">
        <w:rPr>
          <w:noProof/>
          <w:szCs w:val="24"/>
        </w:rPr>
        <w:t>, 2014.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[16]</w:t>
      </w:r>
      <w:r w:rsidRPr="00E56BBE">
        <w:rPr>
          <w:noProof/>
          <w:szCs w:val="24"/>
        </w:rPr>
        <w:tab/>
        <w:t xml:space="preserve">M. Abambres, D. Camotim, N. Silvestre, e K. J. R. Rasmussen, “GBT-based structural analysis of elastic-plastic thin-walled members”, </w:t>
      </w:r>
      <w:r w:rsidRPr="00E56BBE">
        <w:rPr>
          <w:i/>
          <w:iCs/>
          <w:noProof/>
          <w:szCs w:val="24"/>
        </w:rPr>
        <w:t>Comput. Struct.</w:t>
      </w:r>
      <w:r w:rsidRPr="00E56BBE">
        <w:rPr>
          <w:noProof/>
          <w:szCs w:val="24"/>
        </w:rPr>
        <w:t>, 2014.</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[17]</w:t>
      </w:r>
      <w:r w:rsidRPr="00E56BBE">
        <w:rPr>
          <w:noProof/>
          <w:szCs w:val="24"/>
        </w:rPr>
        <w:tab/>
        <w:t xml:space="preserve">D. Camotim, C. Basaglia, e N. Silvestre, “GBT buckling analysis of thin-walled steel frames: A state-of-the-art report”, </w:t>
      </w:r>
      <w:r w:rsidRPr="00E56BBE">
        <w:rPr>
          <w:i/>
          <w:iCs/>
          <w:noProof/>
          <w:szCs w:val="24"/>
        </w:rPr>
        <w:t>Thin-Walled Struct.</w:t>
      </w:r>
      <w:r w:rsidRPr="00E56BBE">
        <w:rPr>
          <w:noProof/>
          <w:szCs w:val="24"/>
        </w:rPr>
        <w:t>, 2010.</w:t>
      </w:r>
    </w:p>
    <w:p w:rsidR="00E56BBE" w:rsidRPr="00E56BBE" w:rsidRDefault="00E56BBE" w:rsidP="00E56BBE">
      <w:pPr>
        <w:widowControl w:val="0"/>
        <w:autoSpaceDE w:val="0"/>
        <w:autoSpaceDN w:val="0"/>
        <w:adjustRightInd w:val="0"/>
        <w:ind w:left="640" w:hanging="640"/>
        <w:rPr>
          <w:noProof/>
          <w:szCs w:val="24"/>
        </w:rPr>
      </w:pPr>
      <w:r w:rsidRPr="00E56BBE">
        <w:rPr>
          <w:noProof/>
          <w:szCs w:val="24"/>
        </w:rPr>
        <w:t>[18]</w:t>
      </w:r>
      <w:r w:rsidRPr="00E56BBE">
        <w:rPr>
          <w:noProof/>
          <w:szCs w:val="24"/>
        </w:rPr>
        <w:tab/>
        <w:t xml:space="preserve">N. SILVESTRE e D. CAMOTIM, “NONLINEAR GENERALIZED BEAM THEORY FOR COLD-FORMED STEEL MEMBERS”, </w:t>
      </w:r>
      <w:r w:rsidRPr="00E56BBE">
        <w:rPr>
          <w:i/>
          <w:iCs/>
          <w:noProof/>
          <w:szCs w:val="24"/>
        </w:rPr>
        <w:t>Int. J. Struct. Stab. Dyn.</w:t>
      </w:r>
      <w:r w:rsidRPr="00E56BBE">
        <w:rPr>
          <w:noProof/>
          <w:szCs w:val="24"/>
        </w:rPr>
        <w:t>, 2003.</w:t>
      </w:r>
    </w:p>
    <w:p w:rsidR="00E56BBE" w:rsidRPr="00E56BBE" w:rsidRDefault="00E56BBE" w:rsidP="00E56BBE">
      <w:pPr>
        <w:widowControl w:val="0"/>
        <w:autoSpaceDE w:val="0"/>
        <w:autoSpaceDN w:val="0"/>
        <w:adjustRightInd w:val="0"/>
        <w:ind w:left="640" w:hanging="640"/>
        <w:rPr>
          <w:noProof/>
        </w:rPr>
      </w:pPr>
      <w:r w:rsidRPr="00E56BBE">
        <w:rPr>
          <w:noProof/>
          <w:szCs w:val="24"/>
        </w:rPr>
        <w:t>[19]</w:t>
      </w:r>
      <w:r w:rsidRPr="00E56BBE">
        <w:rPr>
          <w:noProof/>
          <w:szCs w:val="24"/>
        </w:rPr>
        <w:tab/>
        <w:t xml:space="preserve">ANSYS, “ANSYS Mechanical APDL Theory Reference”, </w:t>
      </w:r>
      <w:r w:rsidRPr="00E56BBE">
        <w:rPr>
          <w:i/>
          <w:iCs/>
          <w:noProof/>
          <w:szCs w:val="24"/>
        </w:rPr>
        <w:t>ANSYS Inc</w:t>
      </w:r>
      <w:r w:rsidRPr="00E56BBE">
        <w:rPr>
          <w:noProof/>
          <w:szCs w:val="24"/>
        </w:rPr>
        <w:t>, 2013.</w:t>
      </w:r>
    </w:p>
    <w:p w:rsidR="00816288" w:rsidRPr="00816288" w:rsidRDefault="009361E1" w:rsidP="00816288">
      <w:pPr>
        <w:pStyle w:val="Paragraph-D"/>
      </w:pPr>
      <w:r>
        <w:fldChar w:fldCharType="end"/>
      </w:r>
    </w:p>
    <w:sectPr w:rsidR="00816288" w:rsidRPr="008162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dvOT3c2d9f11">
    <w:altName w:val="Cambria"/>
    <w:panose1 w:val="00000000000000000000"/>
    <w:charset w:val="00"/>
    <w:family w:val="roman"/>
    <w:notTrueType/>
    <w:pitch w:val="default"/>
  </w:font>
  <w:font w:name="AdvOT21bf1298.I">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OTb9b7d332.BI">
    <w:altName w:val="Cambria"/>
    <w:panose1 w:val="00000000000000000000"/>
    <w:charset w:val="00"/>
    <w:family w:val="roman"/>
    <w:notTrueType/>
    <w:pitch w:val="default"/>
  </w:font>
  <w:font w:name="AdvP4C4E51">
    <w:altName w:val="Cambria"/>
    <w:panose1 w:val="00000000000000000000"/>
    <w:charset w:val="00"/>
    <w:family w:val="roman"/>
    <w:notTrueType/>
    <w:pitch w:val="default"/>
  </w:font>
  <w:font w:name="AdvPS3FDD77">
    <w:altName w:val="Cambria"/>
    <w:panose1 w:val="00000000000000000000"/>
    <w:charset w:val="00"/>
    <w:family w:val="roman"/>
    <w:notTrueType/>
    <w:pitch w:val="default"/>
  </w:font>
  <w:font w:name="AdvPS3F4C1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fficinaSans-BoldItalic">
    <w:altName w:val="Cambria"/>
    <w:panose1 w:val="00000000000000000000"/>
    <w:charset w:val="00"/>
    <w:family w:val="roman"/>
    <w:notTrueType/>
    <w:pitch w:val="default"/>
  </w:font>
  <w:font w:name="AdvOT3c2d9f11+fb">
    <w:altName w:val="Cambria"/>
    <w:panose1 w:val="00000000000000000000"/>
    <w:charset w:val="00"/>
    <w:family w:val="roman"/>
    <w:notTrueType/>
    <w:pitch w:val="default"/>
  </w:font>
  <w:font w:name="AdvOT1a8a9c4a.BI+fb">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3D4"/>
    <w:multiLevelType w:val="hybridMultilevel"/>
    <w:tmpl w:val="F03E053E"/>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9B957C9"/>
    <w:multiLevelType w:val="multilevel"/>
    <w:tmpl w:val="18746C6C"/>
    <w:lvl w:ilvl="0">
      <w:start w:val="1"/>
      <w:numFmt w:val="decimal"/>
      <w:pStyle w:val="1stHeadingCilamce-2019"/>
      <w:lvlText w:val="%1 "/>
      <w:lvlJc w:val="left"/>
      <w:pPr>
        <w:ind w:left="454" w:hanging="454"/>
      </w:pPr>
      <w:rPr>
        <w:rFonts w:hint="default"/>
        <w:b/>
        <w:i w:val="0"/>
      </w:rPr>
    </w:lvl>
    <w:lvl w:ilvl="1">
      <w:start w:val="1"/>
      <w:numFmt w:val="decimal"/>
      <w:pStyle w:val="2ndHeadingCilamce-2019"/>
      <w:lvlText w:val="%1.%2"/>
      <w:lvlJc w:val="left"/>
      <w:pPr>
        <w:ind w:left="737" w:hanging="737"/>
      </w:pPr>
      <w:rPr>
        <w:rFonts w:hint="default"/>
        <w:b/>
        <w:i w:val="0"/>
      </w:rPr>
    </w:lvl>
    <w:lvl w:ilvl="2">
      <w:start w:val="1"/>
      <w:numFmt w:val="decimal"/>
      <w:lvlText w:val="%1.%2.%3"/>
      <w:lvlJc w:val="left"/>
      <w:pPr>
        <w:ind w:left="1077" w:hanging="1077"/>
      </w:pPr>
      <w:rPr>
        <w:rFonts w:hint="default"/>
        <w:b/>
        <w:i w:val="0"/>
      </w:rPr>
    </w:lvl>
    <w:lvl w:ilvl="3">
      <w:start w:val="1"/>
      <w:numFmt w:val="decimal"/>
      <w:pStyle w:val="4thTitlecilamce2013"/>
      <w:lvlText w:val="%1.%2.%3.%4 "/>
      <w:lvlJc w:val="left"/>
      <w:pPr>
        <w:ind w:left="1474" w:hanging="1474"/>
      </w:pPr>
      <w:rPr>
        <w:rFonts w:hint="default"/>
        <w:b w:val="0"/>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9C0646"/>
    <w:multiLevelType w:val="multilevel"/>
    <w:tmpl w:val="FE3628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06454E"/>
    <w:multiLevelType w:val="multilevel"/>
    <w:tmpl w:val="7F5693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62B47C4"/>
    <w:multiLevelType w:val="multilevel"/>
    <w:tmpl w:val="31B2D1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A4625B"/>
    <w:multiLevelType w:val="multilevel"/>
    <w:tmpl w:val="C4A43E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Sub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3045B6F"/>
    <w:multiLevelType w:val="hybridMultilevel"/>
    <w:tmpl w:val="3E5A81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5"/>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D8"/>
    <w:rsid w:val="0000024B"/>
    <w:rsid w:val="0000368B"/>
    <w:rsid w:val="00006378"/>
    <w:rsid w:val="0001222A"/>
    <w:rsid w:val="00012AB0"/>
    <w:rsid w:val="00015D48"/>
    <w:rsid w:val="0001662E"/>
    <w:rsid w:val="00016D4E"/>
    <w:rsid w:val="00017085"/>
    <w:rsid w:val="00036064"/>
    <w:rsid w:val="00040183"/>
    <w:rsid w:val="0005493D"/>
    <w:rsid w:val="0005554D"/>
    <w:rsid w:val="00055800"/>
    <w:rsid w:val="000635FA"/>
    <w:rsid w:val="00064E86"/>
    <w:rsid w:val="00076C7B"/>
    <w:rsid w:val="000831C7"/>
    <w:rsid w:val="00085A90"/>
    <w:rsid w:val="000870F1"/>
    <w:rsid w:val="00092986"/>
    <w:rsid w:val="00095031"/>
    <w:rsid w:val="000A24C1"/>
    <w:rsid w:val="000A51F6"/>
    <w:rsid w:val="000A6507"/>
    <w:rsid w:val="000A692E"/>
    <w:rsid w:val="000A7D0E"/>
    <w:rsid w:val="000B7092"/>
    <w:rsid w:val="000C567F"/>
    <w:rsid w:val="000C5AB6"/>
    <w:rsid w:val="000D7E60"/>
    <w:rsid w:val="000F1C49"/>
    <w:rsid w:val="000F2017"/>
    <w:rsid w:val="000F6D6E"/>
    <w:rsid w:val="00110451"/>
    <w:rsid w:val="00113173"/>
    <w:rsid w:val="0012712A"/>
    <w:rsid w:val="00130897"/>
    <w:rsid w:val="00136910"/>
    <w:rsid w:val="0013715C"/>
    <w:rsid w:val="00146DED"/>
    <w:rsid w:val="00146E65"/>
    <w:rsid w:val="00153206"/>
    <w:rsid w:val="0015530F"/>
    <w:rsid w:val="00156460"/>
    <w:rsid w:val="001569C4"/>
    <w:rsid w:val="001600B5"/>
    <w:rsid w:val="00163D7C"/>
    <w:rsid w:val="00165AB0"/>
    <w:rsid w:val="00167601"/>
    <w:rsid w:val="00172142"/>
    <w:rsid w:val="00177604"/>
    <w:rsid w:val="001777C9"/>
    <w:rsid w:val="00177D4F"/>
    <w:rsid w:val="001809EE"/>
    <w:rsid w:val="00180B8C"/>
    <w:rsid w:val="001866AA"/>
    <w:rsid w:val="001908B5"/>
    <w:rsid w:val="001919D8"/>
    <w:rsid w:val="001A1791"/>
    <w:rsid w:val="001A2249"/>
    <w:rsid w:val="001A36F6"/>
    <w:rsid w:val="001A6F2C"/>
    <w:rsid w:val="001A7A16"/>
    <w:rsid w:val="001B06AB"/>
    <w:rsid w:val="001B3FC3"/>
    <w:rsid w:val="001B67F5"/>
    <w:rsid w:val="001C1034"/>
    <w:rsid w:val="001C4993"/>
    <w:rsid w:val="001C4C56"/>
    <w:rsid w:val="001C69E7"/>
    <w:rsid w:val="001C7C09"/>
    <w:rsid w:val="001D33E9"/>
    <w:rsid w:val="001D422B"/>
    <w:rsid w:val="001D5101"/>
    <w:rsid w:val="001D7C72"/>
    <w:rsid w:val="001E0E5F"/>
    <w:rsid w:val="001E79E7"/>
    <w:rsid w:val="001F2505"/>
    <w:rsid w:val="001F27B8"/>
    <w:rsid w:val="001F4DE0"/>
    <w:rsid w:val="00202472"/>
    <w:rsid w:val="00202A21"/>
    <w:rsid w:val="002059C1"/>
    <w:rsid w:val="002077F4"/>
    <w:rsid w:val="00207FC1"/>
    <w:rsid w:val="00210F66"/>
    <w:rsid w:val="00213619"/>
    <w:rsid w:val="00215844"/>
    <w:rsid w:val="0021697D"/>
    <w:rsid w:val="00223C7E"/>
    <w:rsid w:val="00223E34"/>
    <w:rsid w:val="00224828"/>
    <w:rsid w:val="002406C3"/>
    <w:rsid w:val="0024444B"/>
    <w:rsid w:val="00244F7E"/>
    <w:rsid w:val="00245A68"/>
    <w:rsid w:val="0025160D"/>
    <w:rsid w:val="00253F5F"/>
    <w:rsid w:val="00254543"/>
    <w:rsid w:val="00255052"/>
    <w:rsid w:val="00256CAC"/>
    <w:rsid w:val="00257352"/>
    <w:rsid w:val="00263284"/>
    <w:rsid w:val="00264376"/>
    <w:rsid w:val="002725CC"/>
    <w:rsid w:val="0027338C"/>
    <w:rsid w:val="002741BA"/>
    <w:rsid w:val="00274829"/>
    <w:rsid w:val="00277F42"/>
    <w:rsid w:val="00283F45"/>
    <w:rsid w:val="002876D7"/>
    <w:rsid w:val="00296AC9"/>
    <w:rsid w:val="002A168A"/>
    <w:rsid w:val="002A4641"/>
    <w:rsid w:val="002B0308"/>
    <w:rsid w:val="002B0FCA"/>
    <w:rsid w:val="002B1CDE"/>
    <w:rsid w:val="002B3F35"/>
    <w:rsid w:val="002B477C"/>
    <w:rsid w:val="002B4CCF"/>
    <w:rsid w:val="002C648C"/>
    <w:rsid w:val="002D0CCD"/>
    <w:rsid w:val="002D4F90"/>
    <w:rsid w:val="002E02BF"/>
    <w:rsid w:val="002F1AD8"/>
    <w:rsid w:val="002F495D"/>
    <w:rsid w:val="002F541F"/>
    <w:rsid w:val="00300D75"/>
    <w:rsid w:val="00300F2D"/>
    <w:rsid w:val="003019BB"/>
    <w:rsid w:val="00301A5A"/>
    <w:rsid w:val="0030505E"/>
    <w:rsid w:val="003113B0"/>
    <w:rsid w:val="00312CD0"/>
    <w:rsid w:val="00313BE0"/>
    <w:rsid w:val="00323F74"/>
    <w:rsid w:val="00325974"/>
    <w:rsid w:val="00325F45"/>
    <w:rsid w:val="00343F6C"/>
    <w:rsid w:val="003467F4"/>
    <w:rsid w:val="00350DF9"/>
    <w:rsid w:val="00353A47"/>
    <w:rsid w:val="00354687"/>
    <w:rsid w:val="003575D9"/>
    <w:rsid w:val="00360645"/>
    <w:rsid w:val="00365648"/>
    <w:rsid w:val="00370EC3"/>
    <w:rsid w:val="00375BCA"/>
    <w:rsid w:val="00376150"/>
    <w:rsid w:val="0038519D"/>
    <w:rsid w:val="00392329"/>
    <w:rsid w:val="00396192"/>
    <w:rsid w:val="003A1C3C"/>
    <w:rsid w:val="003A7A39"/>
    <w:rsid w:val="003B7870"/>
    <w:rsid w:val="003C0C17"/>
    <w:rsid w:val="003C46FD"/>
    <w:rsid w:val="003D2C14"/>
    <w:rsid w:val="003D560A"/>
    <w:rsid w:val="003D7DDC"/>
    <w:rsid w:val="003E166B"/>
    <w:rsid w:val="003E291A"/>
    <w:rsid w:val="003E38C5"/>
    <w:rsid w:val="003E4F2A"/>
    <w:rsid w:val="003F573E"/>
    <w:rsid w:val="003F6A4B"/>
    <w:rsid w:val="00403248"/>
    <w:rsid w:val="0040557B"/>
    <w:rsid w:val="00406028"/>
    <w:rsid w:val="00406149"/>
    <w:rsid w:val="00407B7D"/>
    <w:rsid w:val="0041018E"/>
    <w:rsid w:val="00414ECD"/>
    <w:rsid w:val="00415FC5"/>
    <w:rsid w:val="00425CA9"/>
    <w:rsid w:val="004268C2"/>
    <w:rsid w:val="00426C1B"/>
    <w:rsid w:val="00427DE1"/>
    <w:rsid w:val="004311A0"/>
    <w:rsid w:val="004327D5"/>
    <w:rsid w:val="00436415"/>
    <w:rsid w:val="004446B3"/>
    <w:rsid w:val="0044707C"/>
    <w:rsid w:val="00450B86"/>
    <w:rsid w:val="0045100C"/>
    <w:rsid w:val="00452F93"/>
    <w:rsid w:val="00460074"/>
    <w:rsid w:val="00464E9A"/>
    <w:rsid w:val="00467BB0"/>
    <w:rsid w:val="00471738"/>
    <w:rsid w:val="00472EDB"/>
    <w:rsid w:val="00475660"/>
    <w:rsid w:val="004758EC"/>
    <w:rsid w:val="00476872"/>
    <w:rsid w:val="004779D1"/>
    <w:rsid w:val="004806AC"/>
    <w:rsid w:val="00486908"/>
    <w:rsid w:val="00486F30"/>
    <w:rsid w:val="004877C3"/>
    <w:rsid w:val="00490603"/>
    <w:rsid w:val="0049262A"/>
    <w:rsid w:val="00492B7D"/>
    <w:rsid w:val="0049671A"/>
    <w:rsid w:val="00496EB7"/>
    <w:rsid w:val="004971A2"/>
    <w:rsid w:val="004A55C0"/>
    <w:rsid w:val="004B3FEA"/>
    <w:rsid w:val="004C1405"/>
    <w:rsid w:val="004C33BD"/>
    <w:rsid w:val="004D5DE2"/>
    <w:rsid w:val="004E1FBC"/>
    <w:rsid w:val="004E2FF3"/>
    <w:rsid w:val="004F51BA"/>
    <w:rsid w:val="004F619B"/>
    <w:rsid w:val="004F7F09"/>
    <w:rsid w:val="00500B1E"/>
    <w:rsid w:val="00502194"/>
    <w:rsid w:val="00502DED"/>
    <w:rsid w:val="00515FD9"/>
    <w:rsid w:val="00522B08"/>
    <w:rsid w:val="00525169"/>
    <w:rsid w:val="00534110"/>
    <w:rsid w:val="00537518"/>
    <w:rsid w:val="00537C8B"/>
    <w:rsid w:val="005405C8"/>
    <w:rsid w:val="005437C0"/>
    <w:rsid w:val="00543D7B"/>
    <w:rsid w:val="00550D99"/>
    <w:rsid w:val="0055441A"/>
    <w:rsid w:val="00556077"/>
    <w:rsid w:val="00563402"/>
    <w:rsid w:val="005651C4"/>
    <w:rsid w:val="0057010B"/>
    <w:rsid w:val="00570228"/>
    <w:rsid w:val="0057099F"/>
    <w:rsid w:val="0057303E"/>
    <w:rsid w:val="00576329"/>
    <w:rsid w:val="00582CCC"/>
    <w:rsid w:val="00593BA6"/>
    <w:rsid w:val="00594F98"/>
    <w:rsid w:val="00597706"/>
    <w:rsid w:val="005B2D64"/>
    <w:rsid w:val="005B4910"/>
    <w:rsid w:val="005B689E"/>
    <w:rsid w:val="005B6D11"/>
    <w:rsid w:val="005C362F"/>
    <w:rsid w:val="005C538E"/>
    <w:rsid w:val="005C603A"/>
    <w:rsid w:val="005D0F3D"/>
    <w:rsid w:val="005D1873"/>
    <w:rsid w:val="005E0E8F"/>
    <w:rsid w:val="005E15D6"/>
    <w:rsid w:val="005E282A"/>
    <w:rsid w:val="005E4B1A"/>
    <w:rsid w:val="005F20B3"/>
    <w:rsid w:val="005F71F4"/>
    <w:rsid w:val="005F7368"/>
    <w:rsid w:val="005F78CA"/>
    <w:rsid w:val="00600FA4"/>
    <w:rsid w:val="00601669"/>
    <w:rsid w:val="00603054"/>
    <w:rsid w:val="00616FEA"/>
    <w:rsid w:val="006171DB"/>
    <w:rsid w:val="00617D06"/>
    <w:rsid w:val="006200CB"/>
    <w:rsid w:val="0062085A"/>
    <w:rsid w:val="00622346"/>
    <w:rsid w:val="006333C3"/>
    <w:rsid w:val="006347CC"/>
    <w:rsid w:val="00637085"/>
    <w:rsid w:val="00641AFB"/>
    <w:rsid w:val="00650AB3"/>
    <w:rsid w:val="00653789"/>
    <w:rsid w:val="00653842"/>
    <w:rsid w:val="0065782D"/>
    <w:rsid w:val="0066569A"/>
    <w:rsid w:val="00667007"/>
    <w:rsid w:val="00673FA4"/>
    <w:rsid w:val="00674695"/>
    <w:rsid w:val="00677B97"/>
    <w:rsid w:val="00685812"/>
    <w:rsid w:val="00690A0E"/>
    <w:rsid w:val="00693954"/>
    <w:rsid w:val="00694823"/>
    <w:rsid w:val="006A2FDC"/>
    <w:rsid w:val="006A7670"/>
    <w:rsid w:val="006B1186"/>
    <w:rsid w:val="006B2B0F"/>
    <w:rsid w:val="006B4278"/>
    <w:rsid w:val="006C289B"/>
    <w:rsid w:val="006C32E6"/>
    <w:rsid w:val="006C7D1E"/>
    <w:rsid w:val="006D3FA5"/>
    <w:rsid w:val="006D42AD"/>
    <w:rsid w:val="006D689B"/>
    <w:rsid w:val="006E17C2"/>
    <w:rsid w:val="006E205A"/>
    <w:rsid w:val="006E20BE"/>
    <w:rsid w:val="006E6C1F"/>
    <w:rsid w:val="006F6035"/>
    <w:rsid w:val="0070150C"/>
    <w:rsid w:val="00705C99"/>
    <w:rsid w:val="0071389A"/>
    <w:rsid w:val="0072011D"/>
    <w:rsid w:val="007437D2"/>
    <w:rsid w:val="00747285"/>
    <w:rsid w:val="007503DC"/>
    <w:rsid w:val="0075422D"/>
    <w:rsid w:val="00754A1D"/>
    <w:rsid w:val="0075562D"/>
    <w:rsid w:val="0076090D"/>
    <w:rsid w:val="00761793"/>
    <w:rsid w:val="0076306D"/>
    <w:rsid w:val="007634FD"/>
    <w:rsid w:val="0076625F"/>
    <w:rsid w:val="00770251"/>
    <w:rsid w:val="00774C39"/>
    <w:rsid w:val="00781A88"/>
    <w:rsid w:val="00782E6D"/>
    <w:rsid w:val="0078422B"/>
    <w:rsid w:val="00786824"/>
    <w:rsid w:val="00791BDC"/>
    <w:rsid w:val="00792F7F"/>
    <w:rsid w:val="00793D81"/>
    <w:rsid w:val="0079409A"/>
    <w:rsid w:val="00797F9F"/>
    <w:rsid w:val="007A4226"/>
    <w:rsid w:val="007A69A6"/>
    <w:rsid w:val="007A7F86"/>
    <w:rsid w:val="007B1546"/>
    <w:rsid w:val="007B3EB4"/>
    <w:rsid w:val="007B65EE"/>
    <w:rsid w:val="007B6E6A"/>
    <w:rsid w:val="007C18EA"/>
    <w:rsid w:val="007C2115"/>
    <w:rsid w:val="007C4A13"/>
    <w:rsid w:val="007C5DC7"/>
    <w:rsid w:val="007C6C37"/>
    <w:rsid w:val="007C7D71"/>
    <w:rsid w:val="007D0428"/>
    <w:rsid w:val="007D5E43"/>
    <w:rsid w:val="007E1C26"/>
    <w:rsid w:val="007E1C7D"/>
    <w:rsid w:val="007E2919"/>
    <w:rsid w:val="007E2E67"/>
    <w:rsid w:val="007E7C8C"/>
    <w:rsid w:val="007F311A"/>
    <w:rsid w:val="007F5791"/>
    <w:rsid w:val="007F5827"/>
    <w:rsid w:val="007F77A6"/>
    <w:rsid w:val="007F7FEF"/>
    <w:rsid w:val="00811B22"/>
    <w:rsid w:val="00816288"/>
    <w:rsid w:val="00820E98"/>
    <w:rsid w:val="00823247"/>
    <w:rsid w:val="008246AE"/>
    <w:rsid w:val="00824FF9"/>
    <w:rsid w:val="00825F7C"/>
    <w:rsid w:val="00827BA8"/>
    <w:rsid w:val="00832C82"/>
    <w:rsid w:val="0083402F"/>
    <w:rsid w:val="0084671D"/>
    <w:rsid w:val="0084712A"/>
    <w:rsid w:val="00847CA6"/>
    <w:rsid w:val="00862132"/>
    <w:rsid w:val="00872A14"/>
    <w:rsid w:val="00873841"/>
    <w:rsid w:val="00883A5F"/>
    <w:rsid w:val="008871BF"/>
    <w:rsid w:val="00892EDF"/>
    <w:rsid w:val="00894091"/>
    <w:rsid w:val="0089447D"/>
    <w:rsid w:val="00896B44"/>
    <w:rsid w:val="008A65A7"/>
    <w:rsid w:val="008B30E6"/>
    <w:rsid w:val="008B7C14"/>
    <w:rsid w:val="008C7596"/>
    <w:rsid w:val="008D1E29"/>
    <w:rsid w:val="008D33CC"/>
    <w:rsid w:val="008D3FEE"/>
    <w:rsid w:val="008D4752"/>
    <w:rsid w:val="008E076C"/>
    <w:rsid w:val="008E1130"/>
    <w:rsid w:val="008E4F4A"/>
    <w:rsid w:val="008E69FE"/>
    <w:rsid w:val="008E7050"/>
    <w:rsid w:val="008F3E38"/>
    <w:rsid w:val="008F7558"/>
    <w:rsid w:val="0090061C"/>
    <w:rsid w:val="00903CEB"/>
    <w:rsid w:val="0090526D"/>
    <w:rsid w:val="009121FA"/>
    <w:rsid w:val="00915B24"/>
    <w:rsid w:val="009223CE"/>
    <w:rsid w:val="00922A41"/>
    <w:rsid w:val="00925E67"/>
    <w:rsid w:val="00927319"/>
    <w:rsid w:val="00933274"/>
    <w:rsid w:val="009361E1"/>
    <w:rsid w:val="009449E3"/>
    <w:rsid w:val="00952548"/>
    <w:rsid w:val="00953DBB"/>
    <w:rsid w:val="009573E8"/>
    <w:rsid w:val="00963EB4"/>
    <w:rsid w:val="00971565"/>
    <w:rsid w:val="00976E19"/>
    <w:rsid w:val="00977CE1"/>
    <w:rsid w:val="0098089C"/>
    <w:rsid w:val="0099447B"/>
    <w:rsid w:val="009A4FE1"/>
    <w:rsid w:val="009A69F2"/>
    <w:rsid w:val="009B120D"/>
    <w:rsid w:val="009B1AD9"/>
    <w:rsid w:val="009B2D98"/>
    <w:rsid w:val="009B57EB"/>
    <w:rsid w:val="009F0A77"/>
    <w:rsid w:val="00A00FCE"/>
    <w:rsid w:val="00A01357"/>
    <w:rsid w:val="00A01CF5"/>
    <w:rsid w:val="00A02938"/>
    <w:rsid w:val="00A201BC"/>
    <w:rsid w:val="00A2126F"/>
    <w:rsid w:val="00A21637"/>
    <w:rsid w:val="00A21742"/>
    <w:rsid w:val="00A21DDD"/>
    <w:rsid w:val="00A236E3"/>
    <w:rsid w:val="00A24D66"/>
    <w:rsid w:val="00A253FD"/>
    <w:rsid w:val="00A41D33"/>
    <w:rsid w:val="00A44637"/>
    <w:rsid w:val="00A502A4"/>
    <w:rsid w:val="00A509CC"/>
    <w:rsid w:val="00A50FB0"/>
    <w:rsid w:val="00A61574"/>
    <w:rsid w:val="00A61DC5"/>
    <w:rsid w:val="00A64B9B"/>
    <w:rsid w:val="00A8281C"/>
    <w:rsid w:val="00A84695"/>
    <w:rsid w:val="00A904CF"/>
    <w:rsid w:val="00A90A8E"/>
    <w:rsid w:val="00A96FE2"/>
    <w:rsid w:val="00AA1CC8"/>
    <w:rsid w:val="00AA6D2A"/>
    <w:rsid w:val="00AB01DF"/>
    <w:rsid w:val="00AB22F2"/>
    <w:rsid w:val="00AC06F0"/>
    <w:rsid w:val="00AC64B4"/>
    <w:rsid w:val="00AC7A60"/>
    <w:rsid w:val="00AD1569"/>
    <w:rsid w:val="00AD5C70"/>
    <w:rsid w:val="00AE014F"/>
    <w:rsid w:val="00AE0F2F"/>
    <w:rsid w:val="00AE74BF"/>
    <w:rsid w:val="00AE76B9"/>
    <w:rsid w:val="00AE7CE5"/>
    <w:rsid w:val="00AF2EAF"/>
    <w:rsid w:val="00AF43F7"/>
    <w:rsid w:val="00AF56A4"/>
    <w:rsid w:val="00AF628C"/>
    <w:rsid w:val="00AF76DF"/>
    <w:rsid w:val="00B02024"/>
    <w:rsid w:val="00B10A9E"/>
    <w:rsid w:val="00B12BF8"/>
    <w:rsid w:val="00B15F2E"/>
    <w:rsid w:val="00B176DC"/>
    <w:rsid w:val="00B17B23"/>
    <w:rsid w:val="00B266F1"/>
    <w:rsid w:val="00B276ED"/>
    <w:rsid w:val="00B367FD"/>
    <w:rsid w:val="00B465F2"/>
    <w:rsid w:val="00B54298"/>
    <w:rsid w:val="00B603D4"/>
    <w:rsid w:val="00B60644"/>
    <w:rsid w:val="00B61C40"/>
    <w:rsid w:val="00B64322"/>
    <w:rsid w:val="00B71138"/>
    <w:rsid w:val="00B73BA7"/>
    <w:rsid w:val="00B749A1"/>
    <w:rsid w:val="00B826B4"/>
    <w:rsid w:val="00B83CE4"/>
    <w:rsid w:val="00B84843"/>
    <w:rsid w:val="00B848A9"/>
    <w:rsid w:val="00B95FE1"/>
    <w:rsid w:val="00BA0805"/>
    <w:rsid w:val="00BA3F1B"/>
    <w:rsid w:val="00BA5535"/>
    <w:rsid w:val="00BA5AA7"/>
    <w:rsid w:val="00BA6EF6"/>
    <w:rsid w:val="00BB043D"/>
    <w:rsid w:val="00BB418A"/>
    <w:rsid w:val="00BC0A42"/>
    <w:rsid w:val="00BC4A27"/>
    <w:rsid w:val="00BE3506"/>
    <w:rsid w:val="00BE39DE"/>
    <w:rsid w:val="00BE44A5"/>
    <w:rsid w:val="00BF0167"/>
    <w:rsid w:val="00BF0260"/>
    <w:rsid w:val="00BF1A03"/>
    <w:rsid w:val="00BF5582"/>
    <w:rsid w:val="00BF7105"/>
    <w:rsid w:val="00BF7DF0"/>
    <w:rsid w:val="00BF7FDB"/>
    <w:rsid w:val="00C0022C"/>
    <w:rsid w:val="00C00B52"/>
    <w:rsid w:val="00C04086"/>
    <w:rsid w:val="00C04713"/>
    <w:rsid w:val="00C20D4D"/>
    <w:rsid w:val="00C21D59"/>
    <w:rsid w:val="00C228E4"/>
    <w:rsid w:val="00C30AF8"/>
    <w:rsid w:val="00C340E8"/>
    <w:rsid w:val="00C34BD5"/>
    <w:rsid w:val="00C42CCF"/>
    <w:rsid w:val="00C4437D"/>
    <w:rsid w:val="00C52593"/>
    <w:rsid w:val="00C56085"/>
    <w:rsid w:val="00C634C1"/>
    <w:rsid w:val="00C6518D"/>
    <w:rsid w:val="00C673BD"/>
    <w:rsid w:val="00C82B22"/>
    <w:rsid w:val="00C91994"/>
    <w:rsid w:val="00C92B71"/>
    <w:rsid w:val="00C945BF"/>
    <w:rsid w:val="00C94931"/>
    <w:rsid w:val="00C9618D"/>
    <w:rsid w:val="00CA0592"/>
    <w:rsid w:val="00CA1453"/>
    <w:rsid w:val="00CA3AE2"/>
    <w:rsid w:val="00CA4321"/>
    <w:rsid w:val="00CB0B20"/>
    <w:rsid w:val="00CB25CE"/>
    <w:rsid w:val="00CB538C"/>
    <w:rsid w:val="00CB617F"/>
    <w:rsid w:val="00CC0BBA"/>
    <w:rsid w:val="00CC4AC8"/>
    <w:rsid w:val="00CC5BDB"/>
    <w:rsid w:val="00CC739D"/>
    <w:rsid w:val="00CE5ADC"/>
    <w:rsid w:val="00CF08E1"/>
    <w:rsid w:val="00CF0FC3"/>
    <w:rsid w:val="00CF55D6"/>
    <w:rsid w:val="00D004B8"/>
    <w:rsid w:val="00D006EA"/>
    <w:rsid w:val="00D0178A"/>
    <w:rsid w:val="00D0274A"/>
    <w:rsid w:val="00D03131"/>
    <w:rsid w:val="00D06602"/>
    <w:rsid w:val="00D101D2"/>
    <w:rsid w:val="00D12C39"/>
    <w:rsid w:val="00D161A4"/>
    <w:rsid w:val="00D171ED"/>
    <w:rsid w:val="00D21B64"/>
    <w:rsid w:val="00D26160"/>
    <w:rsid w:val="00D26A34"/>
    <w:rsid w:val="00D33072"/>
    <w:rsid w:val="00D34817"/>
    <w:rsid w:val="00D363F3"/>
    <w:rsid w:val="00D43B04"/>
    <w:rsid w:val="00D43D09"/>
    <w:rsid w:val="00D4596F"/>
    <w:rsid w:val="00D511E0"/>
    <w:rsid w:val="00D53035"/>
    <w:rsid w:val="00D62A2F"/>
    <w:rsid w:val="00D63DC2"/>
    <w:rsid w:val="00D65334"/>
    <w:rsid w:val="00D673DD"/>
    <w:rsid w:val="00D71B1D"/>
    <w:rsid w:val="00D72D6D"/>
    <w:rsid w:val="00D75D08"/>
    <w:rsid w:val="00D777DE"/>
    <w:rsid w:val="00D8257A"/>
    <w:rsid w:val="00D82B72"/>
    <w:rsid w:val="00D85867"/>
    <w:rsid w:val="00D87082"/>
    <w:rsid w:val="00D92105"/>
    <w:rsid w:val="00D921E9"/>
    <w:rsid w:val="00D932D8"/>
    <w:rsid w:val="00DA1ACF"/>
    <w:rsid w:val="00DA28F5"/>
    <w:rsid w:val="00DA2C05"/>
    <w:rsid w:val="00DA5EE3"/>
    <w:rsid w:val="00DA6FD9"/>
    <w:rsid w:val="00DA713D"/>
    <w:rsid w:val="00DB1956"/>
    <w:rsid w:val="00DB6134"/>
    <w:rsid w:val="00DC5CE9"/>
    <w:rsid w:val="00DD34EE"/>
    <w:rsid w:val="00DD5296"/>
    <w:rsid w:val="00DE10FA"/>
    <w:rsid w:val="00DE40E6"/>
    <w:rsid w:val="00DE4470"/>
    <w:rsid w:val="00DF15D0"/>
    <w:rsid w:val="00E00E52"/>
    <w:rsid w:val="00E027C0"/>
    <w:rsid w:val="00E057D9"/>
    <w:rsid w:val="00E0708B"/>
    <w:rsid w:val="00E1370C"/>
    <w:rsid w:val="00E1747B"/>
    <w:rsid w:val="00E17627"/>
    <w:rsid w:val="00E179A5"/>
    <w:rsid w:val="00E17B6A"/>
    <w:rsid w:val="00E17FDB"/>
    <w:rsid w:val="00E23A8B"/>
    <w:rsid w:val="00E263FD"/>
    <w:rsid w:val="00E34ED6"/>
    <w:rsid w:val="00E37AAC"/>
    <w:rsid w:val="00E37B30"/>
    <w:rsid w:val="00E44AFA"/>
    <w:rsid w:val="00E515C3"/>
    <w:rsid w:val="00E56BBE"/>
    <w:rsid w:val="00E57C28"/>
    <w:rsid w:val="00E57C57"/>
    <w:rsid w:val="00E6058E"/>
    <w:rsid w:val="00E73AE9"/>
    <w:rsid w:val="00E74A4A"/>
    <w:rsid w:val="00E808B7"/>
    <w:rsid w:val="00E8233A"/>
    <w:rsid w:val="00E8264F"/>
    <w:rsid w:val="00E85B4E"/>
    <w:rsid w:val="00E85F4C"/>
    <w:rsid w:val="00E861DC"/>
    <w:rsid w:val="00E86FD9"/>
    <w:rsid w:val="00E9292C"/>
    <w:rsid w:val="00E95961"/>
    <w:rsid w:val="00EA0895"/>
    <w:rsid w:val="00EA1A35"/>
    <w:rsid w:val="00EA5CAF"/>
    <w:rsid w:val="00EA7996"/>
    <w:rsid w:val="00EC3F67"/>
    <w:rsid w:val="00EC54B9"/>
    <w:rsid w:val="00ED367A"/>
    <w:rsid w:val="00EE32B7"/>
    <w:rsid w:val="00EE658A"/>
    <w:rsid w:val="00EE73C8"/>
    <w:rsid w:val="00EF29CF"/>
    <w:rsid w:val="00EF59FB"/>
    <w:rsid w:val="00F01EED"/>
    <w:rsid w:val="00F028A4"/>
    <w:rsid w:val="00F02A06"/>
    <w:rsid w:val="00F075B1"/>
    <w:rsid w:val="00F221F8"/>
    <w:rsid w:val="00F24546"/>
    <w:rsid w:val="00F24947"/>
    <w:rsid w:val="00F25C53"/>
    <w:rsid w:val="00F266D0"/>
    <w:rsid w:val="00F26A60"/>
    <w:rsid w:val="00F27F6E"/>
    <w:rsid w:val="00F342DB"/>
    <w:rsid w:val="00F50109"/>
    <w:rsid w:val="00F50D67"/>
    <w:rsid w:val="00F529B5"/>
    <w:rsid w:val="00F52D93"/>
    <w:rsid w:val="00F56C7B"/>
    <w:rsid w:val="00F56ED2"/>
    <w:rsid w:val="00F57D3C"/>
    <w:rsid w:val="00F62B87"/>
    <w:rsid w:val="00F64777"/>
    <w:rsid w:val="00F656C6"/>
    <w:rsid w:val="00F7761B"/>
    <w:rsid w:val="00F80547"/>
    <w:rsid w:val="00F80C0F"/>
    <w:rsid w:val="00F875AD"/>
    <w:rsid w:val="00F90217"/>
    <w:rsid w:val="00F92BF6"/>
    <w:rsid w:val="00F96698"/>
    <w:rsid w:val="00FA13B1"/>
    <w:rsid w:val="00FA5573"/>
    <w:rsid w:val="00FA69E2"/>
    <w:rsid w:val="00FB3DC2"/>
    <w:rsid w:val="00FB46F1"/>
    <w:rsid w:val="00FB5F99"/>
    <w:rsid w:val="00FC26DD"/>
    <w:rsid w:val="00FC575B"/>
    <w:rsid w:val="00FD655F"/>
    <w:rsid w:val="00FD6B8E"/>
    <w:rsid w:val="00FE131F"/>
    <w:rsid w:val="00FF28D1"/>
    <w:rsid w:val="00FF34EA"/>
    <w:rsid w:val="00FF6C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435B"/>
  <w15:chartTrackingRefBased/>
  <w15:docId w15:val="{C3F08FB3-49FD-4526-8AE9-2589C4DC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Cilamce-2019"/>
    <w:qFormat/>
    <w:rsid w:val="00F56ED2"/>
    <w:pPr>
      <w:spacing w:after="0" w:line="240" w:lineRule="auto"/>
      <w:jc w:val="both"/>
    </w:pPr>
    <w:rPr>
      <w:rFonts w:eastAsia="Calibri"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le-D">
    <w:name w:val="Title-D"/>
    <w:basedOn w:val="Normal"/>
    <w:next w:val="Paragraph-D"/>
    <w:link w:val="Title-DChar"/>
    <w:autoRedefine/>
    <w:qFormat/>
    <w:rsid w:val="00D932D8"/>
    <w:pPr>
      <w:spacing w:before="240" w:after="240"/>
    </w:pPr>
    <w:rPr>
      <w:b/>
      <w:sz w:val="26"/>
      <w:lang w:val="en-US"/>
    </w:rPr>
  </w:style>
  <w:style w:type="paragraph" w:customStyle="1" w:styleId="Paragraph-D">
    <w:name w:val="Paragraph-D"/>
    <w:basedOn w:val="Title-D"/>
    <w:link w:val="Paragraph-DChar"/>
    <w:qFormat/>
    <w:rsid w:val="005F78CA"/>
    <w:pPr>
      <w:spacing w:before="0" w:after="0"/>
    </w:pPr>
    <w:rPr>
      <w:b w:val="0"/>
      <w:sz w:val="22"/>
    </w:rPr>
  </w:style>
  <w:style w:type="character" w:customStyle="1" w:styleId="Title-DChar">
    <w:name w:val="Title-D Char"/>
    <w:basedOn w:val="Fontepargpadro"/>
    <w:link w:val="Title-D"/>
    <w:rsid w:val="00D932D8"/>
    <w:rPr>
      <w:b/>
      <w:sz w:val="26"/>
      <w:lang w:val="en-US"/>
    </w:rPr>
  </w:style>
  <w:style w:type="paragraph" w:customStyle="1" w:styleId="Subtitle-D">
    <w:name w:val="Subtitle-D"/>
    <w:basedOn w:val="Paragraph-D"/>
    <w:next w:val="Paragraph-D"/>
    <w:link w:val="Subtitle-DChar"/>
    <w:qFormat/>
    <w:rsid w:val="00E1747B"/>
    <w:pPr>
      <w:spacing w:before="120" w:after="120"/>
      <w:jc w:val="left"/>
    </w:pPr>
    <w:rPr>
      <w:b/>
      <w:i/>
    </w:rPr>
  </w:style>
  <w:style w:type="character" w:customStyle="1" w:styleId="Paragraph-DChar">
    <w:name w:val="Paragraph-D Char"/>
    <w:basedOn w:val="Title-DChar"/>
    <w:link w:val="Paragraph-D"/>
    <w:rsid w:val="005F78CA"/>
    <w:rPr>
      <w:b w:val="0"/>
      <w:sz w:val="26"/>
      <w:lang w:val="en-US"/>
    </w:rPr>
  </w:style>
  <w:style w:type="character" w:customStyle="1" w:styleId="fontstyle01">
    <w:name w:val="fontstyle01"/>
    <w:basedOn w:val="Fontepargpadro"/>
    <w:rsid w:val="00452F93"/>
    <w:rPr>
      <w:rFonts w:ascii="AdvOT3c2d9f11" w:hAnsi="AdvOT3c2d9f11" w:hint="default"/>
      <w:b w:val="0"/>
      <w:bCs w:val="0"/>
      <w:i w:val="0"/>
      <w:iCs w:val="0"/>
      <w:color w:val="000000"/>
      <w:sz w:val="20"/>
      <w:szCs w:val="20"/>
    </w:rPr>
  </w:style>
  <w:style w:type="character" w:customStyle="1" w:styleId="Subtitle-DChar">
    <w:name w:val="Subtitle-D Char"/>
    <w:basedOn w:val="Paragraph-DChar"/>
    <w:link w:val="Subtitle-D"/>
    <w:rsid w:val="00E1747B"/>
    <w:rPr>
      <w:b/>
      <w:i/>
      <w:sz w:val="26"/>
      <w:lang w:val="en-US"/>
    </w:rPr>
  </w:style>
  <w:style w:type="character" w:customStyle="1" w:styleId="fontstyle21">
    <w:name w:val="fontstyle21"/>
    <w:basedOn w:val="Fontepargpadro"/>
    <w:rsid w:val="00452F93"/>
    <w:rPr>
      <w:rFonts w:ascii="AdvOT21bf1298.I" w:hAnsi="AdvOT21bf1298.I" w:hint="default"/>
      <w:b w:val="0"/>
      <w:bCs w:val="0"/>
      <w:i w:val="0"/>
      <w:iCs w:val="0"/>
      <w:color w:val="000000"/>
      <w:sz w:val="20"/>
      <w:szCs w:val="20"/>
    </w:rPr>
  </w:style>
  <w:style w:type="character" w:customStyle="1" w:styleId="fontstyle31">
    <w:name w:val="fontstyle31"/>
    <w:basedOn w:val="Fontepargpadro"/>
    <w:rsid w:val="00452F93"/>
    <w:rPr>
      <w:rFonts w:ascii="AdvP4C4E74" w:hAnsi="AdvP4C4E74" w:hint="default"/>
      <w:b w:val="0"/>
      <w:bCs w:val="0"/>
      <w:i w:val="0"/>
      <w:iCs w:val="0"/>
      <w:color w:val="000000"/>
      <w:sz w:val="20"/>
      <w:szCs w:val="20"/>
    </w:rPr>
  </w:style>
  <w:style w:type="character" w:customStyle="1" w:styleId="fontstyle41">
    <w:name w:val="fontstyle41"/>
    <w:basedOn w:val="Fontepargpadro"/>
    <w:rsid w:val="00452F93"/>
    <w:rPr>
      <w:rFonts w:ascii="AdvOTb9b7d332.BI" w:hAnsi="AdvOTb9b7d332.BI" w:hint="default"/>
      <w:b w:val="0"/>
      <w:bCs w:val="0"/>
      <w:i w:val="0"/>
      <w:iCs w:val="0"/>
      <w:color w:val="000000"/>
      <w:sz w:val="20"/>
      <w:szCs w:val="20"/>
    </w:rPr>
  </w:style>
  <w:style w:type="character" w:customStyle="1" w:styleId="fontstyle51">
    <w:name w:val="fontstyle51"/>
    <w:basedOn w:val="Fontepargpadro"/>
    <w:rsid w:val="00452F93"/>
    <w:rPr>
      <w:rFonts w:ascii="AdvP4C4E51" w:hAnsi="AdvP4C4E51" w:hint="default"/>
      <w:b w:val="0"/>
      <w:bCs w:val="0"/>
      <w:i w:val="0"/>
      <w:iCs w:val="0"/>
      <w:color w:val="000000"/>
      <w:sz w:val="20"/>
      <w:szCs w:val="20"/>
    </w:rPr>
  </w:style>
  <w:style w:type="character" w:customStyle="1" w:styleId="fontstyle61">
    <w:name w:val="fontstyle61"/>
    <w:basedOn w:val="Fontepargpadro"/>
    <w:rsid w:val="00452F93"/>
    <w:rPr>
      <w:rFonts w:ascii="AdvPS3FDD77" w:hAnsi="AdvPS3FDD77" w:hint="default"/>
      <w:b w:val="0"/>
      <w:bCs w:val="0"/>
      <w:i w:val="0"/>
      <w:iCs w:val="0"/>
      <w:color w:val="000000"/>
      <w:sz w:val="20"/>
      <w:szCs w:val="20"/>
    </w:rPr>
  </w:style>
  <w:style w:type="character" w:customStyle="1" w:styleId="fontstyle11">
    <w:name w:val="fontstyle11"/>
    <w:basedOn w:val="Fontepargpadro"/>
    <w:rsid w:val="0062085A"/>
    <w:rPr>
      <w:rFonts w:ascii="AdvOT21bf1298.I" w:hAnsi="AdvOT21bf1298.I" w:hint="default"/>
      <w:b w:val="0"/>
      <w:bCs w:val="0"/>
      <w:i w:val="0"/>
      <w:iCs w:val="0"/>
      <w:color w:val="000000"/>
      <w:sz w:val="16"/>
      <w:szCs w:val="16"/>
    </w:rPr>
  </w:style>
  <w:style w:type="character" w:customStyle="1" w:styleId="fontstyle71">
    <w:name w:val="fontstyle71"/>
    <w:basedOn w:val="Fontepargpadro"/>
    <w:rsid w:val="00375BCA"/>
    <w:rPr>
      <w:rFonts w:ascii="AdvPS3F4C13" w:hAnsi="AdvPS3F4C13" w:hint="default"/>
      <w:b w:val="0"/>
      <w:bCs w:val="0"/>
      <w:i w:val="0"/>
      <w:iCs w:val="0"/>
      <w:color w:val="000000"/>
      <w:sz w:val="20"/>
      <w:szCs w:val="20"/>
    </w:rPr>
  </w:style>
  <w:style w:type="character" w:styleId="TextodoEspaoReservado">
    <w:name w:val="Placeholder Text"/>
    <w:basedOn w:val="Fontepargpadro"/>
    <w:uiPriority w:val="99"/>
    <w:semiHidden/>
    <w:rsid w:val="00D101D2"/>
    <w:rPr>
      <w:color w:val="808080"/>
    </w:rPr>
  </w:style>
  <w:style w:type="paragraph" w:customStyle="1" w:styleId="Equations-D">
    <w:name w:val="Equations-D"/>
    <w:basedOn w:val="Paragraph-D"/>
    <w:next w:val="Paragraph-D"/>
    <w:link w:val="Equations-DChar"/>
    <w:qFormat/>
    <w:rsid w:val="006D3FA5"/>
    <w:pPr>
      <w:spacing w:before="120" w:after="120"/>
      <w:ind w:firstLine="708"/>
      <w:jc w:val="left"/>
    </w:pPr>
    <w:rPr>
      <w:rFonts w:ascii="Cambria Math" w:eastAsiaTheme="minorEastAsia" w:hAnsi="Cambria Math"/>
      <w:i/>
    </w:rPr>
  </w:style>
  <w:style w:type="character" w:customStyle="1" w:styleId="Equations-DChar">
    <w:name w:val="Equations-D Char"/>
    <w:basedOn w:val="Paragraph-DChar"/>
    <w:link w:val="Equations-D"/>
    <w:rsid w:val="006D3FA5"/>
    <w:rPr>
      <w:rFonts w:ascii="Cambria Math" w:eastAsiaTheme="minorEastAsia" w:hAnsi="Cambria Math"/>
      <w:b w:val="0"/>
      <w:i/>
      <w:sz w:val="26"/>
      <w:lang w:val="en-US"/>
    </w:rPr>
  </w:style>
  <w:style w:type="paragraph" w:styleId="Legenda">
    <w:name w:val="caption"/>
    <w:basedOn w:val="Normal"/>
    <w:next w:val="Normal"/>
    <w:link w:val="LegendaChar"/>
    <w:uiPriority w:val="35"/>
    <w:unhideWhenUsed/>
    <w:qFormat/>
    <w:rsid w:val="00C82B22"/>
    <w:pPr>
      <w:spacing w:after="200"/>
      <w:jc w:val="center"/>
    </w:pPr>
    <w:rPr>
      <w:b/>
      <w:iCs/>
      <w:color w:val="000000" w:themeColor="text1"/>
      <w:sz w:val="18"/>
      <w:szCs w:val="18"/>
    </w:rPr>
  </w:style>
  <w:style w:type="paragraph" w:customStyle="1" w:styleId="Figure-D">
    <w:name w:val="Figure-D"/>
    <w:basedOn w:val="Legenda"/>
    <w:next w:val="Paragraph-D"/>
    <w:link w:val="Figure-DChar"/>
    <w:autoRedefine/>
    <w:qFormat/>
    <w:rsid w:val="006B2B0F"/>
    <w:pPr>
      <w:spacing w:before="120" w:after="120"/>
    </w:pPr>
    <w:rPr>
      <w:lang w:val="en-US"/>
    </w:rPr>
  </w:style>
  <w:style w:type="character" w:customStyle="1" w:styleId="LegendaChar">
    <w:name w:val="Legenda Char"/>
    <w:basedOn w:val="Fontepargpadro"/>
    <w:link w:val="Legenda"/>
    <w:uiPriority w:val="35"/>
    <w:rsid w:val="00C82B22"/>
    <w:rPr>
      <w:rFonts w:eastAsia="Calibri" w:cs="Times New Roman"/>
      <w:b/>
      <w:iCs/>
      <w:color w:val="000000" w:themeColor="text1"/>
      <w:sz w:val="18"/>
      <w:szCs w:val="18"/>
    </w:rPr>
  </w:style>
  <w:style w:type="character" w:customStyle="1" w:styleId="Figure-DChar">
    <w:name w:val="Figure-D Char"/>
    <w:basedOn w:val="LegendaChar"/>
    <w:link w:val="Figure-D"/>
    <w:rsid w:val="006B2B0F"/>
    <w:rPr>
      <w:rFonts w:eastAsia="Calibri" w:cs="Times New Roman"/>
      <w:b/>
      <w:iCs/>
      <w:color w:val="000000" w:themeColor="text1"/>
      <w:sz w:val="18"/>
      <w:szCs w:val="18"/>
      <w:lang w:val="en-US"/>
    </w:rPr>
  </w:style>
  <w:style w:type="paragraph" w:customStyle="1" w:styleId="ParagraphCilamce-2019">
    <w:name w:val="Paragraph Cilamce-2019"/>
    <w:basedOn w:val="Normal"/>
    <w:link w:val="ParagraphCilamce-2019Char"/>
    <w:autoRedefine/>
    <w:rsid w:val="00F56ED2"/>
    <w:pPr>
      <w:widowControl w:val="0"/>
      <w:spacing w:line="260" w:lineRule="exact"/>
      <w:ind w:firstLine="425"/>
    </w:pPr>
    <w:rPr>
      <w:lang w:val="en-US"/>
    </w:rPr>
  </w:style>
  <w:style w:type="paragraph" w:customStyle="1" w:styleId="1stHeadingCilamce-2019">
    <w:name w:val="1st Heading Cilamce-2019"/>
    <w:basedOn w:val="Normal"/>
    <w:next w:val="Normal"/>
    <w:autoRedefine/>
    <w:rsid w:val="00F56ED2"/>
    <w:pPr>
      <w:keepNext/>
      <w:numPr>
        <w:numId w:val="4"/>
      </w:numPr>
      <w:spacing w:before="360" w:after="360"/>
      <w:jc w:val="left"/>
    </w:pPr>
    <w:rPr>
      <w:b/>
      <w:sz w:val="26"/>
      <w:lang w:val="en-US"/>
    </w:rPr>
  </w:style>
  <w:style w:type="paragraph" w:customStyle="1" w:styleId="2ndHeadingCilamce-2019">
    <w:name w:val="2nd Heading Cilamce-2019"/>
    <w:basedOn w:val="Normal"/>
    <w:next w:val="Normal"/>
    <w:autoRedefine/>
    <w:qFormat/>
    <w:rsid w:val="00C82B22"/>
    <w:pPr>
      <w:keepNext/>
      <w:numPr>
        <w:ilvl w:val="1"/>
        <w:numId w:val="4"/>
      </w:numPr>
      <w:spacing w:before="260" w:after="260"/>
      <w:jc w:val="left"/>
    </w:pPr>
    <w:rPr>
      <w:b/>
      <w:lang w:val="en-US"/>
    </w:rPr>
  </w:style>
  <w:style w:type="paragraph" w:customStyle="1" w:styleId="4thTitlecilamce2013">
    <w:name w:val="4th Title cilamce2013"/>
    <w:basedOn w:val="Normal"/>
    <w:next w:val="Normal"/>
    <w:autoRedefine/>
    <w:rsid w:val="00F56ED2"/>
    <w:pPr>
      <w:keepNext/>
      <w:numPr>
        <w:ilvl w:val="3"/>
        <w:numId w:val="4"/>
      </w:numPr>
      <w:spacing w:before="360"/>
      <w:jc w:val="left"/>
    </w:pPr>
    <w:rPr>
      <w:sz w:val="28"/>
    </w:rPr>
  </w:style>
  <w:style w:type="paragraph" w:customStyle="1" w:styleId="FigureCaptionCilamce-2019">
    <w:name w:val="Figure Caption Cilamce-2019"/>
    <w:basedOn w:val="Normal"/>
    <w:autoRedefine/>
    <w:rsid w:val="006B2B0F"/>
    <w:pPr>
      <w:keepNext/>
      <w:spacing w:before="240" w:after="240"/>
      <w:jc w:val="center"/>
    </w:pPr>
    <w:rPr>
      <w:b/>
      <w:sz w:val="18"/>
    </w:rPr>
  </w:style>
  <w:style w:type="character" w:customStyle="1" w:styleId="ParagraphCilamce-2019Char">
    <w:name w:val="Paragraph Cilamce-2019 Char"/>
    <w:basedOn w:val="Fontepargpadro"/>
    <w:link w:val="ParagraphCilamce-2019"/>
    <w:rsid w:val="00F56ED2"/>
    <w:rPr>
      <w:rFonts w:eastAsia="Calibri" w:cs="Times New Roman"/>
      <w:lang w:val="en-US"/>
    </w:rPr>
  </w:style>
  <w:style w:type="paragraph" w:customStyle="1" w:styleId="Table-D">
    <w:name w:val="Table-D"/>
    <w:basedOn w:val="Paragraph-D"/>
    <w:next w:val="Paragraph-D"/>
    <w:link w:val="Table-DChar"/>
    <w:qFormat/>
    <w:rsid w:val="003019BB"/>
    <w:pPr>
      <w:ind w:firstLine="708"/>
    </w:pPr>
    <w:rPr>
      <w:sz w:val="18"/>
    </w:rPr>
  </w:style>
  <w:style w:type="paragraph" w:customStyle="1" w:styleId="Sub2">
    <w:name w:val="Sub2"/>
    <w:basedOn w:val="Paragraph-D"/>
    <w:next w:val="Paragraph-D"/>
    <w:link w:val="Sub2Char"/>
    <w:autoRedefine/>
    <w:qFormat/>
    <w:rsid w:val="001A2249"/>
    <w:pPr>
      <w:numPr>
        <w:ilvl w:val="2"/>
        <w:numId w:val="5"/>
      </w:numPr>
      <w:spacing w:before="120" w:after="120"/>
    </w:pPr>
    <w:rPr>
      <w:rFonts w:ascii="OfficinaSans-BoldItalic" w:hAnsi="OfficinaSans-BoldItalic"/>
      <w:bCs/>
      <w:i/>
      <w:iCs/>
      <w:color w:val="000000"/>
      <w:lang w:val="pt-BR"/>
    </w:rPr>
  </w:style>
  <w:style w:type="character" w:customStyle="1" w:styleId="Table-DChar">
    <w:name w:val="Table-D Char"/>
    <w:basedOn w:val="Paragraph-DChar"/>
    <w:link w:val="Table-D"/>
    <w:rsid w:val="003019BB"/>
    <w:rPr>
      <w:rFonts w:eastAsia="Calibri" w:cs="Times New Roman"/>
      <w:b w:val="0"/>
      <w:sz w:val="18"/>
      <w:lang w:val="en-US"/>
    </w:rPr>
  </w:style>
  <w:style w:type="character" w:customStyle="1" w:styleId="Sub2Char">
    <w:name w:val="Sub2 Char"/>
    <w:basedOn w:val="Paragraph-DChar"/>
    <w:link w:val="Sub2"/>
    <w:rsid w:val="001A2249"/>
    <w:rPr>
      <w:rFonts w:ascii="OfficinaSans-BoldItalic" w:eastAsia="Calibri" w:hAnsi="OfficinaSans-BoldItalic" w:cs="Times New Roman"/>
      <w:b w:val="0"/>
      <w:bCs/>
      <w:i/>
      <w:iCs/>
      <w:color w:val="000000"/>
      <w:sz w:val="26"/>
      <w:lang w:val="en-US"/>
    </w:rPr>
  </w:style>
  <w:style w:type="character" w:styleId="Hyperlink">
    <w:name w:val="Hyperlink"/>
    <w:basedOn w:val="Fontepargpadro"/>
    <w:uiPriority w:val="99"/>
    <w:unhideWhenUsed/>
    <w:rsid w:val="00BF0260"/>
    <w:rPr>
      <w:color w:val="0563C1" w:themeColor="hyperlink"/>
      <w:u w:val="single"/>
    </w:rPr>
  </w:style>
  <w:style w:type="character" w:styleId="MenoPendente">
    <w:name w:val="Unresolved Mention"/>
    <w:basedOn w:val="Fontepargpadro"/>
    <w:uiPriority w:val="99"/>
    <w:semiHidden/>
    <w:unhideWhenUsed/>
    <w:rsid w:val="00BF02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3577">
      <w:bodyDiv w:val="1"/>
      <w:marLeft w:val="0"/>
      <w:marRight w:val="0"/>
      <w:marTop w:val="0"/>
      <w:marBottom w:val="0"/>
      <w:divBdr>
        <w:top w:val="none" w:sz="0" w:space="0" w:color="auto"/>
        <w:left w:val="none" w:sz="0" w:space="0" w:color="auto"/>
        <w:bottom w:val="none" w:sz="0" w:space="0" w:color="auto"/>
        <w:right w:val="none" w:sz="0" w:space="0" w:color="auto"/>
      </w:divBdr>
    </w:div>
    <w:div w:id="150605960">
      <w:bodyDiv w:val="1"/>
      <w:marLeft w:val="0"/>
      <w:marRight w:val="0"/>
      <w:marTop w:val="0"/>
      <w:marBottom w:val="0"/>
      <w:divBdr>
        <w:top w:val="none" w:sz="0" w:space="0" w:color="auto"/>
        <w:left w:val="none" w:sz="0" w:space="0" w:color="auto"/>
        <w:bottom w:val="none" w:sz="0" w:space="0" w:color="auto"/>
        <w:right w:val="none" w:sz="0" w:space="0" w:color="auto"/>
      </w:divBdr>
    </w:div>
    <w:div w:id="187371614">
      <w:bodyDiv w:val="1"/>
      <w:marLeft w:val="0"/>
      <w:marRight w:val="0"/>
      <w:marTop w:val="0"/>
      <w:marBottom w:val="0"/>
      <w:divBdr>
        <w:top w:val="none" w:sz="0" w:space="0" w:color="auto"/>
        <w:left w:val="none" w:sz="0" w:space="0" w:color="auto"/>
        <w:bottom w:val="none" w:sz="0" w:space="0" w:color="auto"/>
        <w:right w:val="none" w:sz="0" w:space="0" w:color="auto"/>
      </w:divBdr>
    </w:div>
    <w:div w:id="196940411">
      <w:bodyDiv w:val="1"/>
      <w:marLeft w:val="0"/>
      <w:marRight w:val="0"/>
      <w:marTop w:val="0"/>
      <w:marBottom w:val="0"/>
      <w:divBdr>
        <w:top w:val="none" w:sz="0" w:space="0" w:color="auto"/>
        <w:left w:val="none" w:sz="0" w:space="0" w:color="auto"/>
        <w:bottom w:val="none" w:sz="0" w:space="0" w:color="auto"/>
        <w:right w:val="none" w:sz="0" w:space="0" w:color="auto"/>
      </w:divBdr>
    </w:div>
    <w:div w:id="645286281">
      <w:bodyDiv w:val="1"/>
      <w:marLeft w:val="0"/>
      <w:marRight w:val="0"/>
      <w:marTop w:val="0"/>
      <w:marBottom w:val="0"/>
      <w:divBdr>
        <w:top w:val="none" w:sz="0" w:space="0" w:color="auto"/>
        <w:left w:val="none" w:sz="0" w:space="0" w:color="auto"/>
        <w:bottom w:val="none" w:sz="0" w:space="0" w:color="auto"/>
        <w:right w:val="none" w:sz="0" w:space="0" w:color="auto"/>
      </w:divBdr>
    </w:div>
    <w:div w:id="1008369305">
      <w:bodyDiv w:val="1"/>
      <w:marLeft w:val="0"/>
      <w:marRight w:val="0"/>
      <w:marTop w:val="0"/>
      <w:marBottom w:val="0"/>
      <w:divBdr>
        <w:top w:val="none" w:sz="0" w:space="0" w:color="auto"/>
        <w:left w:val="none" w:sz="0" w:space="0" w:color="auto"/>
        <w:bottom w:val="none" w:sz="0" w:space="0" w:color="auto"/>
        <w:right w:val="none" w:sz="0" w:space="0" w:color="auto"/>
      </w:divBdr>
    </w:div>
    <w:div w:id="1030422620">
      <w:bodyDiv w:val="1"/>
      <w:marLeft w:val="0"/>
      <w:marRight w:val="0"/>
      <w:marTop w:val="0"/>
      <w:marBottom w:val="0"/>
      <w:divBdr>
        <w:top w:val="none" w:sz="0" w:space="0" w:color="auto"/>
        <w:left w:val="none" w:sz="0" w:space="0" w:color="auto"/>
        <w:bottom w:val="none" w:sz="0" w:space="0" w:color="auto"/>
        <w:right w:val="none" w:sz="0" w:space="0" w:color="auto"/>
      </w:divBdr>
    </w:div>
    <w:div w:id="1130588630">
      <w:bodyDiv w:val="1"/>
      <w:marLeft w:val="0"/>
      <w:marRight w:val="0"/>
      <w:marTop w:val="0"/>
      <w:marBottom w:val="0"/>
      <w:divBdr>
        <w:top w:val="none" w:sz="0" w:space="0" w:color="auto"/>
        <w:left w:val="none" w:sz="0" w:space="0" w:color="auto"/>
        <w:bottom w:val="none" w:sz="0" w:space="0" w:color="auto"/>
        <w:right w:val="none" w:sz="0" w:space="0" w:color="auto"/>
      </w:divBdr>
    </w:div>
    <w:div w:id="1156730031">
      <w:bodyDiv w:val="1"/>
      <w:marLeft w:val="0"/>
      <w:marRight w:val="0"/>
      <w:marTop w:val="0"/>
      <w:marBottom w:val="0"/>
      <w:divBdr>
        <w:top w:val="none" w:sz="0" w:space="0" w:color="auto"/>
        <w:left w:val="none" w:sz="0" w:space="0" w:color="auto"/>
        <w:bottom w:val="none" w:sz="0" w:space="0" w:color="auto"/>
        <w:right w:val="none" w:sz="0" w:space="0" w:color="auto"/>
      </w:divBdr>
      <w:divsChild>
        <w:div w:id="1801609546">
          <w:marLeft w:val="0"/>
          <w:marRight w:val="0"/>
          <w:marTop w:val="90"/>
          <w:marBottom w:val="90"/>
          <w:divBdr>
            <w:top w:val="none" w:sz="0" w:space="0" w:color="auto"/>
            <w:left w:val="none" w:sz="0" w:space="0" w:color="auto"/>
            <w:bottom w:val="none" w:sz="0" w:space="0" w:color="auto"/>
            <w:right w:val="none" w:sz="0" w:space="0" w:color="auto"/>
          </w:divBdr>
        </w:div>
      </w:divsChild>
    </w:div>
    <w:div w:id="1236667130">
      <w:bodyDiv w:val="1"/>
      <w:marLeft w:val="0"/>
      <w:marRight w:val="0"/>
      <w:marTop w:val="0"/>
      <w:marBottom w:val="0"/>
      <w:divBdr>
        <w:top w:val="none" w:sz="0" w:space="0" w:color="auto"/>
        <w:left w:val="none" w:sz="0" w:space="0" w:color="auto"/>
        <w:bottom w:val="none" w:sz="0" w:space="0" w:color="auto"/>
        <w:right w:val="none" w:sz="0" w:space="0" w:color="auto"/>
      </w:divBdr>
    </w:div>
    <w:div w:id="1334184142">
      <w:bodyDiv w:val="1"/>
      <w:marLeft w:val="0"/>
      <w:marRight w:val="0"/>
      <w:marTop w:val="0"/>
      <w:marBottom w:val="0"/>
      <w:divBdr>
        <w:top w:val="none" w:sz="0" w:space="0" w:color="auto"/>
        <w:left w:val="none" w:sz="0" w:space="0" w:color="auto"/>
        <w:bottom w:val="none" w:sz="0" w:space="0" w:color="auto"/>
        <w:right w:val="none" w:sz="0" w:space="0" w:color="auto"/>
      </w:divBdr>
    </w:div>
    <w:div w:id="1410351440">
      <w:bodyDiv w:val="1"/>
      <w:marLeft w:val="0"/>
      <w:marRight w:val="0"/>
      <w:marTop w:val="0"/>
      <w:marBottom w:val="0"/>
      <w:divBdr>
        <w:top w:val="none" w:sz="0" w:space="0" w:color="auto"/>
        <w:left w:val="none" w:sz="0" w:space="0" w:color="auto"/>
        <w:bottom w:val="none" w:sz="0" w:space="0" w:color="auto"/>
        <w:right w:val="none" w:sz="0" w:space="0" w:color="auto"/>
      </w:divBdr>
    </w:div>
    <w:div w:id="1430081053">
      <w:bodyDiv w:val="1"/>
      <w:marLeft w:val="0"/>
      <w:marRight w:val="0"/>
      <w:marTop w:val="0"/>
      <w:marBottom w:val="0"/>
      <w:divBdr>
        <w:top w:val="none" w:sz="0" w:space="0" w:color="auto"/>
        <w:left w:val="none" w:sz="0" w:space="0" w:color="auto"/>
        <w:bottom w:val="none" w:sz="0" w:space="0" w:color="auto"/>
        <w:right w:val="none" w:sz="0" w:space="0" w:color="auto"/>
      </w:divBdr>
    </w:div>
    <w:div w:id="1472601297">
      <w:bodyDiv w:val="1"/>
      <w:marLeft w:val="0"/>
      <w:marRight w:val="0"/>
      <w:marTop w:val="0"/>
      <w:marBottom w:val="0"/>
      <w:divBdr>
        <w:top w:val="none" w:sz="0" w:space="0" w:color="auto"/>
        <w:left w:val="none" w:sz="0" w:space="0" w:color="auto"/>
        <w:bottom w:val="none" w:sz="0" w:space="0" w:color="auto"/>
        <w:right w:val="none" w:sz="0" w:space="0" w:color="auto"/>
      </w:divBdr>
    </w:div>
    <w:div w:id="1506242141">
      <w:bodyDiv w:val="1"/>
      <w:marLeft w:val="0"/>
      <w:marRight w:val="0"/>
      <w:marTop w:val="0"/>
      <w:marBottom w:val="0"/>
      <w:divBdr>
        <w:top w:val="none" w:sz="0" w:space="0" w:color="auto"/>
        <w:left w:val="none" w:sz="0" w:space="0" w:color="auto"/>
        <w:bottom w:val="none" w:sz="0" w:space="0" w:color="auto"/>
        <w:right w:val="none" w:sz="0" w:space="0" w:color="auto"/>
      </w:divBdr>
    </w:div>
    <w:div w:id="212823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78526-E220-4D43-8B8E-54841ACBC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7</Pages>
  <Words>12462</Words>
  <Characters>67298</Characters>
  <Application>Microsoft Office Word</Application>
  <DocSecurity>0</DocSecurity>
  <Lines>560</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Oliveira</dc:creator>
  <cp:keywords/>
  <dc:description/>
  <cp:lastModifiedBy>Felipe Oliveira</cp:lastModifiedBy>
  <cp:revision>680</cp:revision>
  <dcterms:created xsi:type="dcterms:W3CDTF">2019-08-01T13:46:00Z</dcterms:created>
  <dcterms:modified xsi:type="dcterms:W3CDTF">2019-08-06T18:24:00Z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http://www.zotero.org/styles/thin-walled-structures</vt:lpwstr>
  </property>
  <property fmtid="{D5CDD505-2E9C-101B-9397-08002B2CF9AE}" pid="21" name="Mendeley Recent Style Name 9_1">
    <vt:lpwstr>Thin-Walled Structures</vt:lpwstr>
  </property>
  <property fmtid="{D5CDD505-2E9C-101B-9397-08002B2CF9AE}" pid="22" name="Mendeley Document_1">
    <vt:lpwstr>True</vt:lpwstr>
  </property>
  <property fmtid="{D5CDD505-2E9C-101B-9397-08002B2CF9AE}" pid="23" name="Mendeley Unique User Id_1">
    <vt:lpwstr>a7982601-7fc5-3884-8fda-0e91c51fcd3d</vt:lpwstr>
  </property>
  <property fmtid="{D5CDD505-2E9C-101B-9397-08002B2CF9AE}" pid="24" name="Mendeley Citation Style_1">
    <vt:lpwstr>http://www.zotero.org/styles/ieee</vt:lpwstr>
  </property>
</Properties>
</file>