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703A" w14:textId="76EA74AD" w:rsidR="00243BE2" w:rsidRPr="00C040CA" w:rsidRDefault="00370C27" w:rsidP="00C040CA">
      <w:pPr>
        <w:pStyle w:val="IntenseQuote"/>
        <w:spacing w:before="0"/>
        <w:rPr>
          <w:rFonts w:cs="Arial"/>
        </w:rPr>
      </w:pPr>
      <w:r>
        <w:rPr>
          <w:rFonts w:cs="Arial"/>
        </w:rPr>
        <w:t xml:space="preserve">Machine-learning </w:t>
      </w:r>
      <w:r w:rsidR="00207C44">
        <w:rPr>
          <w:rFonts w:cs="Arial"/>
        </w:rPr>
        <w:t xml:space="preserve">prediction of </w:t>
      </w:r>
      <w:r w:rsidR="00C040CA" w:rsidRPr="00C040CA">
        <w:rPr>
          <w:rFonts w:cs="Arial"/>
        </w:rPr>
        <w:t>Alzheimer’s disease</w:t>
      </w:r>
      <w:r w:rsidR="00207C44">
        <w:rPr>
          <w:rFonts w:cs="Arial"/>
        </w:rPr>
        <w:t xml:space="preserve"> </w:t>
      </w:r>
      <w:r w:rsidR="00E80E22">
        <w:rPr>
          <w:rFonts w:cs="Arial"/>
        </w:rPr>
        <w:t xml:space="preserve">based on </w:t>
      </w:r>
      <w:r w:rsidR="00ED5E04">
        <w:rPr>
          <w:rFonts w:cs="Arial"/>
        </w:rPr>
        <w:t>biomarkers</w:t>
      </w:r>
    </w:p>
    <w:p w14:paraId="1A5923DA" w14:textId="77777777" w:rsidR="004021FC" w:rsidRPr="004021FC" w:rsidRDefault="00C040CA" w:rsidP="004021FC">
      <w:pPr>
        <w:jc w:val="both"/>
        <w:rPr>
          <w:rFonts w:cs="Arial"/>
        </w:rPr>
      </w:pPr>
      <w:hyperlink r:id="rId7" w:history="1">
        <w:proofErr w:type="spellStart"/>
        <w:r w:rsidRPr="004021FC">
          <w:rPr>
            <w:rStyle w:val="Hyperlink"/>
            <w:rFonts w:cs="Arial"/>
            <w:szCs w:val="22"/>
          </w:rPr>
          <w:t>Github</w:t>
        </w:r>
        <w:proofErr w:type="spellEnd"/>
        <w:r w:rsidRPr="004021FC">
          <w:rPr>
            <w:rStyle w:val="Hyperlink"/>
            <w:rFonts w:cs="Arial"/>
            <w:szCs w:val="22"/>
          </w:rPr>
          <w:t xml:space="preserve"> link</w:t>
        </w:r>
      </w:hyperlink>
      <w:r w:rsidRPr="004021FC">
        <w:rPr>
          <w:rFonts w:cs="Arial"/>
          <w:szCs w:val="22"/>
        </w:rPr>
        <w:t xml:space="preserve"> </w:t>
      </w:r>
    </w:p>
    <w:p w14:paraId="605D7C69" w14:textId="3C14F91F" w:rsidR="00C040CA" w:rsidRPr="004021FC" w:rsidRDefault="00C040CA" w:rsidP="004021FC">
      <w:pPr>
        <w:pStyle w:val="Heading2"/>
        <w:numPr>
          <w:ilvl w:val="0"/>
          <w:numId w:val="6"/>
        </w:numPr>
      </w:pPr>
      <w:r w:rsidRPr="004021FC">
        <w:t xml:space="preserve">Introduction </w:t>
      </w:r>
    </w:p>
    <w:p w14:paraId="3A250AA8" w14:textId="105947CC" w:rsidR="00391D6A" w:rsidRDefault="00C040CA" w:rsidP="0098023B">
      <w:pPr>
        <w:jc w:val="both"/>
        <w:rPr>
          <w:rFonts w:cs="Arial"/>
        </w:rPr>
      </w:pPr>
      <w:r w:rsidRPr="001B62C1">
        <w:rPr>
          <w:rFonts w:cs="Arial"/>
        </w:rPr>
        <w:t>Alzheimer’s disease (AD)</w:t>
      </w:r>
      <w:r w:rsidR="001B62C1" w:rsidRPr="001B62C1">
        <w:rPr>
          <w:rFonts w:cs="Arial"/>
        </w:rPr>
        <w:t xml:space="preserve"> is the most common cause of dementia. It is estimated that</w:t>
      </w:r>
      <w:r w:rsidR="001B62C1">
        <w:rPr>
          <w:rFonts w:cs="Arial"/>
        </w:rPr>
        <w:t xml:space="preserve"> at least</w:t>
      </w:r>
      <w:r w:rsidR="001B62C1" w:rsidRPr="001B62C1">
        <w:rPr>
          <w:rFonts w:cs="Arial"/>
        </w:rPr>
        <w:t xml:space="preserve"> 55 million people</w:t>
      </w:r>
      <w:r w:rsidR="001B62C1">
        <w:rPr>
          <w:rFonts w:cs="Arial"/>
        </w:rPr>
        <w:t xml:space="preserve"> have dementia worldwide, with projections that dementia will affect 139 million people by 2050</w:t>
      </w:r>
      <w:r w:rsidR="00DB4066">
        <w:rPr>
          <w:rFonts w:cs="Arial"/>
        </w:rPr>
        <w:t xml:space="preserve"> </w:t>
      </w:r>
      <w:r w:rsidR="00DB4066">
        <w:rPr>
          <w:rFonts w:cs="Arial"/>
        </w:rPr>
        <w:fldChar w:fldCharType="begin"/>
      </w:r>
      <w:r w:rsidR="00CB0DD7">
        <w:rPr>
          <w:rFonts w:cs="Arial"/>
        </w:rPr>
        <w:instrText xml:space="preserve"> ADDIN EN.CITE &lt;EndNote&gt;&lt;Cite&gt;&lt;Year&gt;2019&lt;/Year&gt;&lt;RecNum&gt;39&lt;/RecNum&gt;&lt;DisplayText&gt;(1)&lt;/DisplayText&gt;&lt;record&gt;&lt;rec-number&gt;39&lt;/rec-number&gt;&lt;foreign-keys&gt;&lt;key app="EN" db-id="vefpzfp5dvzwapepwp2xdws8vr5v500ew2sv" timestamp="1765888868" guid="02b0bbba-7a20-470a-9f13-2b92a0c5062e"&gt;39&lt;/key&gt;&lt;/foreign-keys&gt;&lt;ref-type name="Web Page"&gt;12&lt;/ref-type&gt;&lt;contributors&gt;&lt;/contributors&gt;&lt;titles&gt;&lt;title&gt;Dementia Statistics&lt;/title&gt;&lt;/titles&gt;&lt;dates&gt;&lt;year&gt;2019&lt;/year&gt;&lt;/dates&gt;&lt;publisher&gt;Alzheimer&amp;apos;s Disease International&lt;/publisher&gt;&lt;urls&gt;&lt;related-urls&gt;&lt;url&gt;https://www.alzint.org/about/dementia-facts-figures/dementia-statistics/#:~:text=Numbers%20of%20people%20with%20dementia,Asian%20and%20western%20Pacific%20neighbours.&lt;/url&gt;&lt;/related-urls&gt;&lt;/urls&gt;&lt;/record&gt;&lt;/Cite&gt;&lt;/EndNote&gt;</w:instrText>
      </w:r>
      <w:r w:rsidR="00DB4066">
        <w:rPr>
          <w:rFonts w:cs="Arial"/>
        </w:rPr>
        <w:fldChar w:fldCharType="separate"/>
      </w:r>
      <w:r w:rsidR="00DB4066">
        <w:rPr>
          <w:rFonts w:cs="Arial"/>
          <w:noProof/>
        </w:rPr>
        <w:t>(1)</w:t>
      </w:r>
      <w:r w:rsidR="00DB4066">
        <w:rPr>
          <w:rFonts w:cs="Arial"/>
        </w:rPr>
        <w:fldChar w:fldCharType="end"/>
      </w:r>
      <w:r w:rsidR="001B62C1">
        <w:rPr>
          <w:rFonts w:cs="Arial"/>
        </w:rPr>
        <w:t>. In the UK alone</w:t>
      </w:r>
      <w:r w:rsidR="00DB4066">
        <w:rPr>
          <w:rFonts w:cs="Arial"/>
        </w:rPr>
        <w:t>,</w:t>
      </w:r>
      <w:r w:rsidR="0098023B">
        <w:rPr>
          <w:rFonts w:cs="Arial"/>
        </w:rPr>
        <w:t xml:space="preserve"> almost one million people live with dementia</w:t>
      </w:r>
      <w:r w:rsidR="00360659">
        <w:rPr>
          <w:rFonts w:cs="Arial"/>
        </w:rPr>
        <w:t xml:space="preserve">, and its economic impact </w:t>
      </w:r>
      <w:r w:rsidR="0015168A">
        <w:rPr>
          <w:rFonts w:cs="Arial"/>
        </w:rPr>
        <w:t>was</w:t>
      </w:r>
      <w:r w:rsidR="00360659">
        <w:rPr>
          <w:rFonts w:cs="Arial"/>
        </w:rPr>
        <w:t xml:space="preserve"> estimated to be around 42.5 billion</w:t>
      </w:r>
      <w:r w:rsidR="0098023B">
        <w:rPr>
          <w:rFonts w:cs="Arial"/>
        </w:rPr>
        <w:t xml:space="preserve"> </w:t>
      </w:r>
      <w:r w:rsidR="00BF1A83">
        <w:rPr>
          <w:rFonts w:cs="Arial"/>
        </w:rPr>
        <w:t>GBP</w:t>
      </w:r>
      <w:r w:rsidR="0015168A">
        <w:rPr>
          <w:rFonts w:cs="Arial"/>
        </w:rPr>
        <w:t xml:space="preserve"> in 2024</w:t>
      </w:r>
      <w:r w:rsidR="0098023B">
        <w:rPr>
          <w:rFonts w:cs="Arial"/>
        </w:rPr>
        <w:t xml:space="preserve"> </w:t>
      </w:r>
      <w:r w:rsidR="0098023B">
        <w:rPr>
          <w:rFonts w:cs="Arial"/>
        </w:rPr>
        <w:fldChar w:fldCharType="begin"/>
      </w:r>
      <w:r w:rsidR="0098023B">
        <w:rPr>
          <w:rFonts w:cs="Arial"/>
        </w:rPr>
        <w:instrText xml:space="preserve"> ADDIN EN.CITE &lt;EndNote&gt;&lt;Cite&gt;&lt;Year&gt;2025&lt;/Year&gt;&lt;RecNum&gt;41&lt;/RecNum&gt;&lt;DisplayText&gt;(2)&lt;/DisplayText&gt;&lt;record&gt;&lt;rec-number&gt;41&lt;/rec-number&gt;&lt;foreign-keys&gt;&lt;key app="EN" db-id="vefpzfp5dvzwapepwp2xdws8vr5v500ew2sv" timestamp="1765889882" guid="69c054ea-34cf-407e-90b9-8f9083cbbd2d"&gt;41&lt;/key&gt;&lt;/foreign-keys&gt;&lt;ref-type name="Web Page"&gt;12&lt;/ref-type&gt;&lt;contributors&gt;&lt;/contributors&gt;&lt;titles&gt;&lt;title&gt;Prevalence and Incidence&lt;/title&gt;&lt;/titles&gt;&lt;dates&gt;&lt;year&gt;2025&lt;/year&gt;&lt;/dates&gt;&lt;pub-location&gt;Dementia Statistics Hub&lt;/pub-location&gt;&lt;publisher&gt;Alzheimer&amp;apos;s Research UK&lt;/publisher&gt;&lt;urls&gt;&lt;related-urls&gt;&lt;url&gt;https://dementiastatistics.org/about-dementia/prevalence-and-incidence/&lt;/url&gt;&lt;/related-urls&gt;&lt;/urls&gt;&lt;/record&gt;&lt;/Cite&gt;&lt;/EndNote&gt;</w:instrText>
      </w:r>
      <w:r w:rsidR="0098023B">
        <w:rPr>
          <w:rFonts w:cs="Arial"/>
        </w:rPr>
        <w:fldChar w:fldCharType="separate"/>
      </w:r>
      <w:r w:rsidR="0098023B">
        <w:rPr>
          <w:rFonts w:cs="Arial"/>
          <w:noProof/>
        </w:rPr>
        <w:t>(2)</w:t>
      </w:r>
      <w:r w:rsidR="0098023B">
        <w:rPr>
          <w:rFonts w:cs="Arial"/>
        </w:rPr>
        <w:fldChar w:fldCharType="end"/>
      </w:r>
      <w:r w:rsidR="00BF1A83">
        <w:rPr>
          <w:rFonts w:cs="Arial"/>
        </w:rPr>
        <w:t xml:space="preserve">. AD is a progressive neurodegenerative disease </w:t>
      </w:r>
      <w:r w:rsidR="00836BD0">
        <w:rPr>
          <w:rFonts w:cs="Arial"/>
        </w:rPr>
        <w:t>that is characterized by the abnormal accumulation of misfolded proteins</w:t>
      </w:r>
      <w:r w:rsidR="00017484">
        <w:rPr>
          <w:rFonts w:cs="Arial"/>
        </w:rPr>
        <w:t xml:space="preserve"> such as </w:t>
      </w:r>
      <w:r w:rsidR="00836BD0">
        <w:rPr>
          <w:rFonts w:cs="Arial"/>
        </w:rPr>
        <w:t xml:space="preserve">amyloid beta plaques and tau tangles, which causes toxicity resulting </w:t>
      </w:r>
      <w:r w:rsidR="002A366D">
        <w:rPr>
          <w:rFonts w:cs="Arial"/>
        </w:rPr>
        <w:t xml:space="preserve">in </w:t>
      </w:r>
      <w:r w:rsidR="00836BD0">
        <w:rPr>
          <w:rFonts w:cs="Arial"/>
        </w:rPr>
        <w:t>neuronal death</w:t>
      </w:r>
      <w:r w:rsidR="00486853">
        <w:rPr>
          <w:rFonts w:cs="Arial"/>
        </w:rPr>
        <w:t>, brain atrophy, and cognitive decline</w:t>
      </w:r>
      <w:r w:rsidR="00CB0DD7">
        <w:rPr>
          <w:rFonts w:cs="Arial"/>
        </w:rPr>
        <w:t xml:space="preserve"> </w:t>
      </w:r>
      <w:r w:rsidR="00CB0DD7">
        <w:rPr>
          <w:rFonts w:cs="Arial"/>
        </w:rPr>
        <w:fldChar w:fldCharType="begin">
          <w:fldData xml:space="preserve">PEVuZE5vdGU+PENpdGU+PEF1dGhvcj5CdXNjaGU8L0F1dGhvcj48WWVhcj4yMDIwLTA4LTEwPC9Z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</w:fldData>
        </w:fldChar>
      </w:r>
      <w:r w:rsidR="00F24C47">
        <w:rPr>
          <w:rFonts w:cs="Arial"/>
        </w:rPr>
        <w:instrText xml:space="preserve"> ADDIN EN.CITE </w:instrText>
      </w:r>
      <w:r w:rsidR="00F24C47">
        <w:rPr>
          <w:rFonts w:cs="Arial"/>
        </w:rPr>
        <w:fldChar w:fldCharType="begin">
          <w:fldData xml:space="preserve">PEVuZE5vdGU+PENpdGU+PEF1dGhvcj5CdXNjaGU8L0F1dGhvcj48WWVhcj4yMDIwLTA4LTEwPC9Z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</w:fldData>
        </w:fldChar>
      </w:r>
      <w:r w:rsidR="00F24C47">
        <w:rPr>
          <w:rFonts w:cs="Arial"/>
        </w:rPr>
        <w:instrText xml:space="preserve"> ADDIN EN.CITE.DATA </w:instrText>
      </w:r>
      <w:r w:rsidR="00F24C47">
        <w:rPr>
          <w:rFonts w:cs="Arial"/>
        </w:rPr>
      </w:r>
      <w:r w:rsidR="00F24C47">
        <w:rPr>
          <w:rFonts w:cs="Arial"/>
        </w:rPr>
        <w:fldChar w:fldCharType="end"/>
      </w:r>
      <w:r w:rsidR="00CB0DD7">
        <w:rPr>
          <w:rFonts w:cs="Arial"/>
        </w:rPr>
      </w:r>
      <w:r w:rsidR="00CB0DD7">
        <w:rPr>
          <w:rFonts w:cs="Arial"/>
        </w:rPr>
        <w:fldChar w:fldCharType="separate"/>
      </w:r>
      <w:r w:rsidR="00F24C47">
        <w:rPr>
          <w:rFonts w:cs="Arial"/>
          <w:noProof/>
        </w:rPr>
        <w:t>(3, 4)</w:t>
      </w:r>
      <w:r w:rsidR="00CB0DD7">
        <w:rPr>
          <w:rFonts w:cs="Arial"/>
        </w:rPr>
        <w:fldChar w:fldCharType="end"/>
      </w:r>
      <w:r w:rsidR="002E1652">
        <w:rPr>
          <w:rFonts w:cs="Arial"/>
        </w:rPr>
        <w:t>. Despite extensive research efforts,</w:t>
      </w:r>
      <w:r w:rsidR="00CB0DD7">
        <w:rPr>
          <w:rFonts w:cs="Arial"/>
        </w:rPr>
        <w:t xml:space="preserve"> </w:t>
      </w:r>
      <w:r w:rsidR="004E5F6B" w:rsidRPr="00CB0DD7">
        <w:rPr>
          <w:rFonts w:cs="Arial"/>
          <w:u w:val="single"/>
        </w:rPr>
        <w:t xml:space="preserve">there </w:t>
      </w:r>
      <w:r w:rsidR="00782134" w:rsidRPr="00CB0DD7">
        <w:rPr>
          <w:rFonts w:cs="Arial"/>
          <w:u w:val="single"/>
        </w:rPr>
        <w:t>is</w:t>
      </w:r>
      <w:r w:rsidR="004E5F6B" w:rsidRPr="00CB0DD7">
        <w:rPr>
          <w:rFonts w:cs="Arial"/>
          <w:u w:val="single"/>
        </w:rPr>
        <w:t xml:space="preserve"> no eff</w:t>
      </w:r>
      <w:r w:rsidR="00CE455C">
        <w:rPr>
          <w:rFonts w:cs="Arial"/>
          <w:u w:val="single"/>
        </w:rPr>
        <w:t>ective</w:t>
      </w:r>
      <w:r w:rsidR="004E5F6B" w:rsidRPr="00CB0DD7">
        <w:rPr>
          <w:rFonts w:cs="Arial"/>
          <w:u w:val="single"/>
        </w:rPr>
        <w:t xml:space="preserve"> way to prevent or cure the diseas</w:t>
      </w:r>
      <w:r w:rsidR="00AD5A87">
        <w:rPr>
          <w:rFonts w:cs="Arial"/>
          <w:u w:val="single"/>
        </w:rPr>
        <w:t>e</w:t>
      </w:r>
      <w:r w:rsidR="00782134" w:rsidRPr="00CB0DD7">
        <w:rPr>
          <w:rFonts w:cs="Arial"/>
          <w:u w:val="single"/>
        </w:rPr>
        <w:t>.</w:t>
      </w:r>
      <w:r w:rsidR="00782134">
        <w:rPr>
          <w:rFonts w:cs="Arial"/>
        </w:rPr>
        <w:t xml:space="preserve"> </w:t>
      </w:r>
      <w:r w:rsidR="000A3B19">
        <w:rPr>
          <w:rFonts w:cs="Arial"/>
        </w:rPr>
        <w:t>A</w:t>
      </w:r>
      <w:r w:rsidR="00391D6A">
        <w:rPr>
          <w:rFonts w:cs="Arial"/>
        </w:rPr>
        <w:t xml:space="preserve">ging </w:t>
      </w:r>
      <w:r w:rsidR="000A3B19">
        <w:rPr>
          <w:rFonts w:cs="Arial"/>
        </w:rPr>
        <w:t>is</w:t>
      </w:r>
      <w:r w:rsidR="00391D6A">
        <w:rPr>
          <w:rFonts w:cs="Arial"/>
        </w:rPr>
        <w:t xml:space="preserve"> the </w:t>
      </w:r>
      <w:r w:rsidR="00B14DB9">
        <w:rPr>
          <w:rFonts w:cs="Arial"/>
        </w:rPr>
        <w:t>main</w:t>
      </w:r>
      <w:r w:rsidR="00391D6A">
        <w:rPr>
          <w:rFonts w:cs="Arial"/>
        </w:rPr>
        <w:t xml:space="preserve"> driver and risk factor to the disease, </w:t>
      </w:r>
      <w:r w:rsidR="00B14DB9">
        <w:rPr>
          <w:rFonts w:cs="Arial"/>
        </w:rPr>
        <w:t>alongside</w:t>
      </w:r>
      <w:r w:rsidR="00391D6A">
        <w:rPr>
          <w:rFonts w:cs="Arial"/>
        </w:rPr>
        <w:t xml:space="preserve"> genetics and environmental factors. </w:t>
      </w:r>
      <w:r w:rsidR="00836BD0">
        <w:rPr>
          <w:rFonts w:cs="Arial"/>
        </w:rPr>
        <w:t>The APOE</w:t>
      </w:r>
      <w:r w:rsidR="00C74DF2">
        <w:rPr>
          <w:rFonts w:cs="Arial"/>
        </w:rPr>
        <w:t xml:space="preserve"> </w:t>
      </w:r>
      <w:r w:rsidR="0015168A" w:rsidRPr="0015168A">
        <w:rPr>
          <w:rFonts w:cs="Arial"/>
          <w:i/>
          <w:iCs/>
        </w:rPr>
        <w:t>ε4</w:t>
      </w:r>
      <w:r w:rsidR="0015168A">
        <w:rPr>
          <w:rFonts w:cs="Arial"/>
        </w:rPr>
        <w:t xml:space="preserve"> </w:t>
      </w:r>
      <w:r w:rsidR="00836BD0">
        <w:rPr>
          <w:rFonts w:cs="Arial"/>
        </w:rPr>
        <w:t>allele</w:t>
      </w:r>
      <w:r w:rsidR="00391D6A">
        <w:rPr>
          <w:rFonts w:cs="Arial"/>
        </w:rPr>
        <w:t xml:space="preserve"> is </w:t>
      </w:r>
      <w:r w:rsidR="00905585">
        <w:rPr>
          <w:rFonts w:cs="Arial"/>
        </w:rPr>
        <w:t xml:space="preserve">the most common </w:t>
      </w:r>
      <w:r w:rsidR="00A13A0A">
        <w:rPr>
          <w:rFonts w:cs="Arial"/>
        </w:rPr>
        <w:t xml:space="preserve">genetic </w:t>
      </w:r>
      <w:r w:rsidR="00905585">
        <w:rPr>
          <w:rFonts w:cs="Arial"/>
        </w:rPr>
        <w:t>risk factor for late-onset AD</w:t>
      </w:r>
      <w:r w:rsidR="0015168A">
        <w:rPr>
          <w:rFonts w:cs="Arial"/>
        </w:rPr>
        <w:t xml:space="preserve">, as </w:t>
      </w:r>
      <w:r w:rsidR="00C74DF2">
        <w:rPr>
          <w:rFonts w:cs="Arial"/>
        </w:rPr>
        <w:t xml:space="preserve">about 60-80% of AD patients carry at least one </w:t>
      </w:r>
      <w:r w:rsidR="0015168A" w:rsidRPr="0015168A">
        <w:rPr>
          <w:rFonts w:cs="Arial"/>
          <w:i/>
          <w:iCs/>
        </w:rPr>
        <w:t>ε4</w:t>
      </w:r>
      <w:r w:rsidR="0015168A">
        <w:rPr>
          <w:rFonts w:cs="Arial"/>
          <w:i/>
          <w:iCs/>
        </w:rPr>
        <w:t xml:space="preserve"> </w:t>
      </w:r>
      <w:r w:rsidR="00C74DF2">
        <w:rPr>
          <w:rFonts w:cs="Arial"/>
        </w:rPr>
        <w:t>allele</w:t>
      </w:r>
      <w:r w:rsidR="0015168A">
        <w:rPr>
          <w:rFonts w:cs="Arial"/>
        </w:rPr>
        <w:t xml:space="preserve"> </w:t>
      </w:r>
      <w:r w:rsidR="0015168A">
        <w:rPr>
          <w:rFonts w:cs="Arial"/>
        </w:rPr>
        <w:fldChar w:fldCharType="begin"/>
      </w:r>
      <w:r w:rsidR="0015168A">
        <w:rPr>
          <w:rFonts w:cs="Arial"/>
        </w:rPr>
        <w:instrText xml:space="preserve"> ADDIN EN.CITE &lt;EndNote&gt;&lt;Cite&gt;&lt;Author&gt;Troutwine&lt;/Author&gt;&lt;Year&gt;2022/02/01&lt;/Year&gt;&lt;RecNum&gt;46&lt;/RecNum&gt;&lt;DisplayText&gt;(5)&lt;/DisplayText&gt;&lt;record&gt;&lt;rec-number&gt;46&lt;/rec-number&gt;&lt;foreign-keys&gt;&lt;key app="EN" db-id="vefpzfp5dvzwapepwp2xdws8vr5v500ew2sv" timestamp="1765909829" guid="5149b51e-abcf-4d9f-915a-908ac56db312"&gt;46&lt;/key&gt;&lt;/foreign-keys&gt;&lt;ref-type name="Journal Article"&gt;17&lt;/ref-type&gt;&lt;contributors&gt;&lt;authors&gt;&lt;author&gt;Benjamin R. Troutwine&lt;/author&gt;&lt;author&gt;Laylan Hamid&lt;/author&gt;&lt;author&gt;Colton R. Lysaker&lt;/author&gt;&lt;author&gt;Taylor A. Strope&lt;/author&gt;&lt;author&gt;Heather M. Wilkins&lt;/author&gt;&lt;/authors&gt;&lt;/contributors&gt;&lt;titles&gt;&lt;title&gt;Apolipoprotein E and Alzheimer&amp;apos;s disease&lt;/title&gt;&lt;secondary-title&gt;Acta Pharmaceutica Sinica B&lt;/secondary-title&gt;&lt;/titles&gt;&lt;periodical&gt;&lt;full-title&gt;Acta Pharmaceutica Sinica B&lt;/full-title&gt;&lt;/periodical&gt;&lt;volume&gt;12&lt;/volume&gt;&lt;number&gt;2&lt;/number&gt;&lt;dates&gt;&lt;year&gt;2022/02/01&lt;/year&gt;&lt;/dates&gt;&lt;isbn&gt;2211-3835&lt;/isbn&gt;&lt;urls&gt;&lt;related-urls&gt;&lt;url&gt;https://www.sciencedirect.com/science/article/pii/S2211383521003944&lt;/url&gt;&lt;/related-urls&gt;&lt;/urls&gt;&lt;electronic-resource-num&gt;10.1016/j.apsb.2021.10.002&lt;/electronic-resource-num&gt;&lt;/record&gt;&lt;/Cite&gt;&lt;/EndNote&gt;</w:instrText>
      </w:r>
      <w:r w:rsidR="0015168A">
        <w:rPr>
          <w:rFonts w:cs="Arial"/>
        </w:rPr>
        <w:fldChar w:fldCharType="separate"/>
      </w:r>
      <w:r w:rsidR="0015168A">
        <w:rPr>
          <w:rFonts w:cs="Arial"/>
          <w:noProof/>
        </w:rPr>
        <w:t>(5)</w:t>
      </w:r>
      <w:r w:rsidR="0015168A">
        <w:rPr>
          <w:rFonts w:cs="Arial"/>
        </w:rPr>
        <w:fldChar w:fldCharType="end"/>
      </w:r>
      <w:r w:rsidR="00C74DF2">
        <w:rPr>
          <w:rFonts w:cs="Arial"/>
        </w:rPr>
        <w:t>.</w:t>
      </w:r>
    </w:p>
    <w:p w14:paraId="2A91FF23" w14:textId="79700F6E" w:rsidR="0015168A" w:rsidRPr="0015168A" w:rsidRDefault="0015168A" w:rsidP="0098023B">
      <w:pPr>
        <w:jc w:val="both"/>
        <w:rPr>
          <w:rFonts w:cs="Arial"/>
        </w:rPr>
      </w:pPr>
      <w:r>
        <w:rPr>
          <w:rFonts w:cs="Arial"/>
        </w:rPr>
        <w:t xml:space="preserve">The aim of this project is to investigate how strong of a predictor is the </w:t>
      </w:r>
      <w:r w:rsidRPr="0015168A">
        <w:rPr>
          <w:rFonts w:cs="Arial"/>
          <w:i/>
          <w:iCs/>
        </w:rPr>
        <w:t>ε4</w:t>
      </w:r>
      <w:r>
        <w:rPr>
          <w:rFonts w:cs="Arial"/>
          <w:i/>
          <w:iCs/>
        </w:rPr>
        <w:t xml:space="preserve"> </w:t>
      </w:r>
      <w:r>
        <w:rPr>
          <w:rFonts w:cs="Arial"/>
        </w:rPr>
        <w:t>allele for AD diagnosis, as well as cerebrospinal fluid (CSF</w:t>
      </w:r>
      <w:r w:rsidR="00A060A8">
        <w:rPr>
          <w:rFonts w:cs="Arial"/>
        </w:rPr>
        <w:t>) markers</w:t>
      </w:r>
      <w:r w:rsidR="00A13A0A">
        <w:rPr>
          <w:rFonts w:cs="Arial"/>
        </w:rPr>
        <w:t>, while accounting for variables such as sex and age</w:t>
      </w:r>
      <w:r w:rsidR="00A060A8">
        <w:rPr>
          <w:rFonts w:cs="Arial"/>
        </w:rPr>
        <w:t xml:space="preserve"> using </w:t>
      </w:r>
      <w:r w:rsidR="006A1405">
        <w:rPr>
          <w:rFonts w:cs="Arial"/>
        </w:rPr>
        <w:t>machine learning methods.</w:t>
      </w:r>
    </w:p>
    <w:p w14:paraId="4B133981" w14:textId="5B8B0C46" w:rsidR="00BF1A83" w:rsidRDefault="00BF1A83" w:rsidP="004021FC">
      <w:pPr>
        <w:pStyle w:val="Heading2"/>
        <w:numPr>
          <w:ilvl w:val="0"/>
          <w:numId w:val="6"/>
        </w:numPr>
      </w:pPr>
      <w:r>
        <w:t>Methods</w:t>
      </w:r>
    </w:p>
    <w:p w14:paraId="1DE218D7" w14:textId="4F3BC8EC" w:rsidR="00782134" w:rsidRPr="00782134" w:rsidRDefault="00782134" w:rsidP="00782134">
      <w:pPr>
        <w:jc w:val="both"/>
        <w:rPr>
          <w:rFonts w:cs="Arial"/>
          <w:szCs w:val="22"/>
        </w:rPr>
      </w:pPr>
      <w:r>
        <w:rPr>
          <w:rFonts w:cs="Arial"/>
          <w:szCs w:val="22"/>
        </w:rPr>
        <w:t>Analys</w:t>
      </w:r>
      <w:r w:rsidR="00377AE7">
        <w:rPr>
          <w:rFonts w:cs="Arial"/>
          <w:szCs w:val="22"/>
        </w:rPr>
        <w:t>e</w:t>
      </w:r>
      <w:r>
        <w:rPr>
          <w:rFonts w:cs="Arial"/>
          <w:szCs w:val="22"/>
        </w:rPr>
        <w:t>s ha</w:t>
      </w:r>
      <w:r w:rsidR="00377AE7">
        <w:rPr>
          <w:rFonts w:cs="Arial"/>
          <w:szCs w:val="22"/>
        </w:rPr>
        <w:t>ve</w:t>
      </w:r>
      <w:r>
        <w:rPr>
          <w:rFonts w:cs="Arial"/>
          <w:szCs w:val="22"/>
        </w:rPr>
        <w:t xml:space="preserve"> been done on the following d</w:t>
      </w:r>
      <w:r w:rsidRPr="00782134">
        <w:rPr>
          <w:rFonts w:cs="Arial"/>
          <w:szCs w:val="22"/>
        </w:rPr>
        <w:t xml:space="preserve">ataset : “Plasma </w:t>
      </w:r>
      <w:proofErr w:type="spellStart"/>
      <w:r w:rsidRPr="00782134">
        <w:rPr>
          <w:rFonts w:cs="Arial"/>
          <w:szCs w:val="22"/>
        </w:rPr>
        <w:t>lipidomics</w:t>
      </w:r>
      <w:proofErr w:type="spellEnd"/>
      <w:r w:rsidRPr="00782134">
        <w:rPr>
          <w:rFonts w:cs="Arial"/>
          <w:szCs w:val="22"/>
        </w:rPr>
        <w:t xml:space="preserve"> in Alzheimer's disease” published by Fereshteh Jozaghkar on Kaggle, 2023</w:t>
      </w:r>
      <w:r>
        <w:rPr>
          <w:rFonts w:cs="Arial"/>
          <w:szCs w:val="22"/>
        </w:rPr>
        <w:t xml:space="preserve"> (</w:t>
      </w:r>
      <w:r w:rsidRPr="00782134">
        <w:rPr>
          <w:rFonts w:cs="Arial"/>
          <w:szCs w:val="22"/>
        </w:rPr>
        <w:t xml:space="preserve">DOI : </w:t>
      </w:r>
      <w:hyperlink r:id="rId8" w:tgtFrame="_blank" w:history="1">
        <w:r w:rsidRPr="00782134">
          <w:rPr>
            <w:rStyle w:val="Hyperlink"/>
            <w:rFonts w:cs="Arial"/>
            <w:szCs w:val="22"/>
          </w:rPr>
          <w:t>https://doi.org/10.34810/data614</w:t>
        </w:r>
      </w:hyperlink>
      <w:r w:rsidR="00071F8A">
        <w:rPr>
          <w:rFonts w:cs="Arial"/>
          <w:szCs w:val="22"/>
        </w:rPr>
        <w:t>)</w:t>
      </w:r>
      <w:r w:rsidR="00F43B22">
        <w:rPr>
          <w:rFonts w:cs="Arial"/>
          <w:szCs w:val="22"/>
        </w:rPr>
        <w:t>. The data contains a mix of demographic, clinical, genetic, and cognitive</w:t>
      </w:r>
      <w:r w:rsidR="00B3341A">
        <w:rPr>
          <w:rFonts w:cs="Arial"/>
          <w:szCs w:val="22"/>
        </w:rPr>
        <w:t xml:space="preserve"> data from AD patients, individuals with mild cognitive impairment, and healthy controls</w:t>
      </w:r>
      <w:r w:rsidR="00675BE0">
        <w:rPr>
          <w:rFonts w:cs="Arial"/>
          <w:szCs w:val="22"/>
        </w:rPr>
        <w:t xml:space="preserve"> (HCs).</w:t>
      </w:r>
    </w:p>
    <w:p w14:paraId="07F95CBF" w14:textId="0B4AFAF9" w:rsidR="00BF1A83" w:rsidRDefault="00782134" w:rsidP="0088495A">
      <w:pPr>
        <w:jc w:val="both"/>
      </w:pPr>
      <w:r>
        <w:t xml:space="preserve">The sample data has been explored first for </w:t>
      </w:r>
      <w:r w:rsidR="00CC1558">
        <w:t>feature</w:t>
      </w:r>
      <w:r w:rsidR="00EB3F0F">
        <w:t xml:space="preserve"> distribution and </w:t>
      </w:r>
      <w:r w:rsidR="00CC1558">
        <w:t xml:space="preserve">for </w:t>
      </w:r>
      <w:r>
        <w:t>any correlation between the depend</w:t>
      </w:r>
      <w:r w:rsidR="00457175">
        <w:t>e</w:t>
      </w:r>
      <w:r>
        <w:t xml:space="preserve">nt variable and predictors, </w:t>
      </w:r>
      <w:r w:rsidR="00CC1558">
        <w:t xml:space="preserve">as well as </w:t>
      </w:r>
      <w:r>
        <w:t>between predictors</w:t>
      </w:r>
      <w:r w:rsidR="00E80E22">
        <w:t>. The following</w:t>
      </w:r>
      <w:r w:rsidR="00464999">
        <w:t xml:space="preserve"> variables </w:t>
      </w:r>
      <w:r w:rsidR="00E80E22">
        <w:t xml:space="preserve">have been selected as predictors to fit our </w:t>
      </w:r>
      <w:proofErr w:type="gramStart"/>
      <w:r w:rsidR="00E80E22">
        <w:t>model :</w:t>
      </w:r>
      <w:proofErr w:type="gramEnd"/>
      <w:r w:rsidR="00E80E22">
        <w:t xml:space="preserve"> age, sex, cognitive score (</w:t>
      </w:r>
      <w:r w:rsidR="004F3C47">
        <w:t xml:space="preserve">Mini-Mental State Examination or </w:t>
      </w:r>
      <w:r w:rsidR="00E80E22">
        <w:t>MMSE), CSF</w:t>
      </w:r>
      <w:r w:rsidR="00981210">
        <w:t xml:space="preserve"> total</w:t>
      </w:r>
      <w:r w:rsidR="00E80E22">
        <w:t xml:space="preserve"> tau, CSF p</w:t>
      </w:r>
      <w:r w:rsidR="00292AA5">
        <w:t xml:space="preserve">hosphorylated </w:t>
      </w:r>
      <w:r w:rsidR="00E80E22">
        <w:t>tau, CSF amyloid</w:t>
      </w:r>
      <w:r w:rsidR="00981210">
        <w:t xml:space="preserve"> levels</w:t>
      </w:r>
      <w:r w:rsidR="00E80E22">
        <w:t xml:space="preserve">, </w:t>
      </w:r>
      <w:r w:rsidR="00981210">
        <w:t xml:space="preserve">and </w:t>
      </w:r>
      <w:r w:rsidR="00E80E22">
        <w:t>APOE</w:t>
      </w:r>
      <w:r w:rsidR="00981210">
        <w:t xml:space="preserve"> </w:t>
      </w:r>
      <w:r w:rsidR="00981210" w:rsidRPr="0015168A">
        <w:rPr>
          <w:rFonts w:cs="Arial"/>
          <w:i/>
          <w:iCs/>
        </w:rPr>
        <w:t>ε4</w:t>
      </w:r>
      <w:r w:rsidR="00981210">
        <w:rPr>
          <w:rFonts w:cs="Arial"/>
          <w:i/>
          <w:iCs/>
        </w:rPr>
        <w:t xml:space="preserve"> </w:t>
      </w:r>
      <w:r w:rsidR="00981210">
        <w:rPr>
          <w:rFonts w:cs="Arial"/>
        </w:rPr>
        <w:t>status</w:t>
      </w:r>
      <w:r w:rsidR="00E80E22">
        <w:t xml:space="preserve">. Our aim is to evaluate </w:t>
      </w:r>
      <w:r w:rsidR="00464999">
        <w:t>whether</w:t>
      </w:r>
      <w:r w:rsidR="00E80E22">
        <w:t xml:space="preserve"> these </w:t>
      </w:r>
      <w:r w:rsidR="00464999">
        <w:t>features</w:t>
      </w:r>
      <w:r w:rsidR="00E80E22">
        <w:t xml:space="preserve"> affect AD diagnosis, so our depend</w:t>
      </w:r>
      <w:r w:rsidR="00EA62BA">
        <w:t>e</w:t>
      </w:r>
      <w:r w:rsidR="00E80E22">
        <w:t>nt variable will be Diagnosis.</w:t>
      </w:r>
    </w:p>
    <w:p w14:paraId="237A6585" w14:textId="7BB54EA6" w:rsidR="00E80E22" w:rsidRDefault="009B3C0F" w:rsidP="0088495A">
      <w:pPr>
        <w:jc w:val="both"/>
      </w:pPr>
      <w:r>
        <w:t>The</w:t>
      </w:r>
      <w:r w:rsidR="00E80E22">
        <w:t xml:space="preserve"> data</w:t>
      </w:r>
      <w:r>
        <w:t>set has been processed</w:t>
      </w:r>
      <w:r w:rsidR="00E80E22">
        <w:t xml:space="preserve"> so that our diagnosis variable will be binary (0 = </w:t>
      </w:r>
      <w:proofErr w:type="gramStart"/>
      <w:r w:rsidR="00E80E22">
        <w:t>non A</w:t>
      </w:r>
      <w:r w:rsidR="00640692">
        <w:t>D</w:t>
      </w:r>
      <w:proofErr w:type="gramEnd"/>
      <w:r w:rsidR="00E80E22">
        <w:t xml:space="preserve"> </w:t>
      </w:r>
      <w:r w:rsidR="00FC62B5">
        <w:t>for</w:t>
      </w:r>
      <w:r w:rsidR="00E81804">
        <w:t xml:space="preserve"> 109 </w:t>
      </w:r>
      <w:proofErr w:type="gramStart"/>
      <w:r w:rsidR="00FC62B5">
        <w:t>samples ;</w:t>
      </w:r>
      <w:proofErr w:type="gramEnd"/>
      <w:r w:rsidR="00FC62B5">
        <w:t xml:space="preserve"> </w:t>
      </w:r>
      <w:r w:rsidR="00E80E22">
        <w:t>and 1 = AD</w:t>
      </w:r>
      <w:r w:rsidR="00FC62B5">
        <w:t xml:space="preserve"> for 103 samples</w:t>
      </w:r>
      <w:r w:rsidR="00E80E22">
        <w:t>)</w:t>
      </w:r>
      <w:r w:rsidR="00572753">
        <w:t xml:space="preserve">. </w:t>
      </w:r>
      <w:r w:rsidR="009B5148">
        <w:t>Categorical variables</w:t>
      </w:r>
      <w:r w:rsidR="00B46A11">
        <w:t xml:space="preserve"> were</w:t>
      </w:r>
      <w:r w:rsidR="00EA5024">
        <w:t xml:space="preserve"> </w:t>
      </w:r>
      <w:r w:rsidR="00E55118">
        <w:t>converted</w:t>
      </w:r>
      <w:r w:rsidR="00EA5024">
        <w:t xml:space="preserve"> into binary</w:t>
      </w:r>
      <w:r w:rsidR="00E55118">
        <w:t xml:space="preserve"> values.</w:t>
      </w:r>
      <w:r w:rsidR="00EA5024">
        <w:t xml:space="preserve"> </w:t>
      </w:r>
      <w:r w:rsidR="00860386">
        <w:t xml:space="preserve">The </w:t>
      </w:r>
      <w:r w:rsidR="00E80E22">
        <w:t xml:space="preserve">dataset </w:t>
      </w:r>
      <w:r w:rsidR="00640692">
        <w:t xml:space="preserve">was split into training (75%) and testing (25%) </w:t>
      </w:r>
      <w:r w:rsidR="009D6474">
        <w:t xml:space="preserve">subsets </w:t>
      </w:r>
      <w:r w:rsidR="00E80E22">
        <w:t xml:space="preserve">by using </w:t>
      </w:r>
      <w:r w:rsidR="00377AE7">
        <w:t>train-test split</w:t>
      </w:r>
      <w:r w:rsidR="00E80E22">
        <w:t xml:space="preserve"> method </w:t>
      </w:r>
      <w:r w:rsidR="00E4789F">
        <w:t>75:25</w:t>
      </w:r>
      <w:r w:rsidR="00E80E22">
        <w:t>.</w:t>
      </w:r>
      <w:r w:rsidR="00391D6A">
        <w:t xml:space="preserve"> We fit two different </w:t>
      </w:r>
      <w:r w:rsidR="00A0641C">
        <w:t xml:space="preserve">machine-learning </w:t>
      </w:r>
      <w:r w:rsidR="00391D6A">
        <w:t>models to our dataset, a Logistic Regression and a Random Forest.</w:t>
      </w:r>
    </w:p>
    <w:p w14:paraId="1DD7F604" w14:textId="6A93D0A3" w:rsidR="00BF1A83" w:rsidRDefault="00BF1A83" w:rsidP="004021FC">
      <w:pPr>
        <w:pStyle w:val="Heading2"/>
        <w:numPr>
          <w:ilvl w:val="0"/>
          <w:numId w:val="6"/>
        </w:numPr>
      </w:pPr>
      <w:r>
        <w:t>Results</w:t>
      </w:r>
    </w:p>
    <w:p w14:paraId="1002804A" w14:textId="38101705" w:rsidR="00A133E6" w:rsidRDefault="00A448C2" w:rsidP="00615838">
      <w:pPr>
        <w:jc w:val="both"/>
      </w:pPr>
      <w:r>
        <w:t>Exploratory analysis</w:t>
      </w:r>
      <w:r w:rsidR="00820877">
        <w:t xml:space="preserve"> has shown</w:t>
      </w:r>
      <w:r w:rsidR="00601022">
        <w:t xml:space="preserve"> </w:t>
      </w:r>
      <w:r w:rsidR="00BF1157">
        <w:t>that AD cases represent about 50% of the</w:t>
      </w:r>
      <w:r w:rsidR="00615838">
        <w:t xml:space="preserve"> dataset. </w:t>
      </w:r>
      <w:r w:rsidR="00675BE0">
        <w:t>Distribution of diagnostic classes</w:t>
      </w:r>
      <w:r w:rsidR="00615838">
        <w:t xml:space="preserve"> </w:t>
      </w:r>
      <w:r w:rsidR="00675BE0">
        <w:t>show</w:t>
      </w:r>
      <w:r w:rsidR="00C44ECE">
        <w:t>s</w:t>
      </w:r>
      <w:r w:rsidR="00615838">
        <w:t xml:space="preserve"> the low abundance of </w:t>
      </w:r>
      <w:r w:rsidR="00675BE0">
        <w:t>HC</w:t>
      </w:r>
      <w:r w:rsidR="00C44ECE">
        <w:t>s</w:t>
      </w:r>
      <w:r w:rsidR="00615838">
        <w:t xml:space="preserve">, which prompted </w:t>
      </w:r>
      <w:r w:rsidR="00CB0C59">
        <w:t>the creation of a larger class called “non-AD”, pooling</w:t>
      </w:r>
      <w:r w:rsidR="00615838">
        <w:t xml:space="preserve"> </w:t>
      </w:r>
      <w:r w:rsidR="00CB0C59">
        <w:t>HCs</w:t>
      </w:r>
      <w:r w:rsidR="00615838">
        <w:t xml:space="preserve"> with mild cognitive impairment</w:t>
      </w:r>
      <w:r w:rsidR="00470580">
        <w:t xml:space="preserve"> in a “non-AD” class for training purposes.</w:t>
      </w:r>
      <w:r w:rsidR="00FC574A">
        <w:t xml:space="preserve"> </w:t>
      </w:r>
      <w:r w:rsidR="002F0901">
        <w:t>Assessing correlation among predictors revealed</w:t>
      </w:r>
      <w:r w:rsidR="00BF2238">
        <w:t xml:space="preserve"> a strong correlation between total tau and phosphorylated tau CSF levels (</w:t>
      </w:r>
      <w:r w:rsidR="00E37FC4">
        <w:t xml:space="preserve">r = </w:t>
      </w:r>
      <w:r w:rsidR="00BF2238">
        <w:t>0.6)</w:t>
      </w:r>
      <w:r w:rsidR="0060171E">
        <w:t xml:space="preserve">, while a moderate correlation </w:t>
      </w:r>
      <w:r w:rsidR="0060171E">
        <w:lastRenderedPageBreak/>
        <w:t>between</w:t>
      </w:r>
      <w:r w:rsidR="00E54074">
        <w:t xml:space="preserve"> MMSE and amyloid CSF levels </w:t>
      </w:r>
      <w:r w:rsidR="00572F8F">
        <w:t>is also present (</w:t>
      </w:r>
      <w:r w:rsidR="00E37FC4">
        <w:t xml:space="preserve">r = </w:t>
      </w:r>
      <w:r w:rsidR="00572F8F">
        <w:t>0.3)</w:t>
      </w:r>
      <w:r w:rsidR="00D17E55">
        <w:t>. The rest of the predictors showed weak correlations among each other.</w:t>
      </w:r>
    </w:p>
    <w:p w14:paraId="183F1265" w14:textId="429FF851" w:rsidR="003E4C51" w:rsidRDefault="00F47FDE" w:rsidP="00F47FDE">
      <w:pPr>
        <w:jc w:val="both"/>
      </w:pPr>
      <w:r w:rsidRPr="007D1520">
        <w:rPr>
          <w:noProof/>
        </w:rPr>
        <w:drawing>
          <wp:anchor distT="0" distB="0" distL="114300" distR="114300" simplePos="0" relativeHeight="251660288" behindDoc="0" locked="0" layoutInCell="1" allowOverlap="1" wp14:anchorId="61B12ACD" wp14:editId="074494E5">
            <wp:simplePos x="0" y="0"/>
            <wp:positionH relativeFrom="margin">
              <wp:align>right</wp:align>
            </wp:positionH>
            <wp:positionV relativeFrom="paragraph">
              <wp:posOffset>1094036</wp:posOffset>
            </wp:positionV>
            <wp:extent cx="2243433" cy="1660330"/>
            <wp:effectExtent l="0" t="0" r="5080" b="0"/>
            <wp:wrapNone/>
            <wp:docPr id="1240160243" name="Picture 1" descr="A graph of different types of forest fe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60243" name="Picture 1" descr="A graph of different types of forest featur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33" cy="166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2DAC">
        <w:t>We next trained two models, one Logistic Regression and one Random Forest to predict AD diagnosis.</w:t>
      </w:r>
      <w:r w:rsidR="0054755D">
        <w:t xml:space="preserve"> </w:t>
      </w:r>
      <w:r w:rsidR="001F1BCD">
        <w:t xml:space="preserve">Both models </w:t>
      </w:r>
      <w:r w:rsidR="0059076A">
        <w:t>reach an accuracy of 77,35%, however the Random Forest model’s ROC AUC slightly outperforms</w:t>
      </w:r>
      <w:r w:rsidR="00F85F68">
        <w:t xml:space="preserve"> </w:t>
      </w:r>
      <w:r w:rsidR="00F83C3B">
        <w:t>the Logistic Regression (</w:t>
      </w:r>
      <w:r w:rsidR="001772BB">
        <w:t>0.85</w:t>
      </w:r>
      <w:r w:rsidR="00F83C3B">
        <w:t xml:space="preserve"> vs </w:t>
      </w:r>
      <w:r w:rsidR="001772BB">
        <w:t>0.8).</w:t>
      </w:r>
      <w:r w:rsidR="00C44ECE">
        <w:t xml:space="preserve"> </w:t>
      </w:r>
      <w:r w:rsidR="00B30F36">
        <w:t xml:space="preserve">Focusing on the Random Forest model, a feature importance analysis </w:t>
      </w:r>
      <w:r w:rsidR="00A22E6C">
        <w:t xml:space="preserve">show that MMSE, amyloid, </w:t>
      </w:r>
      <w:r w:rsidR="00AB3896">
        <w:t>phosphorylated tau and total tau CSF levels, and age influence the most our model’s decision when it comes to diagnosing a</w:t>
      </w:r>
      <w:r w:rsidR="00D02F0B">
        <w:t>n individual, respectively.</w:t>
      </w:r>
    </w:p>
    <w:p w14:paraId="739537E9" w14:textId="2FE7D4F6" w:rsidR="007D1520" w:rsidRDefault="00B57490" w:rsidP="00C8447E">
      <w:r w:rsidRPr="00B57490">
        <w:rPr>
          <w:noProof/>
        </w:rPr>
        <w:drawing>
          <wp:inline distT="0" distB="0" distL="0" distR="0" wp14:anchorId="6CFEF1BF" wp14:editId="03ADEC22">
            <wp:extent cx="1644650" cy="1302273"/>
            <wp:effectExtent l="0" t="0" r="0" b="0"/>
            <wp:docPr id="17115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32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1026" cy="13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5C5" w:rsidRPr="00F365C5">
        <w:rPr>
          <w:noProof/>
        </w:rPr>
        <w:drawing>
          <wp:inline distT="0" distB="0" distL="0" distR="0" wp14:anchorId="0DD43AF4" wp14:editId="2B90E359">
            <wp:extent cx="1670303" cy="1337945"/>
            <wp:effectExtent l="0" t="0" r="6350" b="0"/>
            <wp:docPr id="1205734058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4058" name="Picture 1" descr="A graph of a curv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2457" cy="138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90C9" w14:textId="04A3496D" w:rsidR="00BF1A83" w:rsidRPr="00BF1A83" w:rsidRDefault="00F47FDE" w:rsidP="004021FC">
      <w:pPr>
        <w:pStyle w:val="Heading2"/>
        <w:numPr>
          <w:ilvl w:val="0"/>
          <w:numId w:val="6"/>
        </w:numPr>
      </w:pPr>
      <w:r>
        <w:t xml:space="preserve">Discussion and </w:t>
      </w:r>
      <w:r w:rsidR="00BF1A83">
        <w:t>Conclusion</w:t>
      </w:r>
    </w:p>
    <w:p w14:paraId="2575B56C" w14:textId="78708BF5" w:rsidR="001B62C1" w:rsidRDefault="00034E21" w:rsidP="00E4065A">
      <w:pPr>
        <w:jc w:val="both"/>
        <w:rPr>
          <w:rFonts w:cs="Arial"/>
        </w:rPr>
      </w:pPr>
      <w:r>
        <w:rPr>
          <w:rFonts w:cs="Arial"/>
        </w:rPr>
        <w:t xml:space="preserve">MMSE, or cognitive performance, </w:t>
      </w:r>
      <w:r w:rsidR="00CD45AF">
        <w:rPr>
          <w:rFonts w:cs="Arial"/>
        </w:rPr>
        <w:t>is the feature that influences the most our Random Forest model to predict AD diagnosis, which is reassuring a</w:t>
      </w:r>
      <w:r w:rsidR="00FE30FA">
        <w:rPr>
          <w:rFonts w:cs="Arial"/>
        </w:rPr>
        <w:t xml:space="preserve">s </w:t>
      </w:r>
      <w:r w:rsidR="000E1C8C">
        <w:rPr>
          <w:rFonts w:cs="Arial"/>
        </w:rPr>
        <w:t>it is widely used as one of the test to diagnose</w:t>
      </w:r>
      <w:r w:rsidR="00AD5B9A">
        <w:rPr>
          <w:rFonts w:cs="Arial"/>
        </w:rPr>
        <w:t xml:space="preserve"> dementia </w:t>
      </w:r>
      <w:r w:rsidR="0088715C">
        <w:rPr>
          <w:rFonts w:cs="Arial"/>
        </w:rPr>
        <w:fldChar w:fldCharType="begin"/>
      </w:r>
      <w:r w:rsidR="0088715C">
        <w:rPr>
          <w:rFonts w:cs="Arial"/>
        </w:rPr>
        <w:instrText xml:space="preserve"> ADDIN EN.CITE &lt;EndNote&gt;&lt;Cite&gt;&lt;Author&gt;Arevalo-Rodriguez&lt;/Author&gt;&lt;Year&gt;2021 Jul 27&lt;/Year&gt;&lt;RecNum&gt;48&lt;/RecNum&gt;&lt;DisplayText&gt;(6)&lt;/DisplayText&gt;&lt;record&gt;&lt;rec-number&gt;48&lt;/rec-number&gt;&lt;foreign-keys&gt;&lt;key app="EN" db-id="vefpzfp5dvzwapepwp2xdws8vr5v500ew2sv" timestamp="1765942446" guid="65220ad0-7a37-48e8-aa7a-17f194d9efa5"&gt;48&lt;/key&gt;&lt;/foreign-keys&gt;&lt;ref-type name="Journal Article"&gt;17&lt;/ref-type&gt;&lt;contributors&gt;&lt;authors&gt;&lt;author&gt;Ingrid Arevalo-Rodriguez&lt;/author&gt;&lt;author&gt;Nadja Smailagic&lt;/author&gt;&lt;author&gt;Marta Roqué-Figuls&lt;/author&gt;&lt;author&gt;Agustín Ciapponi&lt;/author&gt;&lt;author&gt;Erick Sanchez-Perez&lt;/author&gt;&lt;author&gt;Antri Giannakou&lt;/author&gt;&lt;author&gt;Olga L Pedraza&lt;/author&gt;&lt;author&gt;Xavier Bonfill Cosp&lt;/author&gt;&lt;author&gt;Sarah Cullum&lt;/author&gt;&lt;/authors&gt;&lt;/contributors&gt;&lt;titles&gt;&lt;title&gt;Mini</w:instrText>
      </w:r>
      <w:r w:rsidR="0088715C">
        <w:rPr>
          <w:rFonts w:ascii="Cambria Math" w:hAnsi="Cambria Math" w:cs="Cambria Math"/>
        </w:rPr>
        <w:instrText>‐</w:instrText>
      </w:r>
      <w:r w:rsidR="0088715C">
        <w:rPr>
          <w:rFonts w:cs="Arial"/>
        </w:rPr>
        <w:instrText>Mental State Examination (MMSE) for the early detection of dementia in people with mild cognitive impairment (MCI)&lt;/title&gt;&lt;secondary-title&gt;The Cochrane Database of Systematic Reviews&lt;/secondary-title&gt;&lt;/titles&gt;&lt;periodical&gt;&lt;full-title&gt;The Cochrane Database of Systematic Reviews&lt;/full-title&gt;&lt;/periodical&gt;&lt;volume&gt;2021&lt;/volume&gt;&lt;number&gt;7&lt;/number&gt;&lt;dates&gt;&lt;year&gt;2021 Jul 27&lt;/year&gt;&lt;/dates&gt;&lt;isbn&gt;1465-1858&lt;/isbn&gt;&lt;urls&gt;&lt;related-urls&gt;&lt;url&gt;https://pmc.ncbi.nlm.nih.gov/articles/PMC8406467/&lt;/url&gt;&lt;/related-urls&gt;&lt;/urls&gt;&lt;electronic-resource-num&gt;10.1002/14651858.CD010783.pub3&lt;/electronic-resource-num&gt;&lt;/record&gt;&lt;/Cite&gt;&lt;/EndNote&gt;</w:instrText>
      </w:r>
      <w:r w:rsidR="0088715C">
        <w:rPr>
          <w:rFonts w:cs="Arial"/>
        </w:rPr>
        <w:fldChar w:fldCharType="separate"/>
      </w:r>
      <w:r w:rsidR="0088715C">
        <w:rPr>
          <w:rFonts w:cs="Arial"/>
          <w:noProof/>
        </w:rPr>
        <w:t>(6)</w:t>
      </w:r>
      <w:r w:rsidR="0088715C">
        <w:rPr>
          <w:rFonts w:cs="Arial"/>
        </w:rPr>
        <w:fldChar w:fldCharType="end"/>
      </w:r>
      <w:r w:rsidR="009F2A27">
        <w:rPr>
          <w:rFonts w:cs="Arial"/>
        </w:rPr>
        <w:t>.</w:t>
      </w:r>
      <w:r w:rsidR="0088715C">
        <w:rPr>
          <w:rFonts w:cs="Arial"/>
        </w:rPr>
        <w:t xml:space="preserve"> </w:t>
      </w:r>
      <w:r w:rsidR="00B20D92">
        <w:rPr>
          <w:rFonts w:cs="Arial"/>
        </w:rPr>
        <w:t>Unsurprisingly, age also had a strong</w:t>
      </w:r>
      <w:r w:rsidR="00307BA5">
        <w:rPr>
          <w:rFonts w:cs="Arial"/>
        </w:rPr>
        <w:t xml:space="preserve"> influence on model decision, which is expected for neurodegenerative diseases. </w:t>
      </w:r>
      <w:r w:rsidR="002127D7">
        <w:rPr>
          <w:rFonts w:cs="Arial"/>
        </w:rPr>
        <w:t>The</w:t>
      </w:r>
      <w:r w:rsidR="009E760C">
        <w:rPr>
          <w:rFonts w:cs="Arial"/>
        </w:rPr>
        <w:t xml:space="preserve"> CSF features (amyloid and tau levels)</w:t>
      </w:r>
      <w:r w:rsidR="002127D7">
        <w:rPr>
          <w:rFonts w:cs="Arial"/>
        </w:rPr>
        <w:t xml:space="preserve"> </w:t>
      </w:r>
      <w:r w:rsidR="00063E0D">
        <w:rPr>
          <w:rFonts w:cs="Arial"/>
        </w:rPr>
        <w:t>came out as strong predictors of the model</w:t>
      </w:r>
      <w:r w:rsidR="002127D7">
        <w:rPr>
          <w:rFonts w:cs="Arial"/>
        </w:rPr>
        <w:t>, which is consistent with well</w:t>
      </w:r>
      <w:r w:rsidR="00E4065A">
        <w:rPr>
          <w:rFonts w:cs="Arial"/>
        </w:rPr>
        <w:t>-</w:t>
      </w:r>
      <w:r w:rsidR="002127D7">
        <w:rPr>
          <w:rFonts w:cs="Arial"/>
        </w:rPr>
        <w:t xml:space="preserve">established </w:t>
      </w:r>
      <w:r w:rsidR="00E4065A">
        <w:rPr>
          <w:rFonts w:cs="Arial"/>
        </w:rPr>
        <w:t xml:space="preserve">research on AD </w:t>
      </w:r>
      <w:r w:rsidR="00E4065A">
        <w:rPr>
          <w:rFonts w:cs="Arial"/>
        </w:rPr>
        <w:fldChar w:fldCharType="begin"/>
      </w:r>
      <w:r w:rsidR="00E4065A">
        <w:rPr>
          <w:rFonts w:cs="Arial"/>
        </w:rPr>
        <w:instrText xml:space="preserve"> ADDIN EN.CITE &lt;EndNote&gt;&lt;Cite&gt;&lt;Author&gt;Busche&lt;/Author&gt;&lt;Year&gt;2020-08-10&lt;/Year&gt;&lt;RecNum&gt;43&lt;/RecNum&gt;&lt;DisplayText&gt;(3)&lt;/DisplayText&gt;&lt;record&gt;&lt;rec-number&gt;43&lt;/rec-number&gt;&lt;foreign-keys&gt;&lt;key app="EN" db-id="vefpzfp5dvzwapepwp2xdws8vr5v500ew2sv" timestamp="1765907999" guid="a6017f2d-a0d7-44ca-b029-076a29126635"&gt;43&lt;/key&gt;&lt;/foreign-keys&gt;&lt;ref-type name="Journal Article"&gt;17&lt;/ref-type&gt;&lt;contributors&gt;&lt;authors&gt;&lt;author&gt;Busche, Marc Aurel&lt;/author&gt;&lt;author&gt;Hyman, Bradley T.&lt;/author&gt;&lt;author&gt;Busche, Marc Aurel&lt;/author&gt;&lt;author&gt;Hyman, Bradley T.&lt;/author&gt;&lt;/authors&gt;&lt;/contributors&gt;&lt;titles&gt;&lt;title&gt;Synergy between amyloid-β and tau in Alzheimer’s disease&lt;/title&gt;&lt;secondary-title&gt;Nature Neuroscience 2020 23:10&lt;/secondary-title&gt;&lt;/titles&gt;&lt;periodical&gt;&lt;full-title&gt;Nature Neuroscience 2020 23:10&lt;/full-title&gt;&lt;/periodical&gt;&lt;volume&gt;23&lt;/volume&gt;&lt;number&gt;10&lt;/number&gt;&lt;dates&gt;&lt;year&gt;2020-08-10&lt;/year&gt;&lt;/dates&gt;&lt;isbn&gt;1546-1726&lt;/isbn&gt;&lt;urls&gt;&lt;related-urls&gt;&lt;url&gt;https://www.nature.com/articles/s41593-020-0687-6&lt;/url&gt;&lt;/related-urls&gt;&lt;/urls&gt;&lt;electronic-resource-num&gt;10.1038/s41593-020-0687-6&lt;/electronic-resource-num&gt;&lt;/record&gt;&lt;/Cite&gt;&lt;/EndNote&gt;</w:instrText>
      </w:r>
      <w:r w:rsidR="00E4065A">
        <w:rPr>
          <w:rFonts w:cs="Arial"/>
        </w:rPr>
        <w:fldChar w:fldCharType="separate"/>
      </w:r>
      <w:r w:rsidR="00E4065A">
        <w:rPr>
          <w:rFonts w:cs="Arial"/>
          <w:noProof/>
        </w:rPr>
        <w:t>(3)</w:t>
      </w:r>
      <w:r w:rsidR="00E4065A">
        <w:rPr>
          <w:rFonts w:cs="Arial"/>
        </w:rPr>
        <w:fldChar w:fldCharType="end"/>
      </w:r>
      <w:r w:rsidR="00E4065A">
        <w:rPr>
          <w:rFonts w:cs="Arial"/>
        </w:rPr>
        <w:t>.</w:t>
      </w:r>
      <w:r w:rsidR="00F06331">
        <w:rPr>
          <w:rFonts w:cs="Arial"/>
        </w:rPr>
        <w:t xml:space="preserve"> Sex and APOE genotype had weaker impact on model prediction.</w:t>
      </w:r>
      <w:r w:rsidR="007038A1">
        <w:rPr>
          <w:rFonts w:cs="Arial"/>
        </w:rPr>
        <w:t xml:space="preserve"> The Random Forest is likely outperforming the Logistic Regression </w:t>
      </w:r>
      <w:r w:rsidR="0026137E">
        <w:rPr>
          <w:rFonts w:cs="Arial"/>
        </w:rPr>
        <w:t>due to its ability to represent non-linear relationships.</w:t>
      </w:r>
    </w:p>
    <w:p w14:paraId="1D43FBDB" w14:textId="71FF6DB8" w:rsidR="00CB0DD7" w:rsidRDefault="00D8794D" w:rsidP="00997C69">
      <w:pPr>
        <w:jc w:val="both"/>
        <w:rPr>
          <w:rFonts w:cs="Arial"/>
        </w:rPr>
      </w:pPr>
      <w:r>
        <w:rPr>
          <w:rFonts w:cs="Arial"/>
        </w:rPr>
        <w:t xml:space="preserve">Limitations of this study </w:t>
      </w:r>
      <w:r w:rsidR="001F16D1">
        <w:rPr>
          <w:rFonts w:cs="Arial"/>
        </w:rPr>
        <w:t xml:space="preserve">point towards the smaller sample size, especially for the low number of HCs, </w:t>
      </w:r>
      <w:r w:rsidR="00302894">
        <w:rPr>
          <w:rFonts w:cs="Arial"/>
        </w:rPr>
        <w:t>as well as the dataset missing some values for the CSF biomarkers</w:t>
      </w:r>
      <w:r w:rsidR="00530930">
        <w:rPr>
          <w:rFonts w:cs="Arial"/>
        </w:rPr>
        <w:t xml:space="preserve">. While the models performed well with </w:t>
      </w:r>
      <w:r w:rsidR="005712D7">
        <w:rPr>
          <w:rFonts w:cs="Arial"/>
        </w:rPr>
        <w:t xml:space="preserve">the available features, </w:t>
      </w:r>
      <w:r w:rsidR="007F700F">
        <w:rPr>
          <w:rFonts w:cs="Arial"/>
        </w:rPr>
        <w:t>more</w:t>
      </w:r>
      <w:r w:rsidR="006540A4">
        <w:rPr>
          <w:rFonts w:cs="Arial"/>
        </w:rPr>
        <w:t xml:space="preserve"> detailed CSF data (</w:t>
      </w:r>
      <w:proofErr w:type="spellStart"/>
      <w:r w:rsidR="006540A4">
        <w:rPr>
          <w:rFonts w:cs="Arial"/>
        </w:rPr>
        <w:t>lipidomics</w:t>
      </w:r>
      <w:proofErr w:type="spellEnd"/>
      <w:r w:rsidR="0086718E">
        <w:rPr>
          <w:rFonts w:cs="Arial"/>
        </w:rPr>
        <w:t>, transcriptomics, proteomics) would</w:t>
      </w:r>
      <w:r w:rsidR="00AD7F08">
        <w:rPr>
          <w:rFonts w:cs="Arial"/>
        </w:rPr>
        <w:t xml:space="preserve"> help to explore deeper the relationship between biomarkers and AD diagnosis</w:t>
      </w:r>
      <w:r w:rsidR="0062106A">
        <w:rPr>
          <w:rFonts w:cs="Arial"/>
        </w:rPr>
        <w:t xml:space="preserve">. Finding more potential biomarkers of AD can lead to an earlier diagnosis and a better treatment of </w:t>
      </w:r>
      <w:r w:rsidR="00997C69">
        <w:rPr>
          <w:rFonts w:cs="Arial"/>
        </w:rPr>
        <w:t>patients.</w:t>
      </w:r>
      <w:r w:rsidR="00570453">
        <w:rPr>
          <w:rFonts w:cs="Arial"/>
        </w:rPr>
        <w:t xml:space="preserve"> To explore this more complex dataset, a Principal Component Analysis </w:t>
      </w:r>
      <w:r w:rsidR="00EE1506">
        <w:rPr>
          <w:rFonts w:cs="Arial"/>
        </w:rPr>
        <w:t>to reduce dimensionality could be used</w:t>
      </w:r>
      <w:r w:rsidR="003D0A40">
        <w:rPr>
          <w:rFonts w:cs="Arial"/>
        </w:rPr>
        <w:t xml:space="preserve"> to handle the larger number of features.</w:t>
      </w:r>
    </w:p>
    <w:p w14:paraId="009687D0" w14:textId="00D6EF86" w:rsidR="00DB4066" w:rsidRPr="00820877" w:rsidRDefault="00CB0DD7" w:rsidP="004021FC">
      <w:pPr>
        <w:pStyle w:val="Heading2"/>
        <w:numPr>
          <w:ilvl w:val="0"/>
          <w:numId w:val="6"/>
        </w:numPr>
        <w:rPr>
          <w:sz w:val="22"/>
          <w:szCs w:val="22"/>
        </w:rPr>
      </w:pPr>
      <w:r w:rsidRPr="00820877">
        <w:rPr>
          <w:sz w:val="22"/>
          <w:szCs w:val="22"/>
        </w:rPr>
        <w:t>References</w:t>
      </w:r>
    </w:p>
    <w:p w14:paraId="1A46BCE9" w14:textId="70045AE0" w:rsidR="00E4065A" w:rsidRPr="00997C69" w:rsidRDefault="00DB4066" w:rsidP="00E4065A">
      <w:pPr>
        <w:pStyle w:val="EndNoteBibliography"/>
        <w:spacing w:after="0"/>
        <w:rPr>
          <w:sz w:val="16"/>
          <w:szCs w:val="18"/>
        </w:rPr>
      </w:pPr>
      <w:r w:rsidRPr="00997C69">
        <w:rPr>
          <w:sz w:val="12"/>
          <w:szCs w:val="14"/>
        </w:rPr>
        <w:fldChar w:fldCharType="begin"/>
      </w:r>
      <w:r w:rsidRPr="00997C69">
        <w:rPr>
          <w:sz w:val="12"/>
          <w:szCs w:val="14"/>
        </w:rPr>
        <w:instrText xml:space="preserve"> ADDIN EN.REFLIST </w:instrText>
      </w:r>
      <w:r w:rsidRPr="00997C69">
        <w:rPr>
          <w:sz w:val="12"/>
          <w:szCs w:val="14"/>
        </w:rPr>
        <w:fldChar w:fldCharType="separate"/>
      </w:r>
      <w:r w:rsidR="00E4065A" w:rsidRPr="00997C69">
        <w:rPr>
          <w:sz w:val="16"/>
          <w:szCs w:val="18"/>
        </w:rPr>
        <w:t>1.</w:t>
      </w:r>
      <w:r w:rsidR="00E4065A" w:rsidRPr="00997C69">
        <w:rPr>
          <w:sz w:val="16"/>
          <w:szCs w:val="18"/>
        </w:rPr>
        <w:tab/>
        <w:t xml:space="preserve">Dementia Statistics: Alzheimer's Disease International; 2019 [Available from: </w:t>
      </w:r>
      <w:hyperlink r:id="rId12" w:anchor=":~:text=Numbers%20of%20people%20with%20dementia,Asian%20and%20western%20Pacific%20neighbours" w:history="1">
        <w:r w:rsidR="00E4065A" w:rsidRPr="00997C69">
          <w:rPr>
            <w:rStyle w:val="Hyperlink"/>
            <w:sz w:val="16"/>
            <w:szCs w:val="18"/>
          </w:rPr>
          <w:t>https://www.alzint.org/about/dementia-facts-figures/dementia-statistics/#:~:text=Numbers%20of%20people%20with%20dementia,Asian%20and%20western%20Pacific%20neighbours</w:t>
        </w:r>
      </w:hyperlink>
      <w:r w:rsidR="00E4065A" w:rsidRPr="00997C69">
        <w:rPr>
          <w:sz w:val="16"/>
          <w:szCs w:val="18"/>
        </w:rPr>
        <w:t>.</w:t>
      </w:r>
    </w:p>
    <w:p w14:paraId="4DBD54D6" w14:textId="59DBBC2D" w:rsidR="00E4065A" w:rsidRPr="00997C69" w:rsidRDefault="00E4065A" w:rsidP="00E4065A">
      <w:pPr>
        <w:pStyle w:val="EndNoteBibliography"/>
        <w:spacing w:after="0"/>
        <w:rPr>
          <w:sz w:val="16"/>
          <w:szCs w:val="18"/>
        </w:rPr>
      </w:pPr>
      <w:r w:rsidRPr="00997C69">
        <w:rPr>
          <w:sz w:val="16"/>
          <w:szCs w:val="18"/>
        </w:rPr>
        <w:t>2.</w:t>
      </w:r>
      <w:r w:rsidRPr="00997C69">
        <w:rPr>
          <w:sz w:val="16"/>
          <w:szCs w:val="18"/>
        </w:rPr>
        <w:tab/>
        <w:t xml:space="preserve">Prevalence and Incidence Dementia Statistics Hub: Alzheimer's Research UK; 2025 [Available from: </w:t>
      </w:r>
      <w:hyperlink r:id="rId13" w:history="1">
        <w:r w:rsidRPr="00997C69">
          <w:rPr>
            <w:rStyle w:val="Hyperlink"/>
            <w:sz w:val="16"/>
            <w:szCs w:val="18"/>
          </w:rPr>
          <w:t>https://dementiastatistics.org/about-dementia/prevalence-and-incidence/</w:t>
        </w:r>
      </w:hyperlink>
      <w:r w:rsidRPr="00997C69">
        <w:rPr>
          <w:sz w:val="16"/>
          <w:szCs w:val="18"/>
        </w:rPr>
        <w:t>.</w:t>
      </w:r>
    </w:p>
    <w:p w14:paraId="44B43206" w14:textId="77777777" w:rsidR="00E4065A" w:rsidRPr="00997C69" w:rsidRDefault="00E4065A" w:rsidP="00E4065A">
      <w:pPr>
        <w:pStyle w:val="EndNoteBibliography"/>
        <w:spacing w:after="0"/>
        <w:rPr>
          <w:sz w:val="16"/>
          <w:szCs w:val="18"/>
        </w:rPr>
      </w:pPr>
      <w:r w:rsidRPr="00997C69">
        <w:rPr>
          <w:sz w:val="16"/>
          <w:szCs w:val="18"/>
        </w:rPr>
        <w:t>3.</w:t>
      </w:r>
      <w:r w:rsidRPr="00997C69">
        <w:rPr>
          <w:sz w:val="16"/>
          <w:szCs w:val="18"/>
        </w:rPr>
        <w:tab/>
        <w:t>Busche MA, Hyman BT, Busche MA, Hyman BT. Synergy between amyloid-β and tau in Alzheimer’s disease. Nature Neuroscience 2020 23:10. 2020–08–10;23(10).</w:t>
      </w:r>
    </w:p>
    <w:p w14:paraId="430E26AF" w14:textId="77777777" w:rsidR="00E4065A" w:rsidRPr="00997C69" w:rsidRDefault="00E4065A" w:rsidP="00E4065A">
      <w:pPr>
        <w:pStyle w:val="EndNoteBibliography"/>
        <w:spacing w:after="0"/>
        <w:rPr>
          <w:sz w:val="16"/>
          <w:szCs w:val="18"/>
        </w:rPr>
      </w:pPr>
      <w:r w:rsidRPr="00997C69">
        <w:rPr>
          <w:sz w:val="16"/>
          <w:szCs w:val="18"/>
        </w:rPr>
        <w:t>4.</w:t>
      </w:r>
      <w:r w:rsidRPr="00997C69">
        <w:rPr>
          <w:sz w:val="16"/>
          <w:szCs w:val="18"/>
        </w:rPr>
        <w:tab/>
        <w:t>Pini L, Pievani M, Bocchetta M, Altomare D, Bosco P, Cavedo E, et al. Brain atrophy in Alzheimer’s Disease and aging. Ageing Research Reviews. 2016/09/01;30.</w:t>
      </w:r>
    </w:p>
    <w:p w14:paraId="35ADA950" w14:textId="77777777" w:rsidR="00E4065A" w:rsidRPr="00997C69" w:rsidRDefault="00E4065A" w:rsidP="00E4065A">
      <w:pPr>
        <w:pStyle w:val="EndNoteBibliography"/>
        <w:spacing w:after="0"/>
        <w:rPr>
          <w:sz w:val="16"/>
          <w:szCs w:val="18"/>
        </w:rPr>
      </w:pPr>
      <w:r w:rsidRPr="00997C69">
        <w:rPr>
          <w:sz w:val="16"/>
          <w:szCs w:val="18"/>
        </w:rPr>
        <w:t>5.</w:t>
      </w:r>
      <w:r w:rsidRPr="00997C69">
        <w:rPr>
          <w:sz w:val="16"/>
          <w:szCs w:val="18"/>
        </w:rPr>
        <w:tab/>
        <w:t>Troutwine BR, Hamid L, Lysaker CR, Strope TA, Wilkins HM. Apolipoprotein E and Alzheimer's disease. Acta Pharmaceutica Sinica B. 2022/02/01;12(2).</w:t>
      </w:r>
    </w:p>
    <w:p w14:paraId="4865CA34" w14:textId="77777777" w:rsidR="00E4065A" w:rsidRPr="00997C69" w:rsidRDefault="00E4065A" w:rsidP="00E4065A">
      <w:pPr>
        <w:pStyle w:val="EndNoteBibliography"/>
        <w:rPr>
          <w:sz w:val="16"/>
          <w:szCs w:val="18"/>
        </w:rPr>
      </w:pPr>
      <w:r w:rsidRPr="00997C69">
        <w:rPr>
          <w:sz w:val="16"/>
          <w:szCs w:val="18"/>
        </w:rPr>
        <w:t>6.</w:t>
      </w:r>
      <w:r w:rsidRPr="00997C69">
        <w:rPr>
          <w:sz w:val="16"/>
          <w:szCs w:val="18"/>
        </w:rPr>
        <w:tab/>
        <w:t>Arevalo-Rodriguez I, Smailagic N, Roqué-Figuls M, Ciapponi A, Sanchez-Perez E, Giannakou A, et al. Mini</w:t>
      </w:r>
      <w:r w:rsidRPr="00997C69">
        <w:rPr>
          <w:rFonts w:ascii="Cambria Math" w:hAnsi="Cambria Math" w:cs="Cambria Math"/>
          <w:sz w:val="16"/>
          <w:szCs w:val="18"/>
        </w:rPr>
        <w:t>‐</w:t>
      </w:r>
      <w:r w:rsidRPr="00997C69">
        <w:rPr>
          <w:sz w:val="16"/>
          <w:szCs w:val="18"/>
        </w:rPr>
        <w:t>Mental State Examination (MMSE) for the early detection of dementia in people with mild cognitive impairment (MCI). The Cochrane Database of Systematic Reviews. 2021 Jul 27;2021(7).</w:t>
      </w:r>
    </w:p>
    <w:p w14:paraId="1DD5F9E6" w14:textId="12044207" w:rsidR="001B62C1" w:rsidRDefault="00DB4066" w:rsidP="00C040CA">
      <w:pPr>
        <w:rPr>
          <w:rFonts w:cs="Arial"/>
        </w:rPr>
      </w:pPr>
      <w:r w:rsidRPr="00997C69">
        <w:rPr>
          <w:rFonts w:cs="Arial"/>
          <w:sz w:val="12"/>
          <w:szCs w:val="14"/>
        </w:rPr>
        <w:fldChar w:fldCharType="end"/>
      </w:r>
    </w:p>
    <w:sectPr w:rsidR="001B62C1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D2D1B" w14:textId="77777777" w:rsidR="002F0B94" w:rsidRDefault="002F0B94" w:rsidP="00C040CA">
      <w:pPr>
        <w:spacing w:after="0" w:line="240" w:lineRule="auto"/>
      </w:pPr>
      <w:r>
        <w:separator/>
      </w:r>
    </w:p>
  </w:endnote>
  <w:endnote w:type="continuationSeparator" w:id="0">
    <w:p w14:paraId="3325F3C5" w14:textId="77777777" w:rsidR="002F0B94" w:rsidRDefault="002F0B94" w:rsidP="00C04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1B49" w14:textId="77777777" w:rsidR="002F0B94" w:rsidRDefault="002F0B94" w:rsidP="00C040CA">
      <w:pPr>
        <w:spacing w:after="0" w:line="240" w:lineRule="auto"/>
      </w:pPr>
      <w:r>
        <w:separator/>
      </w:r>
    </w:p>
  </w:footnote>
  <w:footnote w:type="continuationSeparator" w:id="0">
    <w:p w14:paraId="030FE58D" w14:textId="77777777" w:rsidR="002F0B94" w:rsidRDefault="002F0B94" w:rsidP="00C04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654E8" w14:textId="5A8C89DA" w:rsidR="00C040CA" w:rsidRPr="00C040CA" w:rsidRDefault="00C040CA">
    <w:pPr>
      <w:pStyle w:val="Header"/>
      <w:rPr>
        <w:rFonts w:cs="Arial"/>
      </w:rPr>
    </w:pPr>
    <w:r w:rsidRPr="00C040CA">
      <w:rPr>
        <w:rFonts w:cs="Arial"/>
        <w:noProof/>
      </w:rPr>
      <w:drawing>
        <wp:anchor distT="0" distB="0" distL="114300" distR="114300" simplePos="0" relativeHeight="251659264" behindDoc="0" locked="0" layoutInCell="1" allowOverlap="1" wp14:anchorId="6A0AC931" wp14:editId="0BD4B223">
          <wp:simplePos x="0" y="0"/>
          <wp:positionH relativeFrom="column">
            <wp:posOffset>3683000</wp:posOffset>
          </wp:positionH>
          <wp:positionV relativeFrom="paragraph">
            <wp:posOffset>-189230</wp:posOffset>
          </wp:positionV>
          <wp:extent cx="1397635" cy="405130"/>
          <wp:effectExtent l="0" t="0" r="0" b="0"/>
          <wp:wrapThrough wrapText="bothSides">
            <wp:wrapPolygon edited="0">
              <wp:start x="0" y="0"/>
              <wp:lineTo x="0" y="20313"/>
              <wp:lineTo x="21198" y="20313"/>
              <wp:lineTo x="21198" y="0"/>
              <wp:lineTo x="0" y="0"/>
            </wp:wrapPolygon>
          </wp:wrapThrough>
          <wp:docPr id="28263087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405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40CA">
      <w:rPr>
        <w:rFonts w:cs="Arial"/>
        <w:noProof/>
      </w:rPr>
      <w:drawing>
        <wp:anchor distT="0" distB="0" distL="114300" distR="114300" simplePos="0" relativeHeight="251658240" behindDoc="0" locked="0" layoutInCell="1" allowOverlap="1" wp14:anchorId="03F2C502" wp14:editId="215BE5C8">
          <wp:simplePos x="0" y="0"/>
          <wp:positionH relativeFrom="margin">
            <wp:posOffset>5148580</wp:posOffset>
          </wp:positionH>
          <wp:positionV relativeFrom="paragraph">
            <wp:posOffset>-195580</wp:posOffset>
          </wp:positionV>
          <wp:extent cx="1130300" cy="488950"/>
          <wp:effectExtent l="0" t="0" r="0" b="6350"/>
          <wp:wrapThrough wrapText="bothSides">
            <wp:wrapPolygon edited="0">
              <wp:start x="0" y="0"/>
              <wp:lineTo x="0" y="21039"/>
              <wp:lineTo x="21115" y="21039"/>
              <wp:lineTo x="21115" y="0"/>
              <wp:lineTo x="0" y="0"/>
            </wp:wrapPolygon>
          </wp:wrapThrough>
          <wp:docPr id="608302643" name="Picture 1" descr="18.5 million boost for South West biosciences - GW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8.5 million boost for South West biosciences - GW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040CA">
      <w:rPr>
        <w:rFonts w:cs="Arial"/>
      </w:rPr>
      <w:t>Victoria Lievens</w:t>
    </w:r>
    <w:r w:rsidRPr="00C040CA">
      <w:rPr>
        <w:rFonts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A83"/>
    <w:multiLevelType w:val="hybridMultilevel"/>
    <w:tmpl w:val="67A0BC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642A1"/>
    <w:multiLevelType w:val="hybridMultilevel"/>
    <w:tmpl w:val="077451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71283"/>
    <w:multiLevelType w:val="hybridMultilevel"/>
    <w:tmpl w:val="70E2FC66"/>
    <w:lvl w:ilvl="0" w:tplc="4AD8C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46509"/>
    <w:multiLevelType w:val="hybridMultilevel"/>
    <w:tmpl w:val="D804934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56368"/>
    <w:multiLevelType w:val="hybridMultilevel"/>
    <w:tmpl w:val="B926847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7651B"/>
    <w:multiLevelType w:val="hybridMultilevel"/>
    <w:tmpl w:val="EAA2D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AC3666"/>
    <w:multiLevelType w:val="hybridMultilevel"/>
    <w:tmpl w:val="AEA805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069876">
    <w:abstractNumId w:val="2"/>
  </w:num>
  <w:num w:numId="2" w16cid:durableId="1228539170">
    <w:abstractNumId w:val="1"/>
  </w:num>
  <w:num w:numId="3" w16cid:durableId="365758596">
    <w:abstractNumId w:val="6"/>
  </w:num>
  <w:num w:numId="4" w16cid:durableId="1735352365">
    <w:abstractNumId w:val="4"/>
  </w:num>
  <w:num w:numId="5" w16cid:durableId="203256121">
    <w:abstractNumId w:val="5"/>
  </w:num>
  <w:num w:numId="6" w16cid:durableId="1708026224">
    <w:abstractNumId w:val="0"/>
  </w:num>
  <w:num w:numId="7" w16cid:durableId="1182939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Arial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efpzfp5dvzwapepwp2xdws8vr5v500ew2sv&quot;&gt;PhD - ATG9A&lt;record-ids&gt;&lt;item&gt;39&lt;/item&gt;&lt;item&gt;41&lt;/item&gt;&lt;item&gt;43&lt;/item&gt;&lt;item&gt;46&lt;/item&gt;&lt;item&gt;47&lt;/item&gt;&lt;item&gt;48&lt;/item&gt;&lt;/record-ids&gt;&lt;/item&gt;&lt;/Libraries&gt;"/>
  </w:docVars>
  <w:rsids>
    <w:rsidRoot w:val="00C040CA"/>
    <w:rsid w:val="00015679"/>
    <w:rsid w:val="00017484"/>
    <w:rsid w:val="00034E21"/>
    <w:rsid w:val="00063E0D"/>
    <w:rsid w:val="00071F8A"/>
    <w:rsid w:val="000A0D54"/>
    <w:rsid w:val="000A3B19"/>
    <w:rsid w:val="000E1C8C"/>
    <w:rsid w:val="00125DA4"/>
    <w:rsid w:val="00132DAC"/>
    <w:rsid w:val="0015168A"/>
    <w:rsid w:val="001772BB"/>
    <w:rsid w:val="001B62C1"/>
    <w:rsid w:val="001D0CE5"/>
    <w:rsid w:val="001D542D"/>
    <w:rsid w:val="001F16D1"/>
    <w:rsid w:val="001F1BCD"/>
    <w:rsid w:val="00207C44"/>
    <w:rsid w:val="002127D7"/>
    <w:rsid w:val="00243BE2"/>
    <w:rsid w:val="0026137E"/>
    <w:rsid w:val="002653C9"/>
    <w:rsid w:val="00277710"/>
    <w:rsid w:val="0028566C"/>
    <w:rsid w:val="00292AA5"/>
    <w:rsid w:val="00295DB5"/>
    <w:rsid w:val="002A366D"/>
    <w:rsid w:val="002C2794"/>
    <w:rsid w:val="002E1652"/>
    <w:rsid w:val="002F0901"/>
    <w:rsid w:val="002F0B94"/>
    <w:rsid w:val="00301476"/>
    <w:rsid w:val="00302894"/>
    <w:rsid w:val="00307BA5"/>
    <w:rsid w:val="00335B91"/>
    <w:rsid w:val="00360659"/>
    <w:rsid w:val="00370C27"/>
    <w:rsid w:val="00377AE7"/>
    <w:rsid w:val="00391D6A"/>
    <w:rsid w:val="003C1AB3"/>
    <w:rsid w:val="003D0A40"/>
    <w:rsid w:val="003E4C51"/>
    <w:rsid w:val="004021FC"/>
    <w:rsid w:val="00457175"/>
    <w:rsid w:val="00461EF2"/>
    <w:rsid w:val="00464999"/>
    <w:rsid w:val="00470580"/>
    <w:rsid w:val="00486853"/>
    <w:rsid w:val="004E5F6B"/>
    <w:rsid w:val="004F3C47"/>
    <w:rsid w:val="00524A3D"/>
    <w:rsid w:val="00530930"/>
    <w:rsid w:val="0054755D"/>
    <w:rsid w:val="00570453"/>
    <w:rsid w:val="005712D7"/>
    <w:rsid w:val="00572753"/>
    <w:rsid w:val="00572F8F"/>
    <w:rsid w:val="0059076A"/>
    <w:rsid w:val="005F32D1"/>
    <w:rsid w:val="00601022"/>
    <w:rsid w:val="0060171E"/>
    <w:rsid w:val="00615838"/>
    <w:rsid w:val="0062106A"/>
    <w:rsid w:val="00640692"/>
    <w:rsid w:val="006521A4"/>
    <w:rsid w:val="006540A4"/>
    <w:rsid w:val="00673106"/>
    <w:rsid w:val="00675BE0"/>
    <w:rsid w:val="006A1405"/>
    <w:rsid w:val="006C56EF"/>
    <w:rsid w:val="007038A1"/>
    <w:rsid w:val="00765F98"/>
    <w:rsid w:val="00782134"/>
    <w:rsid w:val="007D1520"/>
    <w:rsid w:val="007F700F"/>
    <w:rsid w:val="00803455"/>
    <w:rsid w:val="0081479A"/>
    <w:rsid w:val="00820877"/>
    <w:rsid w:val="00831621"/>
    <w:rsid w:val="00836BD0"/>
    <w:rsid w:val="00860386"/>
    <w:rsid w:val="008606FE"/>
    <w:rsid w:val="0086718E"/>
    <w:rsid w:val="0088495A"/>
    <w:rsid w:val="0088715C"/>
    <w:rsid w:val="008E6C68"/>
    <w:rsid w:val="00905585"/>
    <w:rsid w:val="0098023B"/>
    <w:rsid w:val="00981210"/>
    <w:rsid w:val="00997C69"/>
    <w:rsid w:val="009B3C0F"/>
    <w:rsid w:val="009B5148"/>
    <w:rsid w:val="009D4F20"/>
    <w:rsid w:val="009D6474"/>
    <w:rsid w:val="009E760C"/>
    <w:rsid w:val="009F2A27"/>
    <w:rsid w:val="00A04052"/>
    <w:rsid w:val="00A060A8"/>
    <w:rsid w:val="00A0641C"/>
    <w:rsid w:val="00A133E6"/>
    <w:rsid w:val="00A13A0A"/>
    <w:rsid w:val="00A22E6C"/>
    <w:rsid w:val="00A448C2"/>
    <w:rsid w:val="00AB3896"/>
    <w:rsid w:val="00AD5A87"/>
    <w:rsid w:val="00AD5B9A"/>
    <w:rsid w:val="00AD638F"/>
    <w:rsid w:val="00AD7F08"/>
    <w:rsid w:val="00AF4B1F"/>
    <w:rsid w:val="00B03F05"/>
    <w:rsid w:val="00B07F46"/>
    <w:rsid w:val="00B14DB9"/>
    <w:rsid w:val="00B20D92"/>
    <w:rsid w:val="00B30F36"/>
    <w:rsid w:val="00B3341A"/>
    <w:rsid w:val="00B46A11"/>
    <w:rsid w:val="00B57490"/>
    <w:rsid w:val="00BD7BB8"/>
    <w:rsid w:val="00BF1157"/>
    <w:rsid w:val="00BF1A83"/>
    <w:rsid w:val="00BF2238"/>
    <w:rsid w:val="00C040CA"/>
    <w:rsid w:val="00C06588"/>
    <w:rsid w:val="00C44A56"/>
    <w:rsid w:val="00C44ECE"/>
    <w:rsid w:val="00C74DF2"/>
    <w:rsid w:val="00C8447E"/>
    <w:rsid w:val="00C94E54"/>
    <w:rsid w:val="00CB0C59"/>
    <w:rsid w:val="00CB0DD7"/>
    <w:rsid w:val="00CC1558"/>
    <w:rsid w:val="00CD45AF"/>
    <w:rsid w:val="00CE0697"/>
    <w:rsid w:val="00CE455C"/>
    <w:rsid w:val="00D02F0B"/>
    <w:rsid w:val="00D07AAF"/>
    <w:rsid w:val="00D17E55"/>
    <w:rsid w:val="00D652B7"/>
    <w:rsid w:val="00D8794D"/>
    <w:rsid w:val="00D931D7"/>
    <w:rsid w:val="00D9699C"/>
    <w:rsid w:val="00DB4066"/>
    <w:rsid w:val="00DC1F9B"/>
    <w:rsid w:val="00DC307B"/>
    <w:rsid w:val="00E067A7"/>
    <w:rsid w:val="00E20AB0"/>
    <w:rsid w:val="00E37FC4"/>
    <w:rsid w:val="00E4065A"/>
    <w:rsid w:val="00E4789F"/>
    <w:rsid w:val="00E54074"/>
    <w:rsid w:val="00E55118"/>
    <w:rsid w:val="00E80E22"/>
    <w:rsid w:val="00E81804"/>
    <w:rsid w:val="00E93B06"/>
    <w:rsid w:val="00EA5024"/>
    <w:rsid w:val="00EA62BA"/>
    <w:rsid w:val="00EB3F0F"/>
    <w:rsid w:val="00EC3A3F"/>
    <w:rsid w:val="00ED5E04"/>
    <w:rsid w:val="00EE1506"/>
    <w:rsid w:val="00F06331"/>
    <w:rsid w:val="00F24C47"/>
    <w:rsid w:val="00F365C5"/>
    <w:rsid w:val="00F42DD3"/>
    <w:rsid w:val="00F43B22"/>
    <w:rsid w:val="00F4413B"/>
    <w:rsid w:val="00F47FDE"/>
    <w:rsid w:val="00F73110"/>
    <w:rsid w:val="00F83C3B"/>
    <w:rsid w:val="00F85F68"/>
    <w:rsid w:val="00F905F5"/>
    <w:rsid w:val="00F90F16"/>
    <w:rsid w:val="00FC574A"/>
    <w:rsid w:val="00FC62B5"/>
    <w:rsid w:val="00FE30FA"/>
    <w:rsid w:val="00FF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5D9F8"/>
  <w15:chartTrackingRefBased/>
  <w15:docId w15:val="{0546E7D7-EC76-448F-A97B-C7120A9A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2C1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A4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A40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0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0CA"/>
  </w:style>
  <w:style w:type="paragraph" w:styleId="Footer">
    <w:name w:val="footer"/>
    <w:basedOn w:val="Normal"/>
    <w:link w:val="FooterChar"/>
    <w:uiPriority w:val="99"/>
    <w:unhideWhenUsed/>
    <w:rsid w:val="00C04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0CA"/>
  </w:style>
  <w:style w:type="character" w:styleId="Hyperlink">
    <w:name w:val="Hyperlink"/>
    <w:basedOn w:val="DefaultParagraphFont"/>
    <w:uiPriority w:val="99"/>
    <w:unhideWhenUsed/>
    <w:rsid w:val="00C04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0CA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DB4066"/>
    <w:pPr>
      <w:spacing w:after="0"/>
      <w:jc w:val="center"/>
    </w:pPr>
    <w:rPr>
      <w:rFonts w:cs="Arial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B4066"/>
    <w:rPr>
      <w:rFonts w:ascii="Arial" w:hAnsi="Arial" w:cs="Arial"/>
      <w:noProof/>
      <w:sz w:val="22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DB4066"/>
    <w:pPr>
      <w:spacing w:line="240" w:lineRule="auto"/>
    </w:pPr>
    <w:rPr>
      <w:rFonts w:cs="Arial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DB4066"/>
    <w:rPr>
      <w:rFonts w:ascii="Arial" w:hAnsi="Arial" w:cs="Arial"/>
      <w:noProof/>
      <w:sz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C3A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4810/data614" TargetMode="External"/><Relationship Id="rId13" Type="http://schemas.openxmlformats.org/officeDocument/2006/relationships/hyperlink" Target="https://dementiastatistics.org/about-dementia/prevalence-and-inciden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ctorialievens/victoria-lievens-SWBIO-data-science-assessment-2025" TargetMode="External"/><Relationship Id="rId12" Type="http://schemas.openxmlformats.org/officeDocument/2006/relationships/hyperlink" Target="https://www.alzint.org/about/dementia-facts-figures/dementia-statistic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916</Words>
  <Characters>5240</Characters>
  <Application>Microsoft Office Word</Application>
  <DocSecurity>0</DocSecurity>
  <Lines>82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Lievens</dc:creator>
  <cp:keywords/>
  <dc:description/>
  <cp:lastModifiedBy>Victoria Lievens</cp:lastModifiedBy>
  <cp:revision>4</cp:revision>
  <dcterms:created xsi:type="dcterms:W3CDTF">2025-12-17T03:55:00Z</dcterms:created>
  <dcterms:modified xsi:type="dcterms:W3CDTF">2025-12-17T04:13:00Z</dcterms:modified>
</cp:coreProperties>
</file>