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4213A"/>
          <w:sz w:val="44"/>
          <w:szCs w:val="44"/>
        </w:rPr>
        <w:t xml:space="preserve">NWGS Grid - Back End Reference</w:t>
      </w:r>
    </w:p>
    <w:p>
      <w:pPr>
        <w:spacing w:after="120" w:line="276"/>
      </w:pPr>
      <w:r>
        <w:t xml:space="preserve">The pipeline, the database, the automation and the secrets: everything behind the page.</w:t>
      </w:r>
    </w:p>
    <w:p>
      <w:pPr>
        <w:spacing w:after="120" w:line="276"/>
      </w:pPr>
      <w:r>
        <w:rPr>
          <w:b/>
          <w:bCs/>
        </w:rPr>
        <w:t xml:space="preserve">Run described:</w:t>
      </w:r>
      <w:r>
        <w:t xml:space="preserve"> </w:t>
      </w:r>
      <w:r>
        <w:rPr>
          <w:rFonts w:ascii="Consolas" w:cs="Consolas" w:eastAsia="Consolas" w:hAnsi="Consolas"/>
          <w:color w:val="6E1F2B"/>
          <w:sz w:val="18"/>
          <w:szCs w:val="18"/>
        </w:rPr>
        <w:t xml:space="preserve">run_20261009T1509Z</w:t>
      </w:r>
      <w:r>
        <w:t xml:space="preserve"> · </w:t>
      </w:r>
      <w:r>
        <w:rPr>
          <w:b/>
          <w:bCs/>
        </w:rPr>
        <w:t xml:space="preserve">Data through:</w:t>
      </w:r>
      <w:r>
        <w:t xml:space="preserve"> 2026-10-10 · </w:t>
      </w:r>
      <w:r>
        <w:rPr>
          <w:b/>
          <w:bCs/>
        </w:rPr>
        <w:t xml:space="preserve">Generated:</w:t>
      </w:r>
      <w:r>
        <w:t xml:space="preserve"> 2026-10-15</w:t>
      </w:r>
    </w:p>
    <w:p>
      <w:pPr>
        <w:pBdr>
          <w:left w:val="single" w:color="C49A4A" w:sz="18" w:space="12"/>
        </w:pBdr>
        <w:shd w:fill="F2F0EB" w:val="clear"/>
        <w:spacing w:after="160" w:before="120" w:line="276"/>
        <w:ind w:left="360"/>
      </w:pPr>
      <w:r>
        <w:t xml:space="preserve">Generated by </w:t>
      </w:r>
      <w:r>
        <w:rPr>
          <w:rFonts w:ascii="Consolas" w:cs="Consolas" w:eastAsia="Consolas" w:hAnsi="Consolas"/>
          <w:color w:val="6E1F2B"/>
          <w:sz w:val="18"/>
          <w:szCs w:val="18"/>
        </w:rPr>
        <w:t xml:space="preserve">scripts/build_docs.py</w:t>
      </w:r>
      <w:r>
        <w:t xml:space="preserve"> from the repository and from the export for the run named above. Counts, column lists, dependency versions and database tables are read from the code and the data rather than written by hand, so this document cannot drift away from what it describes.</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 What runs where</w:t>
      </w:r>
    </w:p>
    <w:p>
      <w:pPr>
        <w:spacing w:after="120" w:line="276"/>
      </w:pPr>
      <w:r>
        <w:t xml:space="preserve">Nothing runs on a server that this project operates. There are three places code executes, and only one of them is live.</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3089"/>
        <w:gridCol w:w="3089"/>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Where</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When</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What</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GitHub Actions</w:t>
            </w:r>
          </w:p>
        </w:tc>
        <w:tc>
          <w:tcPr>
            <w:tcW w:type="dxa" w:w="3089"/>
            <w:tcMar>
              <w:top w:type="dxa" w:w="60"/>
              <w:left w:type="dxa" w:w="108"/>
              <w:bottom w:type="dxa" w:w="60"/>
              <w:right w:type="dxa" w:w="108"/>
            </w:tcMar>
          </w:tcPr>
          <w:p>
            <w:pPr>
              <w:spacing w:after="0" w:line="240"/>
            </w:pPr>
            <w:r>
              <w:rPr>
                <w:sz w:val="18"/>
                <w:szCs w:val="18"/>
              </w:rPr>
              <w:t xml:space="preserve">Weekly, and on demand</w:t>
            </w:r>
          </w:p>
        </w:tc>
        <w:tc>
          <w:tcPr>
            <w:tcW w:type="dxa" w:w="3089"/>
            <w:tcMar>
              <w:top w:type="dxa" w:w="60"/>
              <w:left w:type="dxa" w:w="108"/>
              <w:bottom w:type="dxa" w:w="60"/>
              <w:right w:type="dxa" w:w="108"/>
            </w:tcMar>
          </w:tcPr>
          <w:p>
            <w:pPr>
              <w:spacing w:after="0" w:line="240"/>
            </w:pPr>
            <w:r>
              <w:rPr>
                <w:sz w:val="18"/>
                <w:szCs w:val="18"/>
              </w:rPr>
              <w:t xml:space="preserve">The whole pipeline: acquisition, analysis, validation, export, build, release, email.</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Supabase</w:t>
            </w:r>
          </w:p>
        </w:tc>
        <w:tc>
          <w:tcPr>
            <w:tcW w:type="dxa" w:w="3089"/>
            <w:tcMar>
              <w:top w:type="dxa" w:w="60"/>
              <w:left w:type="dxa" w:w="108"/>
              <w:bottom w:type="dxa" w:w="60"/>
              <w:right w:type="dxa" w:w="108"/>
            </w:tcMar>
          </w:tcPr>
          <w:p>
            <w:pPr>
              <w:spacing w:after="0" w:line="240"/>
            </w:pPr>
            <w:r>
              <w:rPr>
                <w:sz w:val="18"/>
                <w:szCs w:val="18"/>
              </w:rPr>
              <w:t xml:space="preserve">Live, from the browser</w:t>
            </w:r>
          </w:p>
        </w:tc>
        <w:tc>
          <w:tcPr>
            <w:tcW w:type="dxa" w:w="3089"/>
            <w:tcMar>
              <w:top w:type="dxa" w:w="60"/>
              <w:left w:type="dxa" w:w="108"/>
              <w:bottom w:type="dxa" w:w="60"/>
              <w:right w:type="dxa" w:w="108"/>
            </w:tcMar>
          </w:tcPr>
          <w:p>
            <w:pPr>
              <w:spacing w:after="0" w:line="240"/>
            </w:pPr>
            <w:r>
              <w:rPr>
                <w:sz w:val="18"/>
                <w:szCs w:val="18"/>
              </w:rPr>
              <w:t xml:space="preserve">Sign-in and saved alert rules. The only runtime backend.</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GitHub Pages</w:t>
            </w:r>
          </w:p>
        </w:tc>
        <w:tc>
          <w:tcPr>
            <w:tcW w:type="dxa" w:w="3089"/>
            <w:tcMar>
              <w:top w:type="dxa" w:w="60"/>
              <w:left w:type="dxa" w:w="108"/>
              <w:bottom w:type="dxa" w:w="60"/>
              <w:right w:type="dxa" w:w="108"/>
            </w:tcMar>
          </w:tcPr>
          <w:p>
            <w:pPr>
              <w:spacing w:after="0" w:line="240"/>
            </w:pPr>
            <w:r>
              <w:rPr>
                <w:sz w:val="18"/>
                <w:szCs w:val="18"/>
              </w:rPr>
              <w:t xml:space="preserve">Live, static</w:t>
            </w:r>
          </w:p>
        </w:tc>
        <w:tc>
          <w:tcPr>
            <w:tcW w:type="dxa" w:w="3089"/>
            <w:tcMar>
              <w:top w:type="dxa" w:w="60"/>
              <w:left w:type="dxa" w:w="108"/>
              <w:bottom w:type="dxa" w:w="60"/>
              <w:right w:type="dxa" w:w="108"/>
            </w:tcMar>
          </w:tcPr>
          <w:p>
            <w:pPr>
              <w:spacing w:after="0" w:line="240"/>
            </w:pPr>
            <w:r>
              <w:rPr>
                <w:sz w:val="18"/>
                <w:szCs w:val="18"/>
              </w:rPr>
              <w:t xml:space="preserve">Serves the built page. No server-side execution.</w:t>
            </w:r>
          </w:p>
        </w:tc>
      </w:tr>
    </w:tbl>
    <w:p>
      <w:pPr>
        <w:spacing w:after="160"/>
      </w:pP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2. Languages and tooling</w:t>
      </w:r>
    </w:p>
    <w:p>
      <w:pPr>
        <w:spacing w:after="120" w:line="276"/>
      </w:pPr>
      <w:r>
        <w:t xml:space="preserve">Python on the back end, plain HTML, CSS and JavaScript on the front, SQL for the database and YAML for the automation. No framework on either side and nothing compiled: every line below is read as it was written.</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2308"/>
        <w:gridCol w:w="2308"/>
        <w:gridCol w:w="2310"/>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Language</w:t>
            </w:r>
          </w:p>
        </w:tc>
        <w:tc>
          <w:tcPr>
            <w:tcW w:type="dxa" w:w="2308"/>
            <w:shd w:fill="14213A" w:val="clear"/>
            <w:tcMar>
              <w:top w:type="dxa" w:w="60"/>
              <w:left w:type="dxa" w:w="108"/>
              <w:bottom w:type="dxa" w:w="60"/>
              <w:right w:type="dxa" w:w="108"/>
            </w:tcMar>
          </w:tcPr>
          <w:p>
            <w:pPr>
              <w:spacing w:after="0" w:line="240"/>
            </w:pPr>
            <w:r>
              <w:rPr>
                <w:b/>
                <w:bCs/>
                <w:color w:val="FFFFFF"/>
                <w:sz w:val="18"/>
                <w:szCs w:val="18"/>
              </w:rPr>
              <w:t xml:space="preserve">Files</w:t>
            </w:r>
          </w:p>
        </w:tc>
        <w:tc>
          <w:tcPr>
            <w:tcW w:type="dxa" w:w="2308"/>
            <w:shd w:fill="14213A" w:val="clear"/>
            <w:tcMar>
              <w:top w:type="dxa" w:w="60"/>
              <w:left w:type="dxa" w:w="108"/>
              <w:bottom w:type="dxa" w:w="60"/>
              <w:right w:type="dxa" w:w="108"/>
            </w:tcMar>
          </w:tcPr>
          <w:p>
            <w:pPr>
              <w:spacing w:after="0" w:line="240"/>
            </w:pPr>
            <w:r>
              <w:rPr>
                <w:b/>
                <w:bCs/>
                <w:color w:val="FFFFFF"/>
                <w:sz w:val="18"/>
                <w:szCs w:val="18"/>
              </w:rPr>
              <w:t xml:space="preserve">Lines</w:t>
            </w:r>
          </w:p>
        </w:tc>
        <w:tc>
          <w:tcPr>
            <w:tcW w:type="dxa" w:w="2310"/>
            <w:shd w:fill="14213A" w:val="clear"/>
            <w:tcMar>
              <w:top w:type="dxa" w:w="60"/>
              <w:left w:type="dxa" w:w="108"/>
              <w:bottom w:type="dxa" w:w="60"/>
              <w:right w:type="dxa" w:w="108"/>
            </w:tcMar>
          </w:tcPr>
          <w:p>
            <w:pPr>
              <w:spacing w:after="0" w:line="240"/>
            </w:pPr>
            <w:r>
              <w:rPr>
                <w:b/>
                <w:bCs/>
                <w:color w:val="FFFFFF"/>
                <w:sz w:val="18"/>
                <w:szCs w:val="18"/>
              </w:rPr>
              <w:t xml:space="preserve">Used for</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Python</w:t>
            </w:r>
          </w:p>
        </w:tc>
        <w:tc>
          <w:tcPr>
            <w:tcW w:type="dxa" w:w="2308"/>
            <w:tcMar>
              <w:top w:type="dxa" w:w="60"/>
              <w:left w:type="dxa" w:w="108"/>
              <w:bottom w:type="dxa" w:w="60"/>
              <w:right w:type="dxa" w:w="108"/>
            </w:tcMar>
          </w:tcPr>
          <w:p>
            <w:pPr>
              <w:spacing w:after="0" w:line="240"/>
            </w:pPr>
            <w:r>
              <w:rPr>
                <w:sz w:val="18"/>
                <w:szCs w:val="18"/>
              </w:rPr>
              <w:t xml:space="preserve">7</w:t>
            </w:r>
          </w:p>
        </w:tc>
        <w:tc>
          <w:tcPr>
            <w:tcW w:type="dxa" w:w="2308"/>
            <w:tcMar>
              <w:top w:type="dxa" w:w="60"/>
              <w:left w:type="dxa" w:w="108"/>
              <w:bottom w:type="dxa" w:w="60"/>
              <w:right w:type="dxa" w:w="108"/>
            </w:tcMar>
          </w:tcPr>
          <w:p>
            <w:pPr>
              <w:spacing w:after="0" w:line="240"/>
            </w:pPr>
            <w:r>
              <w:rPr>
                <w:sz w:val="18"/>
                <w:szCs w:val="18"/>
              </w:rPr>
              <w:t xml:space="preserve">10,029</w:t>
            </w:r>
          </w:p>
        </w:tc>
        <w:tc>
          <w:tcPr>
            <w:tcW w:type="dxa" w:w="2310"/>
            <w:tcMar>
              <w:top w:type="dxa" w:w="60"/>
              <w:left w:type="dxa" w:w="108"/>
              <w:bottom w:type="dxa" w:w="60"/>
              <w:right w:type="dxa" w:w="108"/>
            </w:tcMar>
          </w:tcPr>
          <w:p>
            <w:pPr>
              <w:spacing w:after="0" w:line="240"/>
            </w:pPr>
            <w:r>
              <w:rPr>
                <w:sz w:val="18"/>
                <w:szCs w:val="18"/>
              </w:rPr>
              <w:t xml:space="preserve">Pipeline, export, validation, site build, alert email, documentation</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HTML, CSS, JavaScript</w:t>
            </w:r>
          </w:p>
        </w:tc>
        <w:tc>
          <w:tcPr>
            <w:tcW w:type="dxa" w:w="2308"/>
            <w:tcMar>
              <w:top w:type="dxa" w:w="60"/>
              <w:left w:type="dxa" w:w="108"/>
              <w:bottom w:type="dxa" w:w="60"/>
              <w:right w:type="dxa" w:w="108"/>
            </w:tcMar>
          </w:tcPr>
          <w:p>
            <w:pPr>
              <w:spacing w:after="0" w:line="240"/>
            </w:pPr>
            <w:r>
              <w:rPr>
                <w:sz w:val="18"/>
                <w:szCs w:val="18"/>
              </w:rPr>
              <w:t xml:space="preserve">1</w:t>
            </w:r>
          </w:p>
        </w:tc>
        <w:tc>
          <w:tcPr>
            <w:tcW w:type="dxa" w:w="2308"/>
            <w:tcMar>
              <w:top w:type="dxa" w:w="60"/>
              <w:left w:type="dxa" w:w="108"/>
              <w:bottom w:type="dxa" w:w="60"/>
              <w:right w:type="dxa" w:w="108"/>
            </w:tcMar>
          </w:tcPr>
          <w:p>
            <w:pPr>
              <w:spacing w:after="0" w:line="240"/>
            </w:pPr>
            <w:r>
              <w:rPr>
                <w:sz w:val="18"/>
                <w:szCs w:val="18"/>
              </w:rPr>
              <w:t xml:space="preserve">2,359</w:t>
            </w:r>
          </w:p>
        </w:tc>
        <w:tc>
          <w:tcPr>
            <w:tcW w:type="dxa" w:w="2310"/>
            <w:tcMar>
              <w:top w:type="dxa" w:w="60"/>
              <w:left w:type="dxa" w:w="108"/>
              <w:bottom w:type="dxa" w:w="60"/>
              <w:right w:type="dxa" w:w="108"/>
            </w:tcMar>
          </w:tcPr>
          <w:p>
            <w:pPr>
              <w:spacing w:after="0" w:line="240"/>
            </w:pPr>
            <w:r>
              <w:rPr>
                <w:sz w:val="18"/>
                <w:szCs w:val="18"/>
              </w:rPr>
              <w:t xml:space="preserve">The published page: markup, styles and script in one file</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Markdown</w:t>
            </w:r>
          </w:p>
        </w:tc>
        <w:tc>
          <w:tcPr>
            <w:tcW w:type="dxa" w:w="2308"/>
            <w:tcMar>
              <w:top w:type="dxa" w:w="60"/>
              <w:left w:type="dxa" w:w="108"/>
              <w:bottom w:type="dxa" w:w="60"/>
              <w:right w:type="dxa" w:w="108"/>
            </w:tcMar>
          </w:tcPr>
          <w:p>
            <w:pPr>
              <w:spacing w:after="0" w:line="240"/>
            </w:pPr>
            <w:r>
              <w:rPr>
                <w:sz w:val="18"/>
                <w:szCs w:val="18"/>
              </w:rPr>
              <w:t xml:space="preserve">8</w:t>
            </w:r>
          </w:p>
        </w:tc>
        <w:tc>
          <w:tcPr>
            <w:tcW w:type="dxa" w:w="2308"/>
            <w:tcMar>
              <w:top w:type="dxa" w:w="60"/>
              <w:left w:type="dxa" w:w="108"/>
              <w:bottom w:type="dxa" w:w="60"/>
              <w:right w:type="dxa" w:w="108"/>
            </w:tcMar>
          </w:tcPr>
          <w:p>
            <w:pPr>
              <w:spacing w:after="0" w:line="240"/>
            </w:pPr>
            <w:r>
              <w:rPr>
                <w:sz w:val="18"/>
                <w:szCs w:val="18"/>
              </w:rPr>
              <w:t xml:space="preserve">1,780</w:t>
            </w:r>
          </w:p>
        </w:tc>
        <w:tc>
          <w:tcPr>
            <w:tcW w:type="dxa" w:w="2310"/>
            <w:tcMar>
              <w:top w:type="dxa" w:w="60"/>
              <w:left w:type="dxa" w:w="108"/>
              <w:bottom w:type="dxa" w:w="60"/>
              <w:right w:type="dxa" w:w="108"/>
            </w:tcMar>
          </w:tcPr>
          <w:p>
            <w:pPr>
              <w:spacing w:after="0" w:line="240"/>
            </w:pPr>
            <w:r>
              <w:rPr>
                <w:sz w:val="18"/>
                <w:szCs w:val="18"/>
              </w:rPr>
              <w:t xml:space="preserve">Documentation sources</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JavaScript (Node)</w:t>
            </w:r>
          </w:p>
        </w:tc>
        <w:tc>
          <w:tcPr>
            <w:tcW w:type="dxa" w:w="2308"/>
            <w:tcMar>
              <w:top w:type="dxa" w:w="60"/>
              <w:left w:type="dxa" w:w="108"/>
              <w:bottom w:type="dxa" w:w="60"/>
              <w:right w:type="dxa" w:w="108"/>
            </w:tcMar>
          </w:tcPr>
          <w:p>
            <w:pPr>
              <w:spacing w:after="0" w:line="240"/>
            </w:pPr>
            <w:r>
              <w:rPr>
                <w:sz w:val="18"/>
                <w:szCs w:val="18"/>
              </w:rPr>
              <w:t xml:space="preserve">1</w:t>
            </w:r>
          </w:p>
        </w:tc>
        <w:tc>
          <w:tcPr>
            <w:tcW w:type="dxa" w:w="2308"/>
            <w:tcMar>
              <w:top w:type="dxa" w:w="60"/>
              <w:left w:type="dxa" w:w="108"/>
              <w:bottom w:type="dxa" w:w="60"/>
              <w:right w:type="dxa" w:w="108"/>
            </w:tcMar>
          </w:tcPr>
          <w:p>
            <w:pPr>
              <w:spacing w:after="0" w:line="240"/>
            </w:pPr>
            <w:r>
              <w:rPr>
                <w:sz w:val="18"/>
                <w:szCs w:val="18"/>
              </w:rPr>
              <w:t xml:space="preserve">329</w:t>
            </w:r>
          </w:p>
        </w:tc>
        <w:tc>
          <w:tcPr>
            <w:tcW w:type="dxa" w:w="2310"/>
            <w:tcMar>
              <w:top w:type="dxa" w:w="60"/>
              <w:left w:type="dxa" w:w="108"/>
              <w:bottom w:type="dxa" w:w="60"/>
              <w:right w:type="dxa" w:w="108"/>
            </w:tcMar>
          </w:tcPr>
          <w:p>
            <w:pPr>
              <w:spacing w:after="0" w:line="240"/>
            </w:pPr>
            <w:r>
              <w:rPr>
                <w:sz w:val="18"/>
                <w:szCs w:val="18"/>
              </w:rPr>
              <w:t xml:space="preserve">Markdown to Word conversion</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YAML</w:t>
            </w:r>
          </w:p>
        </w:tc>
        <w:tc>
          <w:tcPr>
            <w:tcW w:type="dxa" w:w="2308"/>
            <w:tcMar>
              <w:top w:type="dxa" w:w="60"/>
              <w:left w:type="dxa" w:w="108"/>
              <w:bottom w:type="dxa" w:w="60"/>
              <w:right w:type="dxa" w:w="108"/>
            </w:tcMar>
          </w:tcPr>
          <w:p>
            <w:pPr>
              <w:spacing w:after="0" w:line="240"/>
            </w:pPr>
            <w:r>
              <w:rPr>
                <w:sz w:val="18"/>
                <w:szCs w:val="18"/>
              </w:rPr>
              <w:t xml:space="preserve">1</w:t>
            </w:r>
          </w:p>
        </w:tc>
        <w:tc>
          <w:tcPr>
            <w:tcW w:type="dxa" w:w="2308"/>
            <w:tcMar>
              <w:top w:type="dxa" w:w="60"/>
              <w:left w:type="dxa" w:w="108"/>
              <w:bottom w:type="dxa" w:w="60"/>
              <w:right w:type="dxa" w:w="108"/>
            </w:tcMar>
          </w:tcPr>
          <w:p>
            <w:pPr>
              <w:spacing w:after="0" w:line="240"/>
            </w:pPr>
            <w:r>
              <w:rPr>
                <w:sz w:val="18"/>
                <w:szCs w:val="18"/>
              </w:rPr>
              <w:t xml:space="preserve">184</w:t>
            </w:r>
          </w:p>
        </w:tc>
        <w:tc>
          <w:tcPr>
            <w:tcW w:type="dxa" w:w="2310"/>
            <w:tcMar>
              <w:top w:type="dxa" w:w="60"/>
              <w:left w:type="dxa" w:w="108"/>
              <w:bottom w:type="dxa" w:w="60"/>
              <w:right w:type="dxa" w:w="108"/>
            </w:tcMar>
          </w:tcPr>
          <w:p>
            <w:pPr>
              <w:spacing w:after="0" w:line="240"/>
            </w:pPr>
            <w:r>
              <w:rPr>
                <w:sz w:val="18"/>
                <w:szCs w:val="18"/>
              </w:rPr>
              <w:t xml:space="preserve">GitHub Actions workflow</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SQL (PostgreSQL)</w:t>
            </w:r>
          </w:p>
        </w:tc>
        <w:tc>
          <w:tcPr>
            <w:tcW w:type="dxa" w:w="2308"/>
            <w:tcMar>
              <w:top w:type="dxa" w:w="60"/>
              <w:left w:type="dxa" w:w="108"/>
              <w:bottom w:type="dxa" w:w="60"/>
              <w:right w:type="dxa" w:w="108"/>
            </w:tcMar>
          </w:tcPr>
          <w:p>
            <w:pPr>
              <w:spacing w:after="0" w:line="240"/>
            </w:pPr>
            <w:r>
              <w:rPr>
                <w:sz w:val="18"/>
                <w:szCs w:val="18"/>
              </w:rPr>
              <w:t xml:space="preserve">1</w:t>
            </w:r>
          </w:p>
        </w:tc>
        <w:tc>
          <w:tcPr>
            <w:tcW w:type="dxa" w:w="2308"/>
            <w:tcMar>
              <w:top w:type="dxa" w:w="60"/>
              <w:left w:type="dxa" w:w="108"/>
              <w:bottom w:type="dxa" w:w="60"/>
              <w:right w:type="dxa" w:w="108"/>
            </w:tcMar>
          </w:tcPr>
          <w:p>
            <w:pPr>
              <w:spacing w:after="0" w:line="240"/>
            </w:pPr>
            <w:r>
              <w:rPr>
                <w:sz w:val="18"/>
                <w:szCs w:val="18"/>
              </w:rPr>
              <w:t xml:space="preserve">120</w:t>
            </w:r>
          </w:p>
        </w:tc>
        <w:tc>
          <w:tcPr>
            <w:tcW w:type="dxa" w:w="2310"/>
            <w:tcMar>
              <w:top w:type="dxa" w:w="60"/>
              <w:left w:type="dxa" w:w="108"/>
              <w:bottom w:type="dxa" w:w="60"/>
              <w:right w:type="dxa" w:w="108"/>
            </w:tcMar>
          </w:tcPr>
          <w:p>
            <w:pPr>
              <w:spacing w:after="0" w:line="240"/>
            </w:pPr>
            <w:r>
              <w:rPr>
                <w:sz w:val="18"/>
                <w:szCs w:val="18"/>
              </w:rPr>
              <w:t xml:space="preserve">Database tables and row-level security</w:t>
            </w:r>
          </w:p>
        </w:tc>
      </w:tr>
    </w:tbl>
    <w:p>
      <w:pPr>
        <w:spacing w:after="160"/>
      </w:pPr>
    </w:p>
    <w:p>
      <w:pPr>
        <w:spacing w:after="120" w:line="276"/>
      </w:pPr>
      <w:r>
        <w:t xml:space="preserve">The workflow pins Python </w:t>
      </w:r>
      <w:r>
        <w:rPr>
          <w:b/>
          <w:bCs/>
        </w:rPr>
        <w:t xml:space="preserve">3.11</w:t>
      </w:r>
      <w:r>
        <w:t xml:space="preserve">. Pandas is held below version 3 deliberately: the pipeline was written against pandas 2 and version 3 changes behaviour it depends on.</w:t>
      </w:r>
    </w:p>
    <w:p>
      <w:pPr>
        <w:pStyle w:val="Heading2"/>
        <w:spacing w:after="120" w:before="240"/>
      </w:pPr>
      <w:r>
        <w:rPr>
          <w:b/>
          <w:bCs/>
          <w:color w:val="6E1F2B"/>
          <w:sz w:val="24"/>
          <w:szCs w:val="24"/>
        </w:rPr>
        <w:t xml:space="preserve">2.1 Python packages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2308"/>
        <w:gridCol w:w="2308"/>
        <w:gridCol w:w="2310"/>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Package</w:t>
            </w:r>
          </w:p>
        </w:tc>
        <w:tc>
          <w:tcPr>
            <w:tcW w:type="dxa" w:w="2308"/>
            <w:shd w:fill="14213A" w:val="clear"/>
            <w:tcMar>
              <w:top w:type="dxa" w:w="60"/>
              <w:left w:type="dxa" w:w="108"/>
              <w:bottom w:type="dxa" w:w="60"/>
              <w:right w:type="dxa" w:w="108"/>
            </w:tcMar>
          </w:tcPr>
          <w:p>
            <w:pPr>
              <w:spacing w:after="0" w:line="240"/>
            </w:pPr>
            <w:r>
              <w:rPr>
                <w:b/>
                <w:bCs/>
                <w:color w:val="FFFFFF"/>
                <w:sz w:val="18"/>
                <w:szCs w:val="18"/>
              </w:rPr>
              <w:t xml:space="preserve">Version</w:t>
            </w:r>
          </w:p>
        </w:tc>
        <w:tc>
          <w:tcPr>
            <w:tcW w:type="dxa" w:w="2308"/>
            <w:shd w:fill="14213A" w:val="clear"/>
            <w:tcMar>
              <w:top w:type="dxa" w:w="60"/>
              <w:left w:type="dxa" w:w="108"/>
              <w:bottom w:type="dxa" w:w="60"/>
              <w:right w:type="dxa" w:w="108"/>
            </w:tcMar>
          </w:tcPr>
          <w:p>
            <w:pPr>
              <w:spacing w:after="0" w:line="240"/>
            </w:pPr>
            <w:r>
              <w:rPr>
                <w:b/>
                <w:bCs/>
                <w:color w:val="FFFFFF"/>
                <w:sz w:val="18"/>
                <w:szCs w:val="18"/>
              </w:rPr>
              <w:t xml:space="preserve">Needed by</w:t>
            </w:r>
          </w:p>
        </w:tc>
        <w:tc>
          <w:tcPr>
            <w:tcW w:type="dxa" w:w="2310"/>
            <w:shd w:fill="14213A" w:val="clear"/>
            <w:tcMar>
              <w:top w:type="dxa" w:w="60"/>
              <w:left w:type="dxa" w:w="108"/>
              <w:bottom w:type="dxa" w:w="60"/>
              <w:right w:type="dxa" w:w="108"/>
            </w:tcMar>
          </w:tcPr>
          <w:p>
            <w:pPr>
              <w:spacing w:after="0" w:line="240"/>
            </w:pPr>
            <w:r>
              <w:rPr>
                <w:b/>
                <w:bCs/>
                <w:color w:val="FFFFFF"/>
                <w:sz w:val="18"/>
                <w:szCs w:val="18"/>
              </w:rPr>
              <w:t xml:space="preserve">Note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pandas</w:t>
            </w:r>
          </w:p>
        </w:tc>
        <w:tc>
          <w:tcPr>
            <w:tcW w:type="dxa" w:w="2308"/>
            <w:tcMar>
              <w:top w:type="dxa" w:w="60"/>
              <w:left w:type="dxa" w:w="108"/>
              <w:bottom w:type="dxa" w:w="60"/>
              <w:right w:type="dxa" w:w="108"/>
            </w:tcMar>
          </w:tcPr>
          <w:p>
            <w:pPr>
              <w:spacing w:after="0" w:line="240"/>
            </w:pPr>
            <w:r>
              <w:rPr>
                <w:sz w:val="18"/>
                <w:szCs w:val="18"/>
              </w:rPr>
              <w:t xml:space="preserve">&gt;=2.2,&lt;3</w:t>
            </w:r>
          </w:p>
        </w:tc>
        <w:tc>
          <w:tcPr>
            <w:tcW w:type="dxa" w:w="2308"/>
            <w:tcMar>
              <w:top w:type="dxa" w:w="60"/>
              <w:left w:type="dxa" w:w="108"/>
              <w:bottom w:type="dxa" w:w="60"/>
              <w:right w:type="dxa" w:w="108"/>
            </w:tcMar>
          </w:tcPr>
          <w:p>
            <w:pPr>
              <w:spacing w:after="0" w:line="240"/>
            </w:pPr>
            <w:r>
              <w:rPr>
                <w:sz w:val="18"/>
                <w:szCs w:val="18"/>
              </w:rPr>
              <w:t xml:space="preserve">Site build and export</w:t>
            </w:r>
          </w:p>
        </w:tc>
        <w:tc>
          <w:tcPr>
            <w:tcW w:type="dxa" w:w="2310"/>
            <w:tcMar>
              <w:top w:type="dxa" w:w="60"/>
              <w:left w:type="dxa" w:w="108"/>
              <w:bottom w:type="dxa" w:w="60"/>
              <w:right w:type="dxa" w:w="108"/>
            </w:tcMar>
          </w:tcPr>
          <w:p>
            <w:pPr>
              <w:spacing w:after="0" w:line="240"/>
            </w:pPr>
            <w:r>
              <w:rPr>
                <w:sz w:val="18"/>
                <w:szCs w:val="18"/>
              </w:rPr>
              <w:t xml:space="preserve">pipeline was written for pandas 2 (Colab); pandas 3 breaks it</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numpy</w:t>
            </w:r>
          </w:p>
        </w:tc>
        <w:tc>
          <w:tcPr>
            <w:tcW w:type="dxa" w:w="2308"/>
            <w:tcMar>
              <w:top w:type="dxa" w:w="60"/>
              <w:left w:type="dxa" w:w="108"/>
              <w:bottom w:type="dxa" w:w="60"/>
              <w:right w:type="dxa" w:w="108"/>
            </w:tcMar>
          </w:tcPr>
          <w:p>
            <w:pPr>
              <w:spacing w:after="0" w:line="240"/>
            </w:pPr>
            <w:r>
              <w:rPr>
                <w:sz w:val="18"/>
                <w:szCs w:val="18"/>
              </w:rPr>
              <w:t xml:space="preserve">&gt;=1.26</w:t>
            </w:r>
          </w:p>
        </w:tc>
        <w:tc>
          <w:tcPr>
            <w:tcW w:type="dxa" w:w="2308"/>
            <w:tcMar>
              <w:top w:type="dxa" w:w="60"/>
              <w:left w:type="dxa" w:w="108"/>
              <w:bottom w:type="dxa" w:w="60"/>
              <w:right w:type="dxa" w:w="108"/>
            </w:tcMar>
          </w:tcPr>
          <w:p>
            <w:pPr>
              <w:spacing w:after="0" w:line="240"/>
            </w:pPr>
            <w:r>
              <w:rPr>
                <w:sz w:val="18"/>
                <w:szCs w:val="18"/>
              </w:rPr>
              <w:t xml:space="preserve">Site build and export</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requests</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scipy</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statsmodels</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scikit-learn</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shap</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matplotlib</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pillow</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geopandas</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shapely</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pyproj</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pyogrio</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libpysal</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esda</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pyarrow</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openpyxl</w:t>
            </w:r>
          </w:p>
        </w:tc>
        <w:tc>
          <w:tcPr>
            <w:tcW w:type="dxa" w:w="2308"/>
            <w:tcMar>
              <w:top w:type="dxa" w:w="60"/>
              <w:left w:type="dxa" w:w="108"/>
              <w:bottom w:type="dxa" w:w="60"/>
              <w:right w:type="dxa" w:w="108"/>
            </w:tcMar>
          </w:tcPr>
          <w:p>
            <w:pPr>
              <w:spacing w:after="0" w:line="240"/>
            </w:pPr>
            <w:r>
              <w:rPr>
                <w:sz w:val="18"/>
                <w:szCs w:val="18"/>
              </w:rPr>
              <w:t xml:space="preserve">any</w:t>
            </w:r>
          </w:p>
        </w:tc>
        <w:tc>
          <w:tcPr>
            <w:tcW w:type="dxa" w:w="2308"/>
            <w:tcMar>
              <w:top w:type="dxa" w:w="60"/>
              <w:left w:type="dxa" w:w="108"/>
              <w:bottom w:type="dxa" w:w="60"/>
              <w:right w:type="dxa" w:w="108"/>
            </w:tcMar>
          </w:tcPr>
          <w:p>
            <w:pPr>
              <w:spacing w:after="0" w:line="240"/>
            </w:pPr>
            <w:r>
              <w:rPr>
                <w:sz w:val="18"/>
                <w:szCs w:val="18"/>
              </w:rPr>
              <w:t xml:space="preserve">Pipeline</w:t>
            </w:r>
          </w:p>
        </w:tc>
        <w:tc>
          <w:tcPr>
            <w:tcW w:type="dxa" w:w="2310"/>
            <w:tcMar>
              <w:top w:type="dxa" w:w="60"/>
              <w:left w:type="dxa" w:w="108"/>
              <w:bottom w:type="dxa" w:w="60"/>
              <w:right w:type="dxa" w:w="108"/>
            </w:tcMar>
          </w:tcPr>
          <w:p>
            <w:pPr>
              <w:spacing w:after="0" w:line="240"/>
            </w:pPr>
            <w:r>
              <w:rPr>
                <w:sz w:val="18"/>
                <w:szCs w:val="18"/>
              </w:rPr>
              <w:t xml:space="preserve"/>
            </w:r>
          </w:p>
        </w:tc>
      </w:tr>
    </w:tbl>
    <w:p>
      <w:pPr>
        <w:spacing w:after="160"/>
      </w:pPr>
    </w:p>
    <w:p>
      <w:pPr>
        <w:spacing w:after="120" w:line="276"/>
      </w:pPr>
      <w:r>
        <w:t xml:space="preserve">Installed by the workflow with </w:t>
      </w:r>
      <w:r>
        <w:rPr>
          <w:rFonts w:ascii="Consolas" w:cs="Consolas" w:eastAsia="Consolas" w:hAnsi="Consolas"/>
          <w:color w:val="6E1F2B"/>
          <w:sz w:val="18"/>
          <w:szCs w:val="18"/>
        </w:rPr>
        <w:t xml:space="preserve">pip install -r requirements.txt</w:t>
      </w:r>
      <w:r>
        <w:t xml:space="preserve">. Nothing is installed ad hoc inside a run, so a run's environment is the file.</w:t>
      </w:r>
    </w:p>
    <w:p>
      <w:pPr>
        <w:pStyle w:val="Heading2"/>
        <w:spacing w:after="120" w:before="240"/>
      </w:pPr>
      <w:r>
        <w:rPr>
          <w:b/>
          <w:bCs/>
          <w:color w:val="6E1F2B"/>
          <w:sz w:val="24"/>
          <w:szCs w:val="24"/>
        </w:rPr>
        <w:t xml:space="preserve">2.2 Node packages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Package</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Used for</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docx</w:t>
            </w:r>
          </w:p>
        </w:tc>
        <w:tc>
          <w:tcPr>
            <w:tcW w:type="dxa" w:w="6178"/>
            <w:tcMar>
              <w:top w:type="dxa" w:w="60"/>
              <w:left w:type="dxa" w:w="108"/>
              <w:bottom w:type="dxa" w:w="60"/>
              <w:right w:type="dxa" w:w="108"/>
            </w:tcMar>
          </w:tcPr>
          <w:p>
            <w:pPr>
              <w:spacing w:after="0" w:line="240"/>
            </w:pPr>
            <w:r>
              <w:rPr>
                <w:sz w:val="18"/>
                <w:szCs w:val="18"/>
              </w:rPr>
              <w:t xml:space="preserve">Renders a project Markdown document as Word, through </w:t>
            </w:r>
            <w:r>
              <w:rPr>
                <w:rFonts w:ascii="Consolas" w:cs="Consolas" w:eastAsia="Consolas" w:hAnsi="Consolas"/>
                <w:color w:val="6E1F2B"/>
                <w:sz w:val="18"/>
                <w:szCs w:val="18"/>
              </w:rPr>
              <w:t xml:space="preserve">scripts/md_to_docx.js</w:t>
            </w:r>
            <w:r>
              <w:rPr>
                <w:sz w:val="18"/>
                <w:szCs w:val="18"/>
              </w:rPr>
              <w:t xml:space="preserve">. Needed only when regenerating the Word versions; the weekly run does not use it.</w:t>
            </w:r>
          </w:p>
        </w:tc>
      </w:tr>
    </w:tbl>
    <w:p>
      <w:pPr>
        <w:spacing w:after="160"/>
      </w:pPr>
    </w:p>
    <w:p>
      <w:pPr>
        <w:pStyle w:val="Heading2"/>
        <w:spacing w:after="120" w:before="240"/>
      </w:pPr>
      <w:r>
        <w:rPr>
          <w:b/>
          <w:bCs/>
          <w:color w:val="6E1F2B"/>
          <w:sz w:val="24"/>
          <w:szCs w:val="24"/>
        </w:rPr>
        <w:t xml:space="preserve">2.3 Browser libraries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3089"/>
        <w:gridCol w:w="3089"/>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Library</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Version</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Origin</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3dmol</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2.4.0</w:t>
            </w:r>
          </w:p>
        </w:tc>
        <w:tc>
          <w:tcPr>
            <w:tcW w:type="dxa" w:w="3089"/>
            <w:tcMar>
              <w:top w:type="dxa" w:w="60"/>
              <w:left w:type="dxa" w:w="108"/>
              <w:bottom w:type="dxa" w:w="60"/>
              <w:right w:type="dxa" w:w="108"/>
            </w:tcMar>
          </w:tcPr>
          <w:p>
            <w:pPr>
              <w:spacing w:after="0" w:line="240"/>
            </w:pPr>
            <w:r>
              <w:rPr>
                <w:sz w:val="18"/>
                <w:szCs w:val="18"/>
              </w:rPr>
              <w:t xml:space="preserve">cdn.jsdelivr.net</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supabase-js</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2.45.4</w:t>
            </w:r>
          </w:p>
        </w:tc>
        <w:tc>
          <w:tcPr>
            <w:tcW w:type="dxa" w:w="3089"/>
            <w:tcMar>
              <w:top w:type="dxa" w:w="60"/>
              <w:left w:type="dxa" w:w="108"/>
              <w:bottom w:type="dxa" w:w="60"/>
              <w:right w:type="dxa" w:w="108"/>
            </w:tcMar>
          </w:tcPr>
          <w:p>
            <w:pPr>
              <w:spacing w:after="0" w:line="240"/>
            </w:pPr>
            <w:r>
              <w:rPr>
                <w:sz w:val="18"/>
                <w:szCs w:val="18"/>
              </w:rPr>
              <w:t xml:space="preserve">cdn.jsdelivr.net</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d3</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7.8.5</w:t>
            </w:r>
          </w:p>
        </w:tc>
        <w:tc>
          <w:tcPr>
            <w:tcW w:type="dxa" w:w="3089"/>
            <w:tcMar>
              <w:top w:type="dxa" w:w="60"/>
              <w:left w:type="dxa" w:w="108"/>
              <w:bottom w:type="dxa" w:w="60"/>
              <w:right w:type="dxa" w:w="108"/>
            </w:tcMar>
          </w:tcPr>
          <w:p>
            <w:pPr>
              <w:spacing w:after="0" w:line="240"/>
            </w:pPr>
            <w:r>
              <w:rPr>
                <w:sz w:val="18"/>
                <w:szCs w:val="18"/>
              </w:rPr>
              <w:t xml:space="preserve">cdnjs.cloudflare.com</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topojson</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3.0.2</w:t>
            </w:r>
          </w:p>
        </w:tc>
        <w:tc>
          <w:tcPr>
            <w:tcW w:type="dxa" w:w="3089"/>
            <w:tcMar>
              <w:top w:type="dxa" w:w="60"/>
              <w:left w:type="dxa" w:w="108"/>
              <w:bottom w:type="dxa" w:w="60"/>
              <w:right w:type="dxa" w:w="108"/>
            </w:tcMar>
          </w:tcPr>
          <w:p>
            <w:pPr>
              <w:spacing w:after="0" w:line="240"/>
            </w:pPr>
            <w:r>
              <w:rPr>
                <w:sz w:val="18"/>
                <w:szCs w:val="18"/>
              </w:rPr>
              <w:t xml:space="preserve">cdnjs.cloudflare.com</w:t>
            </w:r>
          </w:p>
        </w:tc>
      </w:tr>
    </w:tbl>
    <w:p>
      <w:pPr>
        <w:spacing w:after="160"/>
      </w:pPr>
    </w:p>
    <w:p>
      <w:pPr>
        <w:spacing w:after="120" w:line="276"/>
      </w:pPr>
      <w:r>
        <w:t xml:space="preserve">Loaded from a CDN at a pinned version. None is bundled, and the page's data, tables and text render without any of them.</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3. The pipeline</w:t>
      </w:r>
    </w:p>
    <w:p>
      <w:pPr>
        <w:spacing w:after="120" w:line="276"/>
      </w:pPr>
      <w:r>
        <w:rPr>
          <w:rFonts w:ascii="Consolas" w:cs="Consolas" w:eastAsia="Consolas" w:hAnsi="Consolas"/>
          <w:color w:val="6E1F2B"/>
          <w:sz w:val="18"/>
          <w:szCs w:val="18"/>
        </w:rPr>
        <w:t xml:space="preserve">pipeline/nwgs_pipeline.py</w:t>
      </w:r>
      <w:r>
        <w:t xml:space="preserve"> is a single module of about 8,280 lines, organized into numbered sections: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Section</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What it covers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00</w:t>
            </w:r>
          </w:p>
        </w:tc>
        <w:tc>
          <w:tcPr>
            <w:tcW w:type="dxa" w:w="6178"/>
            <w:tcMar>
              <w:top w:type="dxa" w:w="60"/>
              <w:left w:type="dxa" w:w="108"/>
              <w:bottom w:type="dxa" w:w="60"/>
              <w:right w:type="dxa" w:w="108"/>
            </w:tcMar>
          </w:tcPr>
          <w:p>
            <w:pPr>
              <w:spacing w:after="0" w:line="240"/>
            </w:pPr>
            <w:r>
              <w:rPr>
                <w:sz w:val="18"/>
                <w:szCs w:val="18"/>
              </w:rPr>
              <w:t xml:space="preserve">COLAB INSTALL (run once in a separate cell if needed)</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01</w:t>
            </w:r>
          </w:p>
        </w:tc>
        <w:tc>
          <w:tcPr>
            <w:tcW w:type="dxa" w:w="6178"/>
            <w:tcMar>
              <w:top w:type="dxa" w:w="60"/>
              <w:left w:type="dxa" w:w="108"/>
              <w:bottom w:type="dxa" w:w="60"/>
              <w:right w:type="dxa" w:w="108"/>
            </w:tcMar>
          </w:tcPr>
          <w:p>
            <w:pPr>
              <w:spacing w:after="0" w:line="240"/>
            </w:pPr>
            <w:r>
              <w:rPr>
                <w:sz w:val="18"/>
                <w:szCs w:val="18"/>
              </w:rPr>
              <w:t xml:space="preserve">Imports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02</w:t>
            </w:r>
          </w:p>
        </w:tc>
        <w:tc>
          <w:tcPr>
            <w:tcW w:type="dxa" w:w="6178"/>
            <w:tcMar>
              <w:top w:type="dxa" w:w="60"/>
              <w:left w:type="dxa" w:w="108"/>
              <w:bottom w:type="dxa" w:w="60"/>
              <w:right w:type="dxa" w:w="108"/>
            </w:tcMar>
          </w:tcPr>
          <w:p>
            <w:pPr>
              <w:spacing w:after="0" w:line="240"/>
            </w:pPr>
            <w:r>
              <w:rPr>
                <w:sz w:val="18"/>
                <w:szCs w:val="18"/>
              </w:rPr>
              <w:t xml:space="preserve">Configuration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03</w:t>
            </w:r>
          </w:p>
        </w:tc>
        <w:tc>
          <w:tcPr>
            <w:tcW w:type="dxa" w:w="6178"/>
            <w:tcMar>
              <w:top w:type="dxa" w:w="60"/>
              <w:left w:type="dxa" w:w="108"/>
              <w:bottom w:type="dxa" w:w="60"/>
              <w:right w:type="dxa" w:w="108"/>
            </w:tcMar>
          </w:tcPr>
          <w:p>
            <w:pPr>
              <w:spacing w:after="0" w:line="240"/>
            </w:pPr>
            <w:r>
              <w:rPr>
                <w:sz w:val="18"/>
                <w:szCs w:val="18"/>
              </w:rPr>
              <w:t xml:space="preserve">Utilities / Provenance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04</w:t>
            </w:r>
          </w:p>
        </w:tc>
        <w:tc>
          <w:tcPr>
            <w:tcW w:type="dxa" w:w="6178"/>
            <w:tcMar>
              <w:top w:type="dxa" w:w="60"/>
              <w:left w:type="dxa" w:w="108"/>
              <w:bottom w:type="dxa" w:w="60"/>
              <w:right w:type="dxa" w:w="108"/>
            </w:tcMar>
          </w:tcPr>
          <w:p>
            <w:pPr>
              <w:spacing w:after="0" w:line="240"/>
            </w:pPr>
            <w:r>
              <w:rPr>
                <w:sz w:val="18"/>
                <w:szCs w:val="18"/>
              </w:rPr>
              <w:t xml:space="preserve">CDC Socrata API</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05</w:t>
            </w:r>
          </w:p>
        </w:tc>
        <w:tc>
          <w:tcPr>
            <w:tcW w:type="dxa" w:w="6178"/>
            <w:tcMar>
              <w:top w:type="dxa" w:w="60"/>
              <w:left w:type="dxa" w:w="108"/>
              <w:bottom w:type="dxa" w:w="60"/>
              <w:right w:type="dxa" w:w="108"/>
            </w:tcMar>
          </w:tcPr>
          <w:p>
            <w:pPr>
              <w:spacing w:after="0" w:line="240"/>
            </w:pPr>
            <w:r>
              <w:rPr>
                <w:sz w:val="18"/>
                <w:szCs w:val="18"/>
              </w:rPr>
              <w:t xml:space="preserve">Static Data</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06</w:t>
            </w:r>
          </w:p>
        </w:tc>
        <w:tc>
          <w:tcPr>
            <w:tcW w:type="dxa" w:w="6178"/>
            <w:tcMar>
              <w:top w:type="dxa" w:w="60"/>
              <w:left w:type="dxa" w:w="108"/>
              <w:bottom w:type="dxa" w:w="60"/>
              <w:right w:type="dxa" w:w="108"/>
            </w:tcMar>
          </w:tcPr>
          <w:p>
            <w:pPr>
              <w:spacing w:after="0" w:line="240"/>
            </w:pPr>
            <w:r>
              <w:rPr>
                <w:sz w:val="18"/>
                <w:szCs w:val="18"/>
              </w:rPr>
              <w:t xml:space="preserve">Harmonize CDC Wastewater Data</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07</w:t>
            </w:r>
          </w:p>
        </w:tc>
        <w:tc>
          <w:tcPr>
            <w:tcW w:type="dxa" w:w="6178"/>
            <w:tcMar>
              <w:top w:type="dxa" w:w="60"/>
              <w:left w:type="dxa" w:w="108"/>
              <w:bottom w:type="dxa" w:w="60"/>
              <w:right w:type="dxa" w:w="108"/>
            </w:tcMar>
          </w:tcPr>
          <w:p>
            <w:pPr>
              <w:spacing w:after="0" w:line="240"/>
            </w:pPr>
            <w:r>
              <w:rPr>
                <w:sz w:val="18"/>
                <w:szCs w:val="18"/>
              </w:rPr>
              <w:t xml:space="preserve">Pathogen Summary Cards + Trends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08</w:t>
            </w:r>
          </w:p>
        </w:tc>
        <w:tc>
          <w:tcPr>
            <w:tcW w:type="dxa" w:w="6178"/>
            <w:tcMar>
              <w:top w:type="dxa" w:w="60"/>
              <w:left w:type="dxa" w:w="108"/>
              <w:bottom w:type="dxa" w:w="60"/>
              <w:right w:type="dxa" w:w="108"/>
            </w:tcMar>
          </w:tcPr>
          <w:p>
            <w:pPr>
              <w:spacing w:after="0" w:line="240"/>
            </w:pPr>
            <w:r>
              <w:rPr>
                <w:sz w:val="18"/>
                <w:szCs w:val="18"/>
              </w:rPr>
              <w:t xml:space="preserve">CDC NSSP ED Clinical Data</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09</w:t>
            </w:r>
          </w:p>
        </w:tc>
        <w:tc>
          <w:tcPr>
            <w:tcW w:type="dxa" w:w="6178"/>
            <w:tcMar>
              <w:top w:type="dxa" w:w="60"/>
              <w:left w:type="dxa" w:w="108"/>
              <w:bottom w:type="dxa" w:w="60"/>
              <w:right w:type="dxa" w:w="108"/>
            </w:tcMar>
          </w:tcPr>
          <w:p>
            <w:pPr>
              <w:spacing w:after="0" w:line="240"/>
            </w:pPr>
            <w:r>
              <w:rPr>
                <w:sz w:val="18"/>
                <w:szCs w:val="18"/>
              </w:rPr>
              <w:t xml:space="preserve">State-week Multimodal + Lag Analysis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10</w:t>
            </w:r>
          </w:p>
        </w:tc>
        <w:tc>
          <w:tcPr>
            <w:tcW w:type="dxa" w:w="6178"/>
            <w:tcMar>
              <w:top w:type="dxa" w:w="60"/>
              <w:left w:type="dxa" w:w="108"/>
              <w:bottom w:type="dxa" w:w="60"/>
              <w:right w:type="dxa" w:w="108"/>
            </w:tcMar>
          </w:tcPr>
          <w:p>
            <w:pPr>
              <w:spacing w:after="0" w:line="240"/>
            </w:pPr>
            <w:r>
              <w:rPr>
                <w:sz w:val="18"/>
                <w:szCs w:val="18"/>
              </w:rPr>
              <w:t xml:space="preserve">Coverage + Equity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11</w:t>
            </w:r>
          </w:p>
        </w:tc>
        <w:tc>
          <w:tcPr>
            <w:tcW w:type="dxa" w:w="6178"/>
            <w:tcMar>
              <w:top w:type="dxa" w:w="60"/>
              <w:left w:type="dxa" w:w="108"/>
              <w:bottom w:type="dxa" w:w="60"/>
              <w:right w:type="dxa" w:w="108"/>
            </w:tcMar>
          </w:tcPr>
          <w:p>
            <w:pPr>
              <w:spacing w:after="0" w:line="240"/>
            </w:pPr>
            <w:r>
              <w:rPr>
                <w:sz w:val="18"/>
                <w:szCs w:val="18"/>
              </w:rPr>
              <w:t xml:space="preserve">Maps — Publication-oriented</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w:t>
            </w:r>
          </w:p>
        </w:tc>
        <w:tc>
          <w:tcPr>
            <w:tcW w:type="dxa" w:w="6178"/>
            <w:tcMar>
              <w:top w:type="dxa" w:w="60"/>
              <w:left w:type="dxa" w:w="108"/>
              <w:bottom w:type="dxa" w:w="60"/>
              <w:right w:type="dxa" w:w="108"/>
            </w:tcMar>
          </w:tcPr>
          <w:p>
            <w:pPr>
              <w:spacing w:after="0" w:line="240"/>
            </w:pPr>
            <w:r>
              <w:rPr>
                <w:sz w:val="18"/>
                <w:szCs w:val="18"/>
              </w:rPr>
              <w:t xml:space="preserve">Spatial Analysis — KNN To Avoid Island Problem</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13</w:t>
            </w:r>
          </w:p>
        </w:tc>
        <w:tc>
          <w:tcPr>
            <w:tcW w:type="dxa" w:w="6178"/>
            <w:tcMar>
              <w:top w:type="dxa" w:w="60"/>
              <w:left w:type="dxa" w:w="108"/>
              <w:bottom w:type="dxa" w:w="60"/>
              <w:right w:type="dxa" w:w="108"/>
            </w:tcMar>
          </w:tcPr>
          <w:p>
            <w:pPr>
              <w:spacing w:after="0" w:line="240"/>
            </w:pPr>
            <w:r>
              <w:rPr>
                <w:sz w:val="18"/>
                <w:szCs w:val="18"/>
              </w:rPr>
              <w:t xml:space="preserve">CDC Places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14</w:t>
            </w:r>
          </w:p>
        </w:tc>
        <w:tc>
          <w:tcPr>
            <w:tcW w:type="dxa" w:w="6178"/>
            <w:tcMar>
              <w:top w:type="dxa" w:w="60"/>
              <w:left w:type="dxa" w:w="108"/>
              <w:bottom w:type="dxa" w:w="60"/>
              <w:right w:type="dxa" w:w="108"/>
            </w:tcMar>
          </w:tcPr>
          <w:p>
            <w:pPr>
              <w:spacing w:after="0" w:line="240"/>
            </w:pPr>
            <w:r>
              <w:rPr>
                <w:sz w:val="18"/>
                <w:szCs w:val="18"/>
              </w:rPr>
              <w:t xml:space="preserve">Optional Census ACS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15</w:t>
            </w:r>
          </w:p>
        </w:tc>
        <w:tc>
          <w:tcPr>
            <w:tcW w:type="dxa" w:w="6178"/>
            <w:tcMar>
              <w:top w:type="dxa" w:w="60"/>
              <w:left w:type="dxa" w:w="108"/>
              <w:bottom w:type="dxa" w:w="60"/>
              <w:right w:type="dxa" w:w="108"/>
            </w:tcMar>
          </w:tcPr>
          <w:p>
            <w:pPr>
              <w:spacing w:after="0" w:line="240"/>
            </w:pPr>
            <w:r>
              <w:rPr>
                <w:sz w:val="18"/>
                <w:szCs w:val="18"/>
              </w:rPr>
              <w:t xml:space="preserve">Optional NOAA Weather</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16</w:t>
            </w:r>
          </w:p>
        </w:tc>
        <w:tc>
          <w:tcPr>
            <w:tcW w:type="dxa" w:w="6178"/>
            <w:tcMar>
              <w:top w:type="dxa" w:w="60"/>
              <w:left w:type="dxa" w:w="108"/>
              <w:bottom w:type="dxa" w:w="60"/>
              <w:right w:type="dxa" w:w="108"/>
            </w:tcMar>
          </w:tcPr>
          <w:p>
            <w:pPr>
              <w:spacing w:after="0" w:line="240"/>
            </w:pPr>
            <w:r>
              <w:rPr>
                <w:sz w:val="18"/>
                <w:szCs w:val="18"/>
              </w:rPr>
              <w:t xml:space="preserve">Optional EPA AQS Air Quality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17</w:t>
            </w:r>
          </w:p>
        </w:tc>
        <w:tc>
          <w:tcPr>
            <w:tcW w:type="dxa" w:w="6178"/>
            <w:tcMar>
              <w:top w:type="dxa" w:w="60"/>
              <w:left w:type="dxa" w:w="108"/>
              <w:bottom w:type="dxa" w:w="60"/>
              <w:right w:type="dxa" w:w="108"/>
            </w:tcMar>
          </w:tcPr>
          <w:p>
            <w:pPr>
              <w:spacing w:after="0" w:line="240"/>
            </w:pPr>
            <w:r>
              <w:rPr>
                <w:sz w:val="18"/>
                <w:szCs w:val="18"/>
              </w:rPr>
              <w:t xml:space="preserve">Optional Exploratory ML</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18</w:t>
            </w:r>
          </w:p>
        </w:tc>
        <w:tc>
          <w:tcPr>
            <w:tcW w:type="dxa" w:w="6178"/>
            <w:tcMar>
              <w:top w:type="dxa" w:w="60"/>
              <w:left w:type="dxa" w:w="108"/>
              <w:bottom w:type="dxa" w:w="60"/>
              <w:right w:type="dxa" w:w="108"/>
            </w:tcMar>
          </w:tcPr>
          <w:p>
            <w:pPr>
              <w:spacing w:after="0" w:line="240"/>
            </w:pPr>
            <w:r>
              <w:rPr>
                <w:sz w:val="18"/>
                <w:szCs w:val="18"/>
              </w:rPr>
              <w:t xml:space="preserve">AMR / ARG Wastewater Module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19</w:t>
            </w:r>
          </w:p>
        </w:tc>
        <w:tc>
          <w:tcPr>
            <w:tcW w:type="dxa" w:w="6178"/>
            <w:tcMar>
              <w:top w:type="dxa" w:w="60"/>
              <w:left w:type="dxa" w:w="108"/>
              <w:bottom w:type="dxa" w:w="60"/>
              <w:right w:type="dxa" w:w="108"/>
            </w:tcMar>
          </w:tcPr>
          <w:p>
            <w:pPr>
              <w:spacing w:after="0" w:line="240"/>
            </w:pPr>
            <w:r>
              <w:rPr>
                <w:sz w:val="18"/>
                <w:szCs w:val="18"/>
              </w:rPr>
              <w:t xml:space="preserve">NCBI Virus Genomic Metadata API</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w:t>
            </w:r>
          </w:p>
        </w:tc>
        <w:tc>
          <w:tcPr>
            <w:tcW w:type="dxa" w:w="6178"/>
            <w:tcMar>
              <w:top w:type="dxa" w:w="60"/>
              <w:left w:type="dxa" w:w="108"/>
              <w:bottom w:type="dxa" w:w="60"/>
              <w:right w:type="dxa" w:w="108"/>
            </w:tcMar>
          </w:tcPr>
          <w:p>
            <w:pPr>
              <w:spacing w:after="0" w:line="240"/>
            </w:pPr>
            <w:r>
              <w:rPr>
                <w:sz w:val="18"/>
                <w:szCs w:val="18"/>
              </w:rPr>
              <w:t xml:space="preserve">CDC PHIL Pathogen Reference Images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21</w:t>
            </w:r>
          </w:p>
        </w:tc>
        <w:tc>
          <w:tcPr>
            <w:tcW w:type="dxa" w:w="6178"/>
            <w:tcMar>
              <w:top w:type="dxa" w:w="60"/>
              <w:left w:type="dxa" w:w="108"/>
              <w:bottom w:type="dxa" w:w="60"/>
              <w:right w:type="dxa" w:w="108"/>
            </w:tcMar>
          </w:tcPr>
          <w:p>
            <w:pPr>
              <w:spacing w:after="0" w:line="240"/>
            </w:pPr>
            <w:r>
              <w:rPr>
                <w:sz w:val="18"/>
                <w:szCs w:val="18"/>
              </w:rPr>
              <w:t xml:space="preserve">RCSB PDB Structural Biology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21b</w:t>
            </w:r>
          </w:p>
        </w:tc>
        <w:tc>
          <w:tcPr>
            <w:tcW w:type="dxa" w:w="6178"/>
            <w:tcMar>
              <w:top w:type="dxa" w:w="60"/>
              <w:left w:type="dxa" w:w="108"/>
              <w:bottom w:type="dxa" w:w="60"/>
              <w:right w:type="dxa" w:w="108"/>
            </w:tcMar>
          </w:tcPr>
          <w:p>
            <w:pPr>
              <w:spacing w:after="0" w:line="240"/>
            </w:pPr>
            <w:r>
              <w:rPr>
                <w:sz w:val="18"/>
                <w:szCs w:val="18"/>
              </w:rPr>
              <w:t xml:space="preserve">UNIPROT FUNCTIONAL REGION ANNOTATIONS (v5.21)</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21c</w:t>
            </w:r>
          </w:p>
        </w:tc>
        <w:tc>
          <w:tcPr>
            <w:tcW w:type="dxa" w:w="6178"/>
            <w:tcMar>
              <w:top w:type="dxa" w:w="60"/>
              <w:left w:type="dxa" w:w="108"/>
              <w:bottom w:type="dxa" w:w="60"/>
              <w:right w:type="dxa" w:w="108"/>
            </w:tcMar>
          </w:tcPr>
          <w:p>
            <w:pPr>
              <w:spacing w:after="0" w:line="240"/>
            </w:pPr>
            <w:r>
              <w:rPr>
                <w:sz w:val="18"/>
                <w:szCs w:val="18"/>
              </w:rPr>
              <w:t xml:space="preserve">SURVEILLANCE-GAP ANALYTICS (v5.22)</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12a</w:t>
            </w:r>
          </w:p>
        </w:tc>
        <w:tc>
          <w:tcPr>
            <w:tcW w:type="dxa" w:w="6178"/>
            <w:tcMar>
              <w:top w:type="dxa" w:w="60"/>
              <w:left w:type="dxa" w:w="108"/>
              <w:bottom w:type="dxa" w:w="60"/>
              <w:right w:type="dxa" w:w="108"/>
            </w:tcMar>
          </w:tcPr>
          <w:p>
            <w:pPr>
              <w:spacing w:after="0" w:line="240"/>
            </w:pPr>
            <w:r>
              <w:rPr>
                <w:sz w:val="18"/>
                <w:szCs w:val="18"/>
              </w:rPr>
              <w:t xml:space="preserve">Lead-time Decomposition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12b</w:t>
            </w:r>
          </w:p>
        </w:tc>
        <w:tc>
          <w:tcPr>
            <w:tcW w:type="dxa" w:w="6178"/>
            <w:tcMar>
              <w:top w:type="dxa" w:w="60"/>
              <w:left w:type="dxa" w:w="108"/>
              <w:bottom w:type="dxa" w:w="60"/>
              <w:right w:type="dxa" w:w="108"/>
            </w:tcMar>
          </w:tcPr>
          <w:p>
            <w:pPr>
              <w:spacing w:after="0" w:line="240"/>
            </w:pPr>
            <w:r>
              <w:rPr>
                <w:sz w:val="18"/>
                <w:szCs w:val="18"/>
              </w:rPr>
              <w:t xml:space="preserve">Coverage Attrition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12c</w:t>
            </w:r>
          </w:p>
        </w:tc>
        <w:tc>
          <w:tcPr>
            <w:tcW w:type="dxa" w:w="6178"/>
            <w:tcMar>
              <w:top w:type="dxa" w:w="60"/>
              <w:left w:type="dxa" w:w="108"/>
              <w:bottom w:type="dxa" w:w="60"/>
              <w:right w:type="dxa" w:w="108"/>
            </w:tcMar>
          </w:tcPr>
          <w:p>
            <w:pPr>
              <w:spacing w:after="0" w:line="240"/>
            </w:pPr>
            <w:r>
              <w:rPr>
                <w:sz w:val="18"/>
                <w:szCs w:val="18"/>
              </w:rPr>
              <w:t xml:space="preserve">Archived-forecast Scoreboard</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12d</w:t>
            </w:r>
          </w:p>
        </w:tc>
        <w:tc>
          <w:tcPr>
            <w:tcW w:type="dxa" w:w="6178"/>
            <w:tcMar>
              <w:top w:type="dxa" w:w="60"/>
              <w:left w:type="dxa" w:w="108"/>
              <w:bottom w:type="dxa" w:w="60"/>
              <w:right w:type="dxa" w:w="108"/>
            </w:tcMar>
          </w:tcPr>
          <w:p>
            <w:pPr>
              <w:spacing w:after="0" w:line="240"/>
            </w:pPr>
            <w:r>
              <w:rPr>
                <w:sz w:val="18"/>
                <w:szCs w:val="18"/>
              </w:rPr>
              <w:t xml:space="preserve">County Representativeness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12e</w:t>
            </w:r>
          </w:p>
        </w:tc>
        <w:tc>
          <w:tcPr>
            <w:tcW w:type="dxa" w:w="6178"/>
            <w:tcMar>
              <w:top w:type="dxa" w:w="60"/>
              <w:left w:type="dxa" w:w="108"/>
              <w:bottom w:type="dxa" w:w="60"/>
              <w:right w:type="dxa" w:w="108"/>
            </w:tcMar>
          </w:tcPr>
          <w:p>
            <w:pPr>
              <w:spacing w:after="0" w:line="240"/>
            </w:pPr>
            <w:r>
              <w:rPr>
                <w:sz w:val="18"/>
                <w:szCs w:val="18"/>
              </w:rPr>
              <w:t xml:space="preserve">Assay-target Vulnerability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12f</w:t>
            </w:r>
          </w:p>
        </w:tc>
        <w:tc>
          <w:tcPr>
            <w:tcW w:type="dxa" w:w="6178"/>
            <w:tcMar>
              <w:top w:type="dxa" w:w="60"/>
              <w:left w:type="dxa" w:w="108"/>
              <w:bottom w:type="dxa" w:w="60"/>
              <w:right w:type="dxa" w:w="108"/>
            </w:tcMar>
          </w:tcPr>
          <w:p>
            <w:pPr>
              <w:spacing w:after="0" w:line="240"/>
            </w:pPr>
            <w:r>
              <w:rPr>
                <w:sz w:val="18"/>
                <w:szCs w:val="18"/>
              </w:rPr>
              <w:t xml:space="preserve">Global Coverage Equity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21</w:t>
            </w:r>
          </w:p>
        </w:tc>
        <w:tc>
          <w:tcPr>
            <w:tcW w:type="dxa" w:w="6178"/>
            <w:tcMar>
              <w:top w:type="dxa" w:w="60"/>
              <w:left w:type="dxa" w:w="108"/>
              <w:bottom w:type="dxa" w:w="60"/>
              <w:right w:type="dxa" w:w="108"/>
            </w:tcMar>
          </w:tcPr>
          <w:p>
            <w:pPr>
              <w:spacing w:after="0" w:line="240"/>
            </w:pPr>
            <w:r>
              <w:rPr>
                <w:sz w:val="18"/>
                <w:szCs w:val="18"/>
              </w:rPr>
              <w:t xml:space="preserve">App Exports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22</w:t>
            </w:r>
          </w:p>
        </w:tc>
        <w:tc>
          <w:tcPr>
            <w:tcW w:type="dxa" w:w="6178"/>
            <w:tcMar>
              <w:top w:type="dxa" w:w="60"/>
              <w:left w:type="dxa" w:w="108"/>
              <w:bottom w:type="dxa" w:w="60"/>
              <w:right w:type="dxa" w:w="108"/>
            </w:tcMar>
          </w:tcPr>
          <w:p>
            <w:pPr>
              <w:spacing w:after="0" w:line="240"/>
            </w:pPr>
            <w:r>
              <w:rPr>
                <w:sz w:val="18"/>
                <w:szCs w:val="18"/>
              </w:rPr>
              <w:t xml:space="preserve">Main</w:t>
            </w:r>
          </w:p>
        </w:tc>
      </w:tr>
    </w:tbl>
    <w:p>
      <w:pPr>
        <w:spacing w:after="160"/>
      </w:pPr>
    </w:p>
    <w:p>
      <w:pPr>
        <w:pBdr>
          <w:left w:val="single" w:color="C49A4A" w:sz="18" w:space="12"/>
        </w:pBdr>
        <w:shd w:fill="F2F0EB" w:val="clear"/>
        <w:spacing w:after="160" w:before="120" w:line="276"/>
        <w:ind w:left="360"/>
      </w:pPr>
      <w:r>
        <w:rPr>
          <w:b/>
          <w:bCs/>
        </w:rPr>
        <w:t xml:space="preserve">Maintainability note.</w:t>
      </w:r>
      <w:r>
        <w:t xml:space="preserve"> In the source, number </w:t>
      </w:r>
      <w:r>
        <w:rPr>
          <w:rFonts w:ascii="Consolas" w:cs="Consolas" w:eastAsia="Consolas" w:hAnsi="Consolas"/>
          <w:color w:val="6E1F2B"/>
          <w:sz w:val="18"/>
          <w:szCs w:val="18"/>
        </w:rPr>
        <w:t xml:space="preserve">21</w:t>
      </w:r>
      <w:r>
        <w:t xml:space="preserve"> appears twice; and the lettered block </w:t>
      </w:r>
      <w:r>
        <w:rPr>
          <w:rFonts w:ascii="Consolas" w:cs="Consolas" w:eastAsia="Consolas" w:hAnsi="Consolas"/>
          <w:color w:val="6E1F2B"/>
          <w:sz w:val="18"/>
          <w:szCs w:val="18"/>
        </w:rPr>
        <w:t xml:space="preserve">12a</w:t>
      </w:r>
      <w:r>
        <w:t xml:space="preserve"> sits inside a different section than its stem suggests. The code is unaffected — these are comment headings, not identifiers — but renumbering would make the file easier to navigate.</w:t>
      </w:r>
    </w:p>
    <w:p>
      <w:pPr>
        <w:spacing w:after="120" w:line="276"/>
      </w:pPr>
      <w:r>
        <w:t xml:space="preserve">Analysis stages are guarded individually. A stage that fails records the failure and leaves its table empty rather than aborting the run or substituting a value. Optional enrichment stages are off unless explicitly enabled, so they cannot silently change a published figure.</w:t>
      </w:r>
    </w:p>
    <w:p>
      <w:pPr>
        <w:pStyle w:val="Heading2"/>
        <w:spacing w:after="120" w:before="240"/>
      </w:pPr>
      <w:r>
        <w:rPr>
          <w:b/>
          <w:bCs/>
          <w:color w:val="6E1F2B"/>
          <w:sz w:val="24"/>
          <w:szCs w:val="24"/>
        </w:rPr>
        <w:t xml:space="preserve">3.1 Upstream datasets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3089"/>
        <w:gridCol w:w="3089"/>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Pathogen</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Socrata ID</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Rows in this run</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SARS-CoV-2</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j9g8-acpt</w:t>
            </w:r>
          </w:p>
        </w:tc>
        <w:tc>
          <w:tcPr>
            <w:tcW w:type="dxa" w:w="3089"/>
            <w:tcMar>
              <w:top w:type="dxa" w:w="60"/>
              <w:left w:type="dxa" w:w="108"/>
              <w:bottom w:type="dxa" w:w="60"/>
              <w:right w:type="dxa" w:w="108"/>
            </w:tcMar>
          </w:tcPr>
          <w:p>
            <w:pPr>
              <w:spacing w:after="0" w:line="240"/>
            </w:pPr>
            <w:r>
              <w:rPr>
                <w:sz w:val="18"/>
                <w:szCs w:val="18"/>
              </w:rPr>
              <w:t xml:space="preserve">517,053</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Influenza A</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ymmh-divb</w:t>
            </w:r>
          </w:p>
        </w:tc>
        <w:tc>
          <w:tcPr>
            <w:tcW w:type="dxa" w:w="3089"/>
            <w:tcMar>
              <w:top w:type="dxa" w:w="60"/>
              <w:left w:type="dxa" w:w="108"/>
              <w:bottom w:type="dxa" w:w="60"/>
              <w:right w:type="dxa" w:w="108"/>
            </w:tcMar>
          </w:tcPr>
          <w:p>
            <w:pPr>
              <w:spacing w:after="0" w:line="240"/>
            </w:pPr>
            <w:r>
              <w:rPr>
                <w:sz w:val="18"/>
                <w:szCs w:val="18"/>
              </w:rPr>
              <w:t xml:space="preserve">328,726</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RSV</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45cq-cw4i</w:t>
            </w:r>
          </w:p>
        </w:tc>
        <w:tc>
          <w:tcPr>
            <w:tcW w:type="dxa" w:w="3089"/>
            <w:tcMar>
              <w:top w:type="dxa" w:w="60"/>
              <w:left w:type="dxa" w:w="108"/>
              <w:bottom w:type="dxa" w:w="60"/>
              <w:right w:type="dxa" w:w="108"/>
            </w:tcMar>
          </w:tcPr>
          <w:p>
            <w:pPr>
              <w:spacing w:after="0" w:line="240"/>
            </w:pPr>
            <w:r>
              <w:rPr>
                <w:sz w:val="18"/>
                <w:szCs w:val="18"/>
              </w:rPr>
              <w:t xml:space="preserve">311,772</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Influenza A(H5)</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mtpu-urpp</w:t>
            </w:r>
          </w:p>
        </w:tc>
        <w:tc>
          <w:tcPr>
            <w:tcW w:type="dxa" w:w="3089"/>
            <w:tcMar>
              <w:top w:type="dxa" w:w="60"/>
              <w:left w:type="dxa" w:w="108"/>
              <w:bottom w:type="dxa" w:w="60"/>
              <w:right w:type="dxa" w:w="108"/>
            </w:tcMar>
          </w:tcPr>
          <w:p>
            <w:pPr>
              <w:spacing w:after="0" w:line="240"/>
            </w:pPr>
            <w:r>
              <w:rPr>
                <w:sz w:val="18"/>
                <w:szCs w:val="18"/>
              </w:rPr>
              <w:t xml:space="preserve">124,289</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Mpox</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xpxn-rzgz</w:t>
            </w:r>
          </w:p>
        </w:tc>
        <w:tc>
          <w:tcPr>
            <w:tcW w:type="dxa" w:w="3089"/>
            <w:tcMar>
              <w:top w:type="dxa" w:w="60"/>
              <w:left w:type="dxa" w:w="108"/>
              <w:bottom w:type="dxa" w:w="60"/>
              <w:right w:type="dxa" w:w="108"/>
            </w:tcMar>
          </w:tcPr>
          <w:p>
            <w:pPr>
              <w:spacing w:after="0" w:line="240"/>
            </w:pPr>
            <w:r>
              <w:rPr>
                <w:sz w:val="18"/>
                <w:szCs w:val="18"/>
              </w:rPr>
              <w:t xml:space="preserve">308,836</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Measles</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akvg-8vrb</w:t>
            </w:r>
          </w:p>
        </w:tc>
        <w:tc>
          <w:tcPr>
            <w:tcW w:type="dxa" w:w="3089"/>
            <w:tcMar>
              <w:top w:type="dxa" w:w="60"/>
              <w:left w:type="dxa" w:w="108"/>
              <w:bottom w:type="dxa" w:w="60"/>
              <w:right w:type="dxa" w:w="108"/>
            </w:tcMar>
          </w:tcPr>
          <w:p>
            <w:pPr>
              <w:spacing w:after="0" w:line="240"/>
            </w:pPr>
            <w:r>
              <w:rPr>
                <w:sz w:val="18"/>
                <w:szCs w:val="18"/>
              </w:rPr>
              <w:t xml:space="preserve">77,397</w:t>
            </w:r>
          </w:p>
        </w:tc>
      </w:tr>
    </w:tbl>
    <w:p>
      <w:pPr>
        <w:spacing w:after="160"/>
      </w:pPr>
    </w:p>
    <w:p>
      <w:pPr>
        <w:spacing w:after="120" w:line="276"/>
      </w:pPr>
      <w:r>
        <w:t xml:space="preserve">All are public CDC datasets on </w:t>
      </w:r>
      <w:r>
        <w:rPr>
          <w:rFonts w:ascii="Consolas" w:cs="Consolas" w:eastAsia="Consolas" w:hAnsi="Consolas"/>
          <w:color w:val="6E1F2B"/>
          <w:sz w:val="18"/>
          <w:szCs w:val="18"/>
        </w:rPr>
        <w:t xml:space="preserve">data.cdc.gov</w:t>
      </w:r>
      <w:r>
        <w:t xml:space="preserve">. Additional context comes from the US Census Bureau (county boundaries), CDC/ATSDR (Social Vulnerability Index), CDC PLACES, NCBI (genome records), RCSB PDB and UniProt (structures and annotations), the World Bank (sanitation and income) and WHO/UNICEF JMP (sanitation).</w:t>
      </w:r>
    </w:p>
    <w:p>
      <w:pPr>
        <w:pStyle w:val="Heading2"/>
        <w:spacing w:after="120" w:before="240"/>
      </w:pPr>
      <w:r>
        <w:rPr>
          <w:b/>
          <w:bCs/>
          <w:color w:val="6E1F2B"/>
          <w:sz w:val="24"/>
          <w:szCs w:val="24"/>
        </w:rPr>
        <w:t xml:space="preserve">3.2 The validation gate</w:t>
      </w:r>
    </w:p>
    <w:p>
      <w:pPr>
        <w:spacing w:after="120" w:line="276"/>
      </w:pPr>
      <w:r>
        <w:t xml:space="preserve">The export step runs the gate. A blocking failure stops the job, so no site update, no release and no email follow, and the previous week stays published. A non-blocking discrepancy publishes with the gate marked </w:t>
      </w:r>
      <w:r>
        <w:rPr>
          <w:rFonts w:ascii="Consolas" w:cs="Consolas" w:eastAsia="Consolas" w:hAnsi="Consolas"/>
          <w:color w:val="6E1F2B"/>
          <w:sz w:val="18"/>
          <w:szCs w:val="18"/>
        </w:rPr>
        <w:t xml:space="preserve">PASS_WITH_WARNINGS</w:t>
      </w:r>
      <w:r>
        <w:t xml:space="preserve"> and the discrepancy listed on the Audit log.</w:t>
      </w:r>
    </w:p>
    <w:p>
      <w:pPr>
        <w:spacing w:after="120" w:line="276"/>
      </w:pPr>
      <w:r>
        <w:t xml:space="preserve">This is the single most important property of the system: </w:t>
      </w:r>
      <w:r>
        <w:rPr>
          <w:b/>
          <w:bCs/>
        </w:rPr>
        <w:t xml:space="preserve">a run that cannot do its job publishes nothing rather than publishing something wrong.</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4. Database</w:t>
      </w:r>
    </w:p>
    <w:p>
      <w:pPr>
        <w:spacing w:after="120" w:line="276"/>
      </w:pPr>
      <w:r>
        <w:t xml:space="preserve">Supabase is the only part of this system that is live while someone is reading the page. Everything else was computed days earlier and frozen.</w:t>
      </w:r>
    </w:p>
    <w:p>
      <w:pPr>
        <w:pStyle w:val="Heading2"/>
        <w:spacing w:after="120" w:before="240"/>
      </w:pPr>
      <w:r>
        <w:rPr>
          <w:b/>
          <w:bCs/>
          <w:color w:val="6E1F2B"/>
          <w:sz w:val="24"/>
          <w:szCs w:val="24"/>
        </w:rPr>
        <w:t xml:space="preserve">4.1 Tables</w:t>
      </w:r>
    </w:p>
    <w:p>
      <w:pPr>
        <w:spacing w:after="120" w:line="276"/>
      </w:pPr>
      <w:r>
        <w:t xml:space="preserve">Declared in </w:t>
      </w:r>
      <w:r>
        <w:rPr>
          <w:rFonts w:ascii="Consolas" w:cs="Consolas" w:eastAsia="Consolas" w:hAnsi="Consolas"/>
          <w:color w:val="6E1F2B"/>
          <w:sz w:val="18"/>
          <w:szCs w:val="18"/>
        </w:rPr>
        <w:t xml:space="preserve">supabase/schema.sql</w:t>
      </w:r>
      <w:r>
        <w:t xml:space="preserve">. Row-level security is enabled on every one.</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3089"/>
        <w:gridCol w:w="3089"/>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Table</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Reachable from the browser</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Purpose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profiles</w:t>
            </w:r>
          </w:p>
        </w:tc>
        <w:tc>
          <w:tcPr>
            <w:tcW w:type="dxa" w:w="3089"/>
            <w:tcMar>
              <w:top w:type="dxa" w:w="60"/>
              <w:left w:type="dxa" w:w="108"/>
              <w:bottom w:type="dxa" w:w="60"/>
              <w:right w:type="dxa" w:w="108"/>
            </w:tcMar>
          </w:tcPr>
          <w:p>
            <w:pPr>
              <w:spacing w:after="0" w:line="240"/>
            </w:pPr>
            <w:r>
              <w:rPr>
                <w:sz w:val="18"/>
                <w:szCs w:val="18"/>
              </w:rPr>
              <w:t xml:space="preserve">No</w:t>
            </w:r>
          </w:p>
        </w:tc>
        <w:tc>
          <w:tcPr>
            <w:tcW w:type="dxa" w:w="3089"/>
            <w:tcMar>
              <w:top w:type="dxa" w:w="60"/>
              <w:left w:type="dxa" w:w="108"/>
              <w:bottom w:type="dxa" w:w="60"/>
              <w:right w:type="dxa" w:w="108"/>
            </w:tcMar>
          </w:tcPr>
          <w:p>
            <w:pPr>
              <w:spacing w:after="0" w:line="240"/>
            </w:pPr>
            <w:r>
              <w:rPr>
                <w:sz w:val="18"/>
                <w:szCs w:val="18"/>
              </w:rPr>
              <w:t xml:space="preserve">Account record.</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alert_rules</w:t>
            </w:r>
          </w:p>
        </w:tc>
        <w:tc>
          <w:tcPr>
            <w:tcW w:type="dxa" w:w="3089"/>
            <w:tcMar>
              <w:top w:type="dxa" w:w="60"/>
              <w:left w:type="dxa" w:w="108"/>
              <w:bottom w:type="dxa" w:w="60"/>
              <w:right w:type="dxa" w:w="108"/>
            </w:tcMar>
          </w:tcPr>
          <w:p>
            <w:pPr>
              <w:spacing w:after="0" w:line="240"/>
            </w:pPr>
            <w:r>
              <w:rPr>
                <w:sz w:val="18"/>
                <w:szCs w:val="18"/>
              </w:rPr>
              <w:t xml:space="preserve">Yes</w:t>
            </w:r>
          </w:p>
        </w:tc>
        <w:tc>
          <w:tcPr>
            <w:tcW w:type="dxa" w:w="3089"/>
            <w:tcMar>
              <w:top w:type="dxa" w:w="60"/>
              <w:left w:type="dxa" w:w="108"/>
              <w:bottom w:type="dxa" w:w="60"/>
              <w:right w:type="dxa" w:w="108"/>
            </w:tcMar>
          </w:tcPr>
          <w:p>
            <w:pPr>
              <w:spacing w:after="0" w:line="240"/>
            </w:pPr>
            <w:r>
              <w:rPr>
                <w:sz w:val="18"/>
                <w:szCs w:val="18"/>
              </w:rPr>
              <w:t xml:space="preserve">Saved alert rules. Select, insert, update and delete, restricted to the owner.</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feedback</w:t>
            </w:r>
          </w:p>
        </w:tc>
        <w:tc>
          <w:tcPr>
            <w:tcW w:type="dxa" w:w="3089"/>
            <w:tcMar>
              <w:top w:type="dxa" w:w="60"/>
              <w:left w:type="dxa" w:w="108"/>
              <w:bottom w:type="dxa" w:w="60"/>
              <w:right w:type="dxa" w:w="108"/>
            </w:tcMar>
          </w:tcPr>
          <w:p>
            <w:pPr>
              <w:spacing w:after="0" w:line="240"/>
            </w:pPr>
            <w:r>
              <w:rPr>
                <w:sz w:val="18"/>
                <w:szCs w:val="18"/>
              </w:rPr>
              <w:t xml:space="preserve">Insert only</w:t>
            </w:r>
          </w:p>
        </w:tc>
        <w:tc>
          <w:tcPr>
            <w:tcW w:type="dxa" w:w="3089"/>
            <w:tcMar>
              <w:top w:type="dxa" w:w="60"/>
              <w:left w:type="dxa" w:w="108"/>
              <w:bottom w:type="dxa" w:w="60"/>
              <w:right w:type="dxa" w:w="108"/>
            </w:tcMar>
          </w:tcPr>
          <w:p>
            <w:pPr>
              <w:spacing w:after="0" w:line="240"/>
            </w:pPr>
            <w:r>
              <w:rPr>
                <w:sz w:val="18"/>
                <w:szCs w:val="18"/>
              </w:rPr>
              <w:t xml:space="preserve">Beta feedback form.</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license_requests</w:t>
            </w:r>
          </w:p>
        </w:tc>
        <w:tc>
          <w:tcPr>
            <w:tcW w:type="dxa" w:w="3089"/>
            <w:tcMar>
              <w:top w:type="dxa" w:w="60"/>
              <w:left w:type="dxa" w:w="108"/>
              <w:bottom w:type="dxa" w:w="60"/>
              <w:right w:type="dxa" w:w="108"/>
            </w:tcMar>
          </w:tcPr>
          <w:p>
            <w:pPr>
              <w:spacing w:after="0" w:line="240"/>
            </w:pPr>
            <w:r>
              <w:rPr>
                <w:sz w:val="18"/>
                <w:szCs w:val="18"/>
              </w:rPr>
              <w:t xml:space="preserve">Insert only</w:t>
            </w:r>
          </w:p>
        </w:tc>
        <w:tc>
          <w:tcPr>
            <w:tcW w:type="dxa" w:w="3089"/>
            <w:tcMar>
              <w:top w:type="dxa" w:w="60"/>
              <w:left w:type="dxa" w:w="108"/>
              <w:bottom w:type="dxa" w:w="60"/>
              <w:right w:type="dxa" w:w="108"/>
            </w:tcMar>
          </w:tcPr>
          <w:p>
            <w:pPr>
              <w:spacing w:after="0" w:line="240"/>
            </w:pPr>
            <w:r>
              <w:rPr>
                <w:sz w:val="18"/>
                <w:szCs w:val="18"/>
              </w:rPr>
              <w:t xml:space="preserve">Licence request form.</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pipeline_runs</w:t>
            </w:r>
          </w:p>
        </w:tc>
        <w:tc>
          <w:tcPr>
            <w:tcW w:type="dxa" w:w="3089"/>
            <w:tcMar>
              <w:top w:type="dxa" w:w="60"/>
              <w:left w:type="dxa" w:w="108"/>
              <w:bottom w:type="dxa" w:w="60"/>
              <w:right w:type="dxa" w:w="108"/>
            </w:tcMar>
          </w:tcPr>
          <w:p>
            <w:pPr>
              <w:spacing w:after="0" w:line="240"/>
            </w:pPr>
            <w:r>
              <w:rPr>
                <w:sz w:val="18"/>
                <w:szCs w:val="18"/>
              </w:rPr>
              <w:t xml:space="preserve">No</w:t>
            </w:r>
          </w:p>
        </w:tc>
        <w:tc>
          <w:tcPr>
            <w:tcW w:type="dxa" w:w="3089"/>
            <w:tcMar>
              <w:top w:type="dxa" w:w="60"/>
              <w:left w:type="dxa" w:w="108"/>
              <w:bottom w:type="dxa" w:w="60"/>
              <w:right w:type="dxa" w:w="108"/>
            </w:tcMar>
          </w:tcPr>
          <w:p>
            <w:pPr>
              <w:spacing w:after="0" w:line="240"/>
            </w:pPr>
            <w:r>
              <w:rPr>
                <w:sz w:val="18"/>
                <w:szCs w:val="18"/>
              </w:rPr>
              <w:t xml:space="preserve">Run metadata written by the workflow.</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alert_log</w:t>
            </w:r>
          </w:p>
        </w:tc>
        <w:tc>
          <w:tcPr>
            <w:tcW w:type="dxa" w:w="3089"/>
            <w:tcMar>
              <w:top w:type="dxa" w:w="60"/>
              <w:left w:type="dxa" w:w="108"/>
              <w:bottom w:type="dxa" w:w="60"/>
              <w:right w:type="dxa" w:w="108"/>
            </w:tcMar>
          </w:tcPr>
          <w:p>
            <w:pPr>
              <w:spacing w:after="0" w:line="240"/>
            </w:pPr>
            <w:r>
              <w:rPr>
                <w:sz w:val="18"/>
                <w:szCs w:val="18"/>
              </w:rPr>
              <w:t xml:space="preserve">No</w:t>
            </w:r>
          </w:p>
        </w:tc>
        <w:tc>
          <w:tcPr>
            <w:tcW w:type="dxa" w:w="3089"/>
            <w:tcMar>
              <w:top w:type="dxa" w:w="60"/>
              <w:left w:type="dxa" w:w="108"/>
              <w:bottom w:type="dxa" w:w="60"/>
              <w:right w:type="dxa" w:w="108"/>
            </w:tcMar>
          </w:tcPr>
          <w:p>
            <w:pPr>
              <w:spacing w:after="0" w:line="240"/>
            </w:pPr>
            <w:r>
              <w:rPr>
                <w:sz w:val="18"/>
                <w:szCs w:val="18"/>
              </w:rPr>
              <w:t xml:space="preserve">Record of alert emails sent.</w:t>
            </w:r>
          </w:p>
        </w:tc>
      </w:tr>
    </w:tbl>
    <w:p>
      <w:pPr>
        <w:spacing w:after="160"/>
      </w:pPr>
    </w:p>
    <w:p>
      <w:pPr>
        <w:spacing w:after="120" w:line="276"/>
      </w:pPr>
      <w:r>
        <w:t xml:space="preserve">Authentication is passwordless: the user receives a one-time sign-in link. No password is stored or transmitted.</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5. Automation</w:t>
      </w:r>
    </w:p>
    <w:p>
      <w:pPr>
        <w:spacing w:after="120" w:line="276"/>
      </w:pPr>
      <w:r>
        <w:rPr>
          <w:rFonts w:ascii="Consolas" w:cs="Consolas" w:eastAsia="Consolas" w:hAnsi="Consolas"/>
          <w:color w:val="6E1F2B"/>
          <w:sz w:val="18"/>
          <w:szCs w:val="18"/>
        </w:rPr>
        <w:t xml:space="preserve">.github/workflows/weekly-update.yml</w:t>
      </w:r>
      <w:r>
        <w:t xml:space="preserve"> - runs on the schedule </w:t>
      </w:r>
      <w:r>
        <w:rPr>
          <w:rFonts w:ascii="Consolas" w:cs="Consolas" w:eastAsia="Consolas" w:hAnsi="Consolas"/>
          <w:color w:val="6E1F2B"/>
          <w:sz w:val="18"/>
          <w:szCs w:val="18"/>
        </w:rPr>
        <w:t xml:space="preserve">17 13 * * 6</w:t>
      </w:r>
      <w:r>
        <w:t xml:space="preserve"> and on demand from the </w:t>
      </w:r>
      <w:r>
        <w:rPr>
          <w:b/>
          <w:bCs/>
        </w:rPr>
        <w:t xml:space="preserve">Run workflow</w:t>
      </w:r>
      <w:r>
        <w:t xml:space="preserve"> button.</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Step</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Purpose</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actions/checkout@v5</w:t>
            </w:r>
          </w:p>
        </w:tc>
        <w:tc>
          <w:tcPr>
            <w:tcW w:type="dxa" w:w="6178"/>
            <w:tcMar>
              <w:top w:type="dxa" w:w="60"/>
              <w:left w:type="dxa" w:w="108"/>
              <w:bottom w:type="dxa" w:w="60"/>
              <w:right w:type="dxa" w:w="108"/>
            </w:tcMar>
          </w:tcPr>
          <w:p>
            <w:pPr>
              <w:spacing w:after="0" w:line="240"/>
            </w:pPr>
            <w:r>
              <w:rPr>
                <w:sz w:val="18"/>
                <w:szCs w:val="18"/>
              </w:rPr>
              <w:t xml:space="preserve">Copies the repository onto the clean machine. This is why a push must precede a run: the machine takes what is on GitHub, not what is on your computer.</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Verify the build inputs are present</w:t>
            </w:r>
          </w:p>
        </w:tc>
        <w:tc>
          <w:tcPr>
            <w:tcW w:type="dxa" w:w="6178"/>
            <w:tcMar>
              <w:top w:type="dxa" w:w="60"/>
              <w:left w:type="dxa" w:w="108"/>
              <w:bottom w:type="dxa" w:w="60"/>
              <w:right w:type="dxa" w:w="108"/>
            </w:tcMar>
          </w:tcPr>
          <w:p>
            <w:pPr>
              <w:spacing w:after="0" w:line="240"/>
            </w:pPr>
            <w:r>
              <w:rPr>
                <w:sz w:val="18"/>
                <w:szCs w:val="18"/>
              </w:rPr>
              <w:t xml:space="preserve">Checks that the pipeline, the export and build scripts, the template and the requirements file are all present and non-empty. A missing input fails the run here rather than being worked around later, so the previous week stays published.</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actions/setup-python@v6</w:t>
            </w:r>
          </w:p>
        </w:tc>
        <w:tc>
          <w:tcPr>
            <w:tcW w:type="dxa" w:w="6178"/>
            <w:tcMar>
              <w:top w:type="dxa" w:w="60"/>
              <w:left w:type="dxa" w:w="108"/>
              <w:bottom w:type="dxa" w:w="60"/>
              <w:right w:type="dxa" w:w="108"/>
            </w:tcMar>
          </w:tcPr>
          <w:p>
            <w:pPr>
              <w:spacing w:after="0" w:line="240"/>
            </w:pPr>
            <w:r>
              <w:rPr>
                <w:sz w:val="18"/>
                <w:szCs w:val="18"/>
              </w:rPr>
              <w:t xml:space="preserve">Installs the pinned Python version.</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Install packages</w:t>
            </w:r>
          </w:p>
        </w:tc>
        <w:tc>
          <w:tcPr>
            <w:tcW w:type="dxa" w:w="6178"/>
            <w:tcMar>
              <w:top w:type="dxa" w:w="60"/>
              <w:left w:type="dxa" w:w="108"/>
              <w:bottom w:type="dxa" w:w="60"/>
              <w:right w:type="dxa" w:w="108"/>
            </w:tcMar>
          </w:tcPr>
          <w:p>
            <w:pPr>
              <w:spacing w:after="0" w:line="240"/>
            </w:pPr>
            <w:r>
              <w:rPr>
                <w:sz w:val="18"/>
                <w:szCs w:val="18"/>
              </w:rPr>
              <w:t xml:space="preserve">Installs everything in </w:t>
            </w:r>
            <w:r>
              <w:rPr>
                <w:rFonts w:ascii="Consolas" w:cs="Consolas" w:eastAsia="Consolas" w:hAnsi="Consolas"/>
                <w:color w:val="6E1F2B"/>
                <w:sz w:val="18"/>
                <w:szCs w:val="18"/>
              </w:rPr>
              <w:t xml:space="preserve">requirements.txt</w:t>
            </w:r>
            <w:r>
              <w:rPr>
                <w:sz w:val="18"/>
                <w:szCs w:val="18"/>
              </w:rPr>
              <w:t xml:space="preserve">.</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Prepare Colab-style folders</w:t>
            </w:r>
          </w:p>
        </w:tc>
        <w:tc>
          <w:tcPr>
            <w:tcW w:type="dxa" w:w="6178"/>
            <w:tcMar>
              <w:top w:type="dxa" w:w="60"/>
              <w:left w:type="dxa" w:w="108"/>
              <w:bottom w:type="dxa" w:w="60"/>
              <w:right w:type="dxa" w:w="108"/>
            </w:tcMar>
          </w:tcPr>
          <w:p>
            <w:pPr>
              <w:spacing w:after="0" w:line="240"/>
            </w:pPr>
            <w:r>
              <w:rPr>
                <w:sz w:val="18"/>
                <w:szCs w:val="18"/>
              </w:rPr>
              <w:t xml:space="preserve">Recreates the directory layout the pipeline expects and copies </w:t>
            </w:r>
            <w:r>
              <w:rPr>
                <w:rFonts w:ascii="Consolas" w:cs="Consolas" w:eastAsia="Consolas" w:hAnsi="Consolas"/>
                <w:color w:val="6E1F2B"/>
                <w:sz w:val="18"/>
                <w:szCs w:val="18"/>
              </w:rPr>
              <w:t xml:space="preserve">static_inputs/</w:t>
            </w:r>
            <w:r>
              <w:rPr>
                <w:sz w:val="18"/>
                <w:szCs w:val="18"/>
              </w:rPr>
              <w:t xml:space="preserve"> into place.</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Download Census TIGER/Line 2025 counties (too large for GitHub, ~130 MB)</w:t>
            </w:r>
          </w:p>
        </w:tc>
        <w:tc>
          <w:tcPr>
            <w:tcW w:type="dxa" w:w="6178"/>
            <w:tcMar>
              <w:top w:type="dxa" w:w="60"/>
              <w:left w:type="dxa" w:w="108"/>
              <w:bottom w:type="dxa" w:w="60"/>
              <w:right w:type="dxa" w:w="108"/>
            </w:tcMar>
          </w:tcPr>
          <w:p>
            <w:pPr>
              <w:spacing w:after="0" w:line="240"/>
            </w:pPr>
            <w:r>
              <w:rPr>
                <w:sz w:val="18"/>
                <w:szCs w:val="18"/>
              </w:rPr>
              <w:t xml:space="preserve">Fetches the county boundary file fresh each run; at roughly 130 MB it is over GitHub's file limit, so it is not stored. Without it the maps cannot draw.</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Set the data window to end on today's date</w:t>
            </w:r>
          </w:p>
        </w:tc>
        <w:tc>
          <w:tcPr>
            <w:tcW w:type="dxa" w:w="6178"/>
            <w:tcMar>
              <w:top w:type="dxa" w:w="60"/>
              <w:left w:type="dxa" w:w="108"/>
              <w:bottom w:type="dxa" w:w="60"/>
              <w:right w:type="dxa" w:w="108"/>
            </w:tcMar>
          </w:tcPr>
          <w:p>
            <w:pPr>
              <w:spacing w:after="0" w:line="240"/>
            </w:pPr>
            <w:r>
              <w:rPr>
                <w:sz w:val="18"/>
                <w:szCs w:val="18"/>
              </w:rPr>
              <w:t xml:space="preserve">Sets the end of the study window to the current date, so each run covers one more week than the last.</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Run surveillance pipeline</w:t>
            </w:r>
          </w:p>
        </w:tc>
        <w:tc>
          <w:tcPr>
            <w:tcW w:type="dxa" w:w="6178"/>
            <w:tcMar>
              <w:top w:type="dxa" w:w="60"/>
              <w:left w:type="dxa" w:w="108"/>
              <w:bottom w:type="dxa" w:w="60"/>
              <w:right w:type="dxa" w:w="108"/>
            </w:tcMar>
          </w:tcPr>
          <w:p>
            <w:pPr>
              <w:spacing w:after="0" w:line="240"/>
            </w:pPr>
            <w:r>
              <w:rPr>
                <w:sz w:val="18"/>
                <w:szCs w:val="18"/>
              </w:rPr>
              <w:t xml:space="preserve">The substance of the run, and most of its duration. Pulls the CDC datasets, harmonizes, standardizes, and computes every analytic layer. API keys are injected here only.</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Export app data (stops here if validation fails or tables are from mixed runs)</w:t>
            </w:r>
          </w:p>
        </w:tc>
        <w:tc>
          <w:tcPr>
            <w:tcW w:type="dxa" w:w="6178"/>
            <w:tcMar>
              <w:top w:type="dxa" w:w="60"/>
              <w:left w:type="dxa" w:w="108"/>
              <w:bottom w:type="dxa" w:w="60"/>
              <w:right w:type="dxa" w:w="108"/>
            </w:tcMar>
          </w:tcPr>
          <w:p>
            <w:pPr>
              <w:spacing w:after="0" w:line="240"/>
            </w:pPr>
            <w:r>
              <w:rPr>
                <w:sz w:val="18"/>
                <w:szCs w:val="18"/>
              </w:rPr>
              <w:t xml:space="preserve">Builds the entity CSVs </w:t>
            </w:r>
            <w:r>
              <w:rPr>
                <w:b/>
                <w:bCs/>
                <w:sz w:val="18"/>
                <w:szCs w:val="18"/>
              </w:rPr>
              <w:t xml:space="preserve">and runs the validation gate</w:t>
            </w:r>
            <w:r>
              <w:rPr>
                <w:sz w:val="18"/>
                <w:szCs w:val="18"/>
              </w:rPr>
              <w:t xml:space="preserve">. A hard failure here stops the job, so no site update, release or email follows and the previous week stays published.</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Persist the forecast ledger</w:t>
            </w:r>
          </w:p>
        </w:tc>
        <w:tc>
          <w:tcPr>
            <w:tcW w:type="dxa" w:w="6178"/>
            <w:tcMar>
              <w:top w:type="dxa" w:w="60"/>
              <w:left w:type="dxa" w:w="108"/>
              <w:bottom w:type="dxa" w:w="60"/>
              <w:right w:type="dxa" w:w="108"/>
            </w:tcMar>
          </w:tcPr>
          <w:p>
            <w:pPr>
              <w:spacing w:after="0" w:line="240"/>
            </w:pPr>
            <w:r>
              <w:rPr>
                <w:sz w:val="18"/>
                <w:szCs w:val="18"/>
              </w:rPr>
              <w:t xml:space="preserve">Commits the updated ledger back to the repository so it outlives the machine. See 5.1.</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Build site</w:t>
            </w:r>
          </w:p>
        </w:tc>
        <w:tc>
          <w:tcPr>
            <w:tcW w:type="dxa" w:w="6178"/>
            <w:tcMar>
              <w:top w:type="dxa" w:w="60"/>
              <w:left w:type="dxa" w:w="108"/>
              <w:bottom w:type="dxa" w:w="60"/>
              <w:right w:type="dxa" w:w="108"/>
            </w:tcMar>
          </w:tcPr>
          <w:p>
            <w:pPr>
              <w:spacing w:after="0" w:line="240"/>
            </w:pPr>
            <w:r>
              <w:rPr>
                <w:sz w:val="18"/>
                <w:szCs w:val="18"/>
              </w:rPr>
              <w:t xml:space="preserve">Renders one export into the finished static site.</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Keep this run's export (90 days)</w:t>
            </w:r>
          </w:p>
        </w:tc>
        <w:tc>
          <w:tcPr>
            <w:tcW w:type="dxa" w:w="6178"/>
            <w:tcMar>
              <w:top w:type="dxa" w:w="60"/>
              <w:left w:type="dxa" w:w="108"/>
              <w:bottom w:type="dxa" w:w="60"/>
              <w:right w:type="dxa" w:w="108"/>
            </w:tcMar>
          </w:tcPr>
          <w:p>
            <w:pPr>
              <w:spacing w:after="0" w:line="240"/>
            </w:pPr>
            <w:r>
              <w:rPr>
                <w:sz w:val="18"/>
                <w:szCs w:val="18"/>
              </w:rPr>
              <w:t xml:space="preserve">Attaches the export, tables and full log to the run for 90 days. Runs even on failure, so a failed run can still be diagnosed.</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Archive this run as a permanent GitHub Release</w:t>
            </w:r>
          </w:p>
        </w:tc>
        <w:tc>
          <w:tcPr>
            <w:tcW w:type="dxa" w:w="6178"/>
            <w:tcMar>
              <w:top w:type="dxa" w:w="60"/>
              <w:left w:type="dxa" w:w="108"/>
              <w:bottom w:type="dxa" w:w="60"/>
              <w:right w:type="dxa" w:w="108"/>
            </w:tcMar>
          </w:tcPr>
          <w:p>
            <w:pPr>
              <w:spacing w:after="0" w:line="240"/>
            </w:pPr>
            <w:r>
              <w:rPr>
                <w:sz w:val="18"/>
                <w:szCs w:val="18"/>
              </w:rPr>
              <w:t xml:space="preserve">Publishes the permanent GitHub Release. See 5.2.</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Email saved alerts (Supabase)</w:t>
            </w:r>
          </w:p>
        </w:tc>
        <w:tc>
          <w:tcPr>
            <w:tcW w:type="dxa" w:w="6178"/>
            <w:tcMar>
              <w:top w:type="dxa" w:w="60"/>
              <w:left w:type="dxa" w:w="108"/>
              <w:bottom w:type="dxa" w:w="60"/>
              <w:right w:type="dxa" w:w="108"/>
            </w:tcMar>
          </w:tcPr>
          <w:p>
            <w:pPr>
              <w:spacing w:after="0" w:line="240"/>
            </w:pPr>
            <w:r>
              <w:rPr>
                <w:sz w:val="18"/>
                <w:szCs w:val="18"/>
              </w:rPr>
              <w:t xml:space="preserve">Sends the weekly alert emails. Marked </w:t>
            </w:r>
            <w:r>
              <w:rPr>
                <w:rFonts w:ascii="Consolas" w:cs="Consolas" w:eastAsia="Consolas" w:hAnsi="Consolas"/>
                <w:color w:val="6E1F2B"/>
                <w:sz w:val="18"/>
                <w:szCs w:val="18"/>
              </w:rPr>
              <w:t xml:space="preserve">continue-on-error</w:t>
            </w:r>
            <w:r>
              <w:rPr>
                <w:sz w:val="18"/>
                <w:szCs w:val="18"/>
              </w:rPr>
              <w:t xml:space="preserve">, so a mail failure never blocks the site update.</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actions/upload-pages-artifact@v3</w:t>
            </w:r>
          </w:p>
        </w:tc>
        <w:tc>
          <w:tcPr>
            <w:tcW w:type="dxa" w:w="6178"/>
            <w:tcMar>
              <w:top w:type="dxa" w:w="60"/>
              <w:left w:type="dxa" w:w="108"/>
              <w:bottom w:type="dxa" w:w="60"/>
              <w:right w:type="dxa" w:w="108"/>
            </w:tcMar>
          </w:tcPr>
          <w:p>
            <w:pPr>
              <w:spacing w:after="0" w:line="240"/>
            </w:pPr>
            <w:r>
              <w:rPr>
                <w:sz w:val="18"/>
                <w:szCs w:val="18"/>
              </w:rPr>
              <w:t xml:space="preserve">Hands the built site to GitHub Pages.</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actions/deploy-pages</w:t>
            </w:r>
          </w:p>
        </w:tc>
        <w:tc>
          <w:tcPr>
            <w:tcW w:type="dxa" w:w="6178"/>
            <w:tcMar>
              <w:top w:type="dxa" w:w="60"/>
              <w:left w:type="dxa" w:w="108"/>
              <w:bottom w:type="dxa" w:w="60"/>
              <w:right w:type="dxa" w:w="108"/>
            </w:tcMar>
          </w:tcPr>
          <w:p>
            <w:pPr>
              <w:spacing w:after="0" w:line="240"/>
            </w:pPr>
            <w:r>
              <w:rPr>
                <w:sz w:val="18"/>
                <w:szCs w:val="18"/>
              </w:rPr>
              <w:t xml:space="preserve">Publishes it. The site is live when this finishes.</w:t>
            </w:r>
          </w:p>
        </w:tc>
      </w:tr>
    </w:tbl>
    <w:p>
      <w:pPr>
        <w:spacing w:after="160"/>
      </w:pPr>
    </w:p>
    <w:p>
      <w:pPr>
        <w:pStyle w:val="Heading2"/>
        <w:spacing w:after="120" w:before="240"/>
      </w:pPr>
      <w:r>
        <w:rPr>
          <w:b/>
          <w:bCs/>
          <w:color w:val="6E1F2B"/>
          <w:sz w:val="24"/>
          <w:szCs w:val="24"/>
        </w:rPr>
        <w:t xml:space="preserve">5.1 Why the forecast ledger is committed back</w:t>
      </w:r>
    </w:p>
    <w:p>
      <w:pPr>
        <w:spacing w:after="120" w:line="276"/>
      </w:pPr>
      <w:r>
        <w:t xml:space="preserve">The runner is destroyed after each run, so a forecast written during a run would vanish with it. The workflow commits the updated ledger to the repository, tagged </w:t>
      </w:r>
      <w:r>
        <w:rPr>
          <w:rFonts w:ascii="Consolas" w:cs="Consolas" w:eastAsia="Consolas" w:hAnsi="Consolas"/>
          <w:color w:val="6E1F2B"/>
          <w:sz w:val="18"/>
          <w:szCs w:val="18"/>
        </w:rPr>
        <w:t xml:space="preserve">[skip ci]</w:t>
      </w:r>
      <w:r>
        <w:t xml:space="preserve">. The value is not the file but the commit timestamp: git history is the evidence that each prediction was recorded </w:t>
      </w:r>
      <w:r>
        <w:rPr>
          <w:b/>
          <w:bCs/>
        </w:rPr>
        <w:t xml:space="preserve">before</w:t>
      </w:r>
      <w:r>
        <w:t xml:space="preserve"> the week it predicted. Without that, the forecast scoreboard would be unfalsifiable.</w:t>
      </w:r>
    </w:p>
    <w:p>
      <w:pPr>
        <w:pStyle w:val="Heading2"/>
        <w:spacing w:after="120" w:before="240"/>
      </w:pPr>
      <w:r>
        <w:rPr>
          <w:b/>
          <w:bCs/>
          <w:color w:val="6E1F2B"/>
          <w:sz w:val="24"/>
          <w:szCs w:val="24"/>
        </w:rPr>
        <w:t xml:space="preserve">5.2 Releases</w:t>
      </w:r>
    </w:p>
    <w:p>
      <w:pPr>
        <w:spacing w:after="120" w:line="276"/>
      </w:pPr>
      <w:r>
        <w:t xml:space="preserve">Every successful run publishes a release tagged </w:t>
      </w:r>
      <w:r>
        <w:rPr>
          <w:rFonts w:ascii="Consolas" w:cs="Consolas" w:eastAsia="Consolas" w:hAnsi="Consolas"/>
          <w:color w:val="6E1F2B"/>
          <w:sz w:val="18"/>
          <w:szCs w:val="18"/>
        </w:rPr>
        <w:t xml:space="preserve">&lt;run_id&gt;-r&lt;run_number&gt;</w:t>
      </w:r>
      <w:r>
        <w:t xml:space="preserve"> with the tables, figures, app export, manifest and full log. CDC revises its data continuously, so a figure is only reproducible against the release it came from.</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6. Secrets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Secret</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Used for</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NCBI_API_KEY</w:t>
            </w:r>
          </w:p>
        </w:tc>
        <w:tc>
          <w:tcPr>
            <w:tcW w:type="dxa" w:w="6178"/>
            <w:tcMar>
              <w:top w:type="dxa" w:w="60"/>
              <w:left w:type="dxa" w:w="108"/>
              <w:bottom w:type="dxa" w:w="60"/>
              <w:right w:type="dxa" w:w="108"/>
            </w:tcMar>
          </w:tcPr>
          <w:p>
            <w:pPr>
              <w:spacing w:after="0" w:line="240"/>
            </w:pPr>
            <w:r>
              <w:rPr>
                <w:sz w:val="18"/>
                <w:szCs w:val="18"/>
              </w:rPr>
              <w:t xml:space="preserve">Raises the NCBI rate limit for genome records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SMTP_PASSWORD</w:t>
            </w:r>
          </w:p>
        </w:tc>
        <w:tc>
          <w:tcPr>
            <w:tcW w:type="dxa" w:w="6178"/>
            <w:tcMar>
              <w:top w:type="dxa" w:w="60"/>
              <w:left w:type="dxa" w:w="108"/>
              <w:bottom w:type="dxa" w:w="60"/>
              <w:right w:type="dxa" w:w="108"/>
            </w:tcMar>
          </w:tcPr>
          <w:p>
            <w:pPr>
              <w:spacing w:after="0" w:line="240"/>
            </w:pPr>
            <w:r>
              <w:rPr>
                <w:sz w:val="18"/>
                <w:szCs w:val="18"/>
              </w:rPr>
              <w:t xml:space="preserve">Sends the weekly alert email</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SMTP_USER</w:t>
            </w:r>
          </w:p>
        </w:tc>
        <w:tc>
          <w:tcPr>
            <w:tcW w:type="dxa" w:w="6178"/>
            <w:tcMar>
              <w:top w:type="dxa" w:w="60"/>
              <w:left w:type="dxa" w:w="108"/>
              <w:bottom w:type="dxa" w:w="60"/>
              <w:right w:type="dxa" w:w="108"/>
            </w:tcMar>
          </w:tcPr>
          <w:p>
            <w:pPr>
              <w:spacing w:after="0" w:line="240"/>
            </w:pPr>
            <w:r>
              <w:rPr>
                <w:sz w:val="18"/>
                <w:szCs w:val="18"/>
              </w:rPr>
              <w:t xml:space="preserve">Sends the weekly alert email</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SOCRATA_APP_TOKEN</w:t>
            </w:r>
          </w:p>
        </w:tc>
        <w:tc>
          <w:tcPr>
            <w:tcW w:type="dxa" w:w="6178"/>
            <w:tcMar>
              <w:top w:type="dxa" w:w="60"/>
              <w:left w:type="dxa" w:w="108"/>
              <w:bottom w:type="dxa" w:w="60"/>
              <w:right w:type="dxa" w:w="108"/>
            </w:tcMar>
          </w:tcPr>
          <w:p>
            <w:pPr>
              <w:spacing w:after="0" w:line="240"/>
            </w:pPr>
            <w:r>
              <w:rPr>
                <w:sz w:val="18"/>
                <w:szCs w:val="18"/>
              </w:rPr>
              <w:t xml:space="preserve">Raises the CDC Socrata API rate limit</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SOCRATA_KEY_ID</w:t>
            </w:r>
          </w:p>
        </w:tc>
        <w:tc>
          <w:tcPr>
            <w:tcW w:type="dxa" w:w="6178"/>
            <w:tcMar>
              <w:top w:type="dxa" w:w="60"/>
              <w:left w:type="dxa" w:w="108"/>
              <w:bottom w:type="dxa" w:w="60"/>
              <w:right w:type="dxa" w:w="108"/>
            </w:tcMar>
          </w:tcPr>
          <w:p>
            <w:pPr>
              <w:spacing w:after="0" w:line="240"/>
            </w:pPr>
            <w:r>
              <w:rPr>
                <w:sz w:val="18"/>
                <w:szCs w:val="18"/>
              </w:rPr>
              <w:t xml:space="preserve">Authenticates the CDC Socrata pull</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SOCRATA_KEY_SECRET</w:t>
            </w:r>
          </w:p>
        </w:tc>
        <w:tc>
          <w:tcPr>
            <w:tcW w:type="dxa" w:w="6178"/>
            <w:tcMar>
              <w:top w:type="dxa" w:w="60"/>
              <w:left w:type="dxa" w:w="108"/>
              <w:bottom w:type="dxa" w:w="60"/>
              <w:right w:type="dxa" w:w="108"/>
            </w:tcMar>
          </w:tcPr>
          <w:p>
            <w:pPr>
              <w:spacing w:after="0" w:line="240"/>
            </w:pPr>
            <w:r>
              <w:rPr>
                <w:sz w:val="18"/>
                <w:szCs w:val="18"/>
              </w:rPr>
              <w:t xml:space="preserve">Authenticates the CDC Socrata pull</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SUPABASE_SECRET_KEY</w:t>
            </w:r>
          </w:p>
        </w:tc>
        <w:tc>
          <w:tcPr>
            <w:tcW w:type="dxa" w:w="6178"/>
            <w:tcMar>
              <w:top w:type="dxa" w:w="60"/>
              <w:left w:type="dxa" w:w="108"/>
              <w:bottom w:type="dxa" w:w="60"/>
              <w:right w:type="dxa" w:w="108"/>
            </w:tcMar>
          </w:tcPr>
          <w:p>
            <w:pPr>
              <w:spacing w:after="0" w:line="240"/>
            </w:pPr>
            <w:r>
              <w:rPr>
                <w:sz w:val="18"/>
                <w:szCs w:val="18"/>
              </w:rPr>
              <w:t xml:space="preserve">Server-side read of saved alert rules</w:t>
            </w:r>
          </w:p>
        </w:tc>
      </w:tr>
    </w:tbl>
    <w:p>
      <w:pPr>
        <w:spacing w:after="160"/>
      </w:pPr>
    </w:p>
    <w:p>
      <w:pPr>
        <w:spacing w:after="120" w:line="276"/>
      </w:pPr>
      <w:r>
        <w:t xml:space="preserve">These exist only as GitHub repository secrets and are injected as environment variables for the single step that needs them. None appears in the code, in the built site, in the logs or in any release asset. The Supabase </w:t>
      </w:r>
      <w:r>
        <w:rPr>
          <w:b/>
          <w:bCs/>
        </w:rPr>
        <w:t xml:space="preserve">secret</w:t>
      </w:r>
      <w:r>
        <w:t xml:space="preserve"> key is used only by the server-side mailer; the browser receives the publishable key, which is public by design.</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7. Repository</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3089"/>
        <w:gridCol w:w="3089"/>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Path</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Contents</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Purpose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.github/</w:t>
            </w:r>
          </w:p>
        </w:tc>
        <w:tc>
          <w:tcPr>
            <w:tcW w:type="dxa" w:w="3089"/>
            <w:tcMar>
              <w:top w:type="dxa" w:w="60"/>
              <w:left w:type="dxa" w:w="108"/>
              <w:bottom w:type="dxa" w:w="60"/>
              <w:right w:type="dxa" w:w="108"/>
            </w:tcMar>
          </w:tcPr>
          <w:p>
            <w:pPr>
              <w:spacing w:after="0" w:line="240"/>
            </w:pPr>
            <w:r>
              <w:rPr>
                <w:sz w:val="18"/>
                <w:szCs w:val="18"/>
              </w:rPr>
              <w:t xml:space="preserve">1 file</w:t>
            </w:r>
          </w:p>
        </w:tc>
        <w:tc>
          <w:tcPr>
            <w:tcW w:type="dxa" w:w="3089"/>
            <w:tcMar>
              <w:top w:type="dxa" w:w="60"/>
              <w:left w:type="dxa" w:w="108"/>
              <w:bottom w:type="dxa" w:w="60"/>
              <w:right w:type="dxa" w:w="108"/>
            </w:tcMar>
          </w:tcPr>
          <w:p>
            <w:pPr>
              <w:spacing w:after="0" w:line="240"/>
            </w:pPr>
            <w:r>
              <w:rPr>
                <w:sz w:val="18"/>
                <w:szCs w:val="18"/>
              </w:rPr>
              <w:t xml:space="preserve">The weekly workflow definition.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docs/</w:t>
            </w:r>
          </w:p>
        </w:tc>
        <w:tc>
          <w:tcPr>
            <w:tcW w:type="dxa" w:w="3089"/>
            <w:tcMar>
              <w:top w:type="dxa" w:w="60"/>
              <w:left w:type="dxa" w:w="108"/>
              <w:bottom w:type="dxa" w:w="60"/>
              <w:right w:type="dxa" w:w="108"/>
            </w:tcMar>
          </w:tcPr>
          <w:p>
            <w:pPr>
              <w:spacing w:after="0" w:line="240"/>
            </w:pPr>
            <w:r>
              <w:rPr>
                <w:sz w:val="18"/>
                <w:szCs w:val="18"/>
              </w:rPr>
              <w:t xml:space="preserve">12 files</w:t>
            </w:r>
          </w:p>
        </w:tc>
        <w:tc>
          <w:tcPr>
            <w:tcW w:type="dxa" w:w="3089"/>
            <w:tcMar>
              <w:top w:type="dxa" w:w="60"/>
              <w:left w:type="dxa" w:w="108"/>
              <w:bottom w:type="dxa" w:w="60"/>
              <w:right w:type="dxa" w:w="108"/>
            </w:tcMar>
          </w:tcPr>
          <w:p>
            <w:pPr>
              <w:spacing w:after="0" w:line="240"/>
            </w:pPr>
            <w:r>
              <w:rPr>
                <w:sz w:val="18"/>
                <w:szCs w:val="18"/>
              </w:rPr>
              <w:t xml:space="preserve">This audit document.</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pipeline/</w:t>
            </w:r>
          </w:p>
        </w:tc>
        <w:tc>
          <w:tcPr>
            <w:tcW w:type="dxa" w:w="3089"/>
            <w:tcMar>
              <w:top w:type="dxa" w:w="60"/>
              <w:left w:type="dxa" w:w="108"/>
              <w:bottom w:type="dxa" w:w="60"/>
              <w:right w:type="dxa" w:w="108"/>
            </w:tcMar>
          </w:tcPr>
          <w:p>
            <w:pPr>
              <w:spacing w:after="0" w:line="240"/>
            </w:pPr>
            <w:r>
              <w:rPr>
                <w:sz w:val="18"/>
                <w:szCs w:val="18"/>
              </w:rPr>
              <w:t xml:space="preserve">2 files</w:t>
            </w:r>
          </w:p>
        </w:tc>
        <w:tc>
          <w:tcPr>
            <w:tcW w:type="dxa" w:w="3089"/>
            <w:tcMar>
              <w:top w:type="dxa" w:w="60"/>
              <w:left w:type="dxa" w:w="108"/>
              <w:bottom w:type="dxa" w:w="60"/>
              <w:right w:type="dxa" w:w="108"/>
            </w:tcMar>
          </w:tcPr>
          <w:p>
            <w:pPr>
              <w:spacing w:after="0" w:line="240"/>
            </w:pPr>
            <w:r>
              <w:rPr>
                <w:sz w:val="18"/>
                <w:szCs w:val="18"/>
              </w:rPr>
              <w:t xml:space="preserve">The surveillance pipeline. Acquisition, harmonization, standardization, every analytic layer, and the validation gate.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sample_export/</w:t>
            </w:r>
          </w:p>
        </w:tc>
        <w:tc>
          <w:tcPr>
            <w:tcW w:type="dxa" w:w="3089"/>
            <w:tcMar>
              <w:top w:type="dxa" w:w="60"/>
              <w:left w:type="dxa" w:w="108"/>
              <w:bottom w:type="dxa" w:w="60"/>
              <w:right w:type="dxa" w:w="108"/>
            </w:tcMar>
          </w:tcPr>
          <w:p>
            <w:pPr>
              <w:spacing w:after="0" w:line="240"/>
            </w:pPr>
            <w:r>
              <w:rPr>
                <w:sz w:val="18"/>
                <w:szCs w:val="18"/>
              </w:rPr>
              <w:t xml:space="preserve">29 files</w:t>
            </w:r>
          </w:p>
        </w:tc>
        <w:tc>
          <w:tcPr>
            <w:tcW w:type="dxa" w:w="3089"/>
            <w:tcMar>
              <w:top w:type="dxa" w:w="60"/>
              <w:left w:type="dxa" w:w="108"/>
              <w:bottom w:type="dxa" w:w="60"/>
              <w:right w:type="dxa" w:w="108"/>
            </w:tcMar>
          </w:tcPr>
          <w:p>
            <w:pPr>
              <w:spacing w:after="0" w:line="240"/>
            </w:pPr>
            <w:r>
              <w:rPr>
                <w:sz w:val="18"/>
                <w:szCs w:val="18"/>
              </w:rPr>
              <w:t xml:space="preserve">A saved export kept as a fixture for testing scripts offline. It is not a build fallback; the workflow refuses to build without the real pipeline.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build_audit_doc.py</w:t>
            </w:r>
            <w:r>
              <w:rPr>
                <w:sz w:val="18"/>
                <w:szCs w:val="18"/>
              </w:rPr>
              <w:t xml:space="preserve">, </w:t>
            </w:r>
            <w:r>
              <w:rPr>
                <w:rFonts w:ascii="Consolas" w:cs="Consolas" w:eastAsia="Consolas" w:hAnsi="Consolas"/>
                <w:color w:val="6E1F2B"/>
                <w:sz w:val="18"/>
                <w:szCs w:val="18"/>
              </w:rPr>
              <w:t xml:space="preserve">build_docs.py</w:t>
            </w:r>
            <w:r>
              <w:rPr>
                <w:sz w:val="18"/>
                <w:szCs w:val="18"/>
              </w:rPr>
              <w:t xml:space="preserve">, </w:t>
            </w:r>
            <w:r>
              <w:rPr>
                <w:rFonts w:ascii="Consolas" w:cs="Consolas" w:eastAsia="Consolas" w:hAnsi="Consolas"/>
                <w:color w:val="6E1F2B"/>
                <w:sz w:val="18"/>
                <w:szCs w:val="18"/>
              </w:rPr>
              <w:t xml:space="preserve">build_site.py</w:t>
            </w:r>
            <w:r>
              <w:rPr>
                <w:sz w:val="18"/>
                <w:szCs w:val="18"/>
              </w:rPr>
              <w:t xml:space="preserve">, </w:t>
            </w:r>
            <w:r>
              <w:rPr>
                <w:rFonts w:ascii="Consolas" w:cs="Consolas" w:eastAsia="Consolas" w:hAnsi="Consolas"/>
                <w:color w:val="6E1F2B"/>
                <w:sz w:val="18"/>
                <w:szCs w:val="18"/>
              </w:rPr>
              <w:t xml:space="preserve">doc_columns.py</w:t>
            </w:r>
            <w:r>
              <w:rPr>
                <w:sz w:val="18"/>
                <w:szCs w:val="18"/>
              </w:rPr>
              <w:t xml:space="preserve">, </w:t>
            </w:r>
            <w:r>
              <w:rPr>
                <w:rFonts w:ascii="Consolas" w:cs="Consolas" w:eastAsia="Consolas" w:hAnsi="Consolas"/>
                <w:color w:val="6E1F2B"/>
                <w:sz w:val="18"/>
                <w:szCs w:val="18"/>
              </w:rPr>
              <w:t xml:space="preserve">nwgs_app_export.py</w:t>
            </w:r>
            <w:r>
              <w:rPr>
                <w:sz w:val="18"/>
                <w:szCs w:val="18"/>
              </w:rPr>
              <w:t xml:space="preserve">, </w:t>
            </w:r>
            <w:r>
              <w:rPr>
                <w:rFonts w:ascii="Consolas" w:cs="Consolas" w:eastAsia="Consolas" w:hAnsi="Consolas"/>
                <w:color w:val="6E1F2B"/>
                <w:sz w:val="18"/>
                <w:szCs w:val="18"/>
              </w:rPr>
              <w:t xml:space="preserve">send_alerts.py</w:t>
            </w:r>
          </w:p>
        </w:tc>
        <w:tc>
          <w:tcPr>
            <w:tcW w:type="dxa" w:w="3089"/>
            <w:tcMar>
              <w:top w:type="dxa" w:w="60"/>
              <w:left w:type="dxa" w:w="108"/>
              <w:bottom w:type="dxa" w:w="60"/>
              <w:right w:type="dxa" w:w="108"/>
            </w:tcMar>
          </w:tcPr>
          <w:p>
            <w:pPr>
              <w:spacing w:after="0" w:line="240"/>
            </w:pPr>
            <w:r>
              <w:rPr>
                <w:sz w:val="18"/>
                <w:szCs w:val="18"/>
              </w:rPr>
              <w:t xml:space="preserve">Build and delivery utilities run by the workflow.</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site_src/</w:t>
            </w:r>
          </w:p>
        </w:tc>
        <w:tc>
          <w:tcPr>
            <w:tcW w:type="dxa" w:w="3089"/>
            <w:tcMar>
              <w:top w:type="dxa" w:w="60"/>
              <w:left w:type="dxa" w:w="108"/>
              <w:bottom w:type="dxa" w:w="60"/>
              <w:right w:type="dxa" w:w="108"/>
            </w:tcMar>
          </w:tcPr>
          <w:p>
            <w:pPr>
              <w:spacing w:after="0" w:line="240"/>
            </w:pPr>
            <w:r>
              <w:rPr>
                <w:sz w:val="18"/>
                <w:szCs w:val="18"/>
              </w:rPr>
              <w:t xml:space="preserve">11 files</w:t>
            </w:r>
          </w:p>
        </w:tc>
        <w:tc>
          <w:tcPr>
            <w:tcW w:type="dxa" w:w="3089"/>
            <w:tcMar>
              <w:top w:type="dxa" w:w="60"/>
              <w:left w:type="dxa" w:w="108"/>
              <w:bottom w:type="dxa" w:w="60"/>
              <w:right w:type="dxa" w:w="108"/>
            </w:tcMar>
          </w:tcPr>
          <w:p>
            <w:pPr>
              <w:spacing w:after="0" w:line="240"/>
            </w:pPr>
            <w:r>
              <w:rPr>
                <w:sz w:val="18"/>
                <w:szCs w:val="18"/>
              </w:rPr>
              <w:t xml:space="preserve">The site source: the page template, county geometry, images and the public Supabase configuration.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static_inputs/</w:t>
            </w:r>
          </w:p>
        </w:tc>
        <w:tc>
          <w:tcPr>
            <w:tcW w:type="dxa" w:w="3089"/>
            <w:tcMar>
              <w:top w:type="dxa" w:w="60"/>
              <w:left w:type="dxa" w:w="108"/>
              <w:bottom w:type="dxa" w:w="60"/>
              <w:right w:type="dxa" w:w="108"/>
            </w:tcMar>
          </w:tcPr>
          <w:p>
            <w:pPr>
              <w:spacing w:after="0" w:line="240"/>
            </w:pPr>
            <w:r>
              <w:rPr>
                <w:sz w:val="18"/>
                <w:szCs w:val="18"/>
              </w:rPr>
              <w:t xml:space="preserve">3 files</w:t>
            </w:r>
          </w:p>
        </w:tc>
        <w:tc>
          <w:tcPr>
            <w:tcW w:type="dxa" w:w="3089"/>
            <w:tcMar>
              <w:top w:type="dxa" w:w="60"/>
              <w:left w:type="dxa" w:w="108"/>
              <w:bottom w:type="dxa" w:w="60"/>
              <w:right w:type="dxa" w:w="108"/>
            </w:tcMar>
          </w:tcPr>
          <w:p>
            <w:pPr>
              <w:spacing w:after="0" w:line="240"/>
            </w:pPr>
            <w:r>
              <w:rPr>
                <w:sz w:val="18"/>
                <w:szCs w:val="18"/>
              </w:rPr>
              <w:t xml:space="preserve">Inputs the pipeline cannot download for itself, plus the committed forecast ledger seed.</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supabase/</w:t>
            </w:r>
          </w:p>
        </w:tc>
        <w:tc>
          <w:tcPr>
            <w:tcW w:type="dxa" w:w="3089"/>
            <w:tcMar>
              <w:top w:type="dxa" w:w="60"/>
              <w:left w:type="dxa" w:w="108"/>
              <w:bottom w:type="dxa" w:w="60"/>
              <w:right w:type="dxa" w:w="108"/>
            </w:tcMar>
          </w:tcPr>
          <w:p>
            <w:pPr>
              <w:spacing w:after="0" w:line="240"/>
            </w:pPr>
            <w:r>
              <w:rPr>
                <w:sz w:val="18"/>
                <w:szCs w:val="18"/>
              </w:rPr>
              <w:t xml:space="preserve">1 file</w:t>
            </w:r>
          </w:p>
        </w:tc>
        <w:tc>
          <w:tcPr>
            <w:tcW w:type="dxa" w:w="3089"/>
            <w:tcMar>
              <w:top w:type="dxa" w:w="60"/>
              <w:left w:type="dxa" w:w="108"/>
              <w:bottom w:type="dxa" w:w="60"/>
              <w:right w:type="dxa" w:w="108"/>
            </w:tcMar>
          </w:tcPr>
          <w:p>
            <w:pPr>
              <w:spacing w:after="0" w:line="240"/>
            </w:pPr>
            <w:r>
              <w:rPr>
                <w:sz w:val="18"/>
                <w:szCs w:val="18"/>
              </w:rPr>
              <w:t xml:space="preserve">The database schema: tables, row-level security and policies. The source of truth for the Supabase project.</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.gitignore</w:t>
            </w:r>
          </w:p>
        </w:tc>
        <w:tc>
          <w:tcPr>
            <w:tcW w:type="dxa" w:w="3089"/>
            <w:tcMar>
              <w:top w:type="dxa" w:w="60"/>
              <w:left w:type="dxa" w:w="108"/>
              <w:bottom w:type="dxa" w:w="60"/>
              <w:right w:type="dxa" w:w="108"/>
            </w:tcMar>
          </w:tcPr>
          <w:p>
            <w:pPr>
              <w:spacing w:after="0" w:line="240"/>
            </w:pPr>
            <w:r>
              <w:rPr>
                <w:sz w:val="18"/>
                <w:szCs w:val="18"/>
              </w:rPr>
              <w:t xml:space="preserve">under 1 KB</w:t>
            </w:r>
          </w:p>
        </w:tc>
        <w:tc>
          <w:tcPr>
            <w:tcW w:type="dxa" w:w="3089"/>
            <w:tcMar>
              <w:top w:type="dxa" w:w="60"/>
              <w:left w:type="dxa" w:w="108"/>
              <w:bottom w:type="dxa" w:w="60"/>
              <w:right w:type="dxa" w:w="108"/>
            </w:tcMar>
          </w:tcPr>
          <w:p>
            <w:pPr>
              <w:spacing w:after="0" w:line="240"/>
            </w:pPr>
            <w:r>
              <w:rPr>
                <w:sz w:val="18"/>
                <w:szCs w:val="18"/>
              </w:rPr>
              <w:t xml:space="preserve">What is deliberately excluded; see 7.1.</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CITATION.cff</w:t>
            </w:r>
          </w:p>
        </w:tc>
        <w:tc>
          <w:tcPr>
            <w:tcW w:type="dxa" w:w="3089"/>
            <w:tcMar>
              <w:top w:type="dxa" w:w="60"/>
              <w:left w:type="dxa" w:w="108"/>
              <w:bottom w:type="dxa" w:w="60"/>
              <w:right w:type="dxa" w:w="108"/>
            </w:tcMar>
          </w:tcPr>
          <w:p>
            <w:pPr>
              <w:spacing w:after="0" w:line="240"/>
            </w:pPr>
            <w:r>
              <w:rPr>
                <w:sz w:val="18"/>
                <w:szCs w:val="18"/>
              </w:rPr>
              <w:t xml:space="preserve">under 1 KB</w:t>
            </w:r>
          </w:p>
        </w:tc>
        <w:tc>
          <w:tcPr>
            <w:tcW w:type="dxa" w:w="3089"/>
            <w:tcMar>
              <w:top w:type="dxa" w:w="60"/>
              <w:left w:type="dxa" w:w="108"/>
              <w:bottom w:type="dxa" w:w="60"/>
              <w:right w:type="dxa" w:w="108"/>
            </w:tcMar>
          </w:tcPr>
          <w:p>
            <w:pPr>
              <w:spacing w:after="0" w:line="240"/>
            </w:pPr>
            <w:r>
              <w:rPr>
                <w:sz w:val="18"/>
                <w:szCs w:val="18"/>
              </w:rPr>
              <w:t xml:space="preserve">Machine-readable citation metadata, used by GitHub's “Cite this repository” button.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LICENSE</w:t>
            </w:r>
          </w:p>
        </w:tc>
        <w:tc>
          <w:tcPr>
            <w:tcW w:type="dxa" w:w="3089"/>
            <w:tcMar>
              <w:top w:type="dxa" w:w="60"/>
              <w:left w:type="dxa" w:w="108"/>
              <w:bottom w:type="dxa" w:w="60"/>
              <w:right w:type="dxa" w:w="108"/>
            </w:tcMar>
          </w:tcPr>
          <w:p>
            <w:pPr>
              <w:spacing w:after="0" w:line="240"/>
            </w:pPr>
            <w:r>
              <w:rPr>
                <w:sz w:val="18"/>
                <w:szCs w:val="18"/>
              </w:rPr>
              <w:t xml:space="preserve">2 KB</w:t>
            </w:r>
          </w:p>
        </w:tc>
        <w:tc>
          <w:tcPr>
            <w:tcW w:type="dxa" w:w="3089"/>
            <w:tcMar>
              <w:top w:type="dxa" w:w="60"/>
              <w:left w:type="dxa" w:w="108"/>
              <w:bottom w:type="dxa" w:w="60"/>
              <w:right w:type="dxa" w:w="108"/>
            </w:tcMar>
          </w:tcPr>
          <w:p>
            <w:pPr>
              <w:spacing w:after="0" w:line="240"/>
            </w:pPr>
            <w:r>
              <w:rPr>
                <w:sz w:val="18"/>
                <w:szCs w:val="18"/>
              </w:rPr>
              <w:t xml:space="preserve">All rights reserved. No reuse without written permission.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README.md</w:t>
            </w:r>
          </w:p>
        </w:tc>
        <w:tc>
          <w:tcPr>
            <w:tcW w:type="dxa" w:w="3089"/>
            <w:tcMar>
              <w:top w:type="dxa" w:w="60"/>
              <w:left w:type="dxa" w:w="108"/>
              <w:bottom w:type="dxa" w:w="60"/>
              <w:right w:type="dxa" w:w="108"/>
            </w:tcMar>
          </w:tcPr>
          <w:p>
            <w:pPr>
              <w:spacing w:after="0" w:line="240"/>
            </w:pPr>
            <w:r>
              <w:rPr>
                <w:sz w:val="18"/>
                <w:szCs w:val="18"/>
              </w:rPr>
              <w:t xml:space="preserve">6 KB</w:t>
            </w:r>
          </w:p>
        </w:tc>
        <w:tc>
          <w:tcPr>
            <w:tcW w:type="dxa" w:w="3089"/>
            <w:tcMar>
              <w:top w:type="dxa" w:w="60"/>
              <w:left w:type="dxa" w:w="108"/>
              <w:bottom w:type="dxa" w:w="60"/>
              <w:right w:type="dxa" w:w="108"/>
            </w:tcMar>
          </w:tcPr>
          <w:p>
            <w:pPr>
              <w:spacing w:after="0" w:line="240"/>
            </w:pPr>
            <w:r>
              <w:rPr>
                <w:sz w:val="18"/>
                <w:szCs w:val="18"/>
              </w:rPr>
              <w:t xml:space="preserve">Repository overview and setup notes.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requirements.txt</w:t>
            </w:r>
          </w:p>
        </w:tc>
        <w:tc>
          <w:tcPr>
            <w:tcW w:type="dxa" w:w="3089"/>
            <w:tcMar>
              <w:top w:type="dxa" w:w="60"/>
              <w:left w:type="dxa" w:w="108"/>
              <w:bottom w:type="dxa" w:w="60"/>
              <w:right w:type="dxa" w:w="108"/>
            </w:tcMar>
          </w:tcPr>
          <w:p>
            <w:pPr>
              <w:spacing w:after="0" w:line="240"/>
            </w:pPr>
            <w:r>
              <w:rPr>
                <w:sz w:val="18"/>
                <w:szCs w:val="18"/>
              </w:rPr>
              <w:t xml:space="preserve">under 1 KB</w:t>
            </w:r>
          </w:p>
        </w:tc>
        <w:tc>
          <w:tcPr>
            <w:tcW w:type="dxa" w:w="3089"/>
            <w:tcMar>
              <w:top w:type="dxa" w:w="60"/>
              <w:left w:type="dxa" w:w="108"/>
              <w:bottom w:type="dxa" w:w="60"/>
              <w:right w:type="dxa" w:w="108"/>
            </w:tcMar>
          </w:tcPr>
          <w:p>
            <w:pPr>
              <w:spacing w:after="0" w:line="240"/>
            </w:pPr>
            <w:r>
              <w:rPr>
                <w:sz w:val="18"/>
                <w:szCs w:val="18"/>
              </w:rPr>
              <w:t xml:space="preserve">Pinned Python dependencies installed at the start of every run.</w:t>
            </w:r>
          </w:p>
        </w:tc>
      </w:tr>
    </w:tbl>
    <w:p>
      <w:pPr>
        <w:spacing w:after="160"/>
      </w:pPr>
    </w:p>
    <w:p>
      <w:pPr>
        <w:spacing w:after="120" w:line="276"/>
      </w:pPr>
      <w:r>
        <w:rPr>
          <w:b/>
          <w:bCs/>
        </w:rPr>
        <w:t xml:space="preserve">Scripts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Script</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What it does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scripts/build_audit_doc.py</w:t>
            </w:r>
          </w:p>
        </w:tc>
        <w:tc>
          <w:tcPr>
            <w:tcW w:type="dxa" w:w="6178"/>
            <w:tcMar>
              <w:top w:type="dxa" w:w="60"/>
              <w:left w:type="dxa" w:w="108"/>
              <w:bottom w:type="dxa" w:w="60"/>
              <w:right w:type="dxa" w:w="108"/>
            </w:tcMar>
          </w:tcPr>
          <w:p>
            <w:pPr>
              <w:spacing w:after="0" w:line="240"/>
            </w:pPr>
            <w:r>
              <w:rPr>
                <w:sz w:val="18"/>
                <w:szCs w:val="18"/>
              </w:rPr>
              <w:t xml:space="preserve">Generates this document from a run export and the repository.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scripts/build_docs.py</w:t>
            </w:r>
          </w:p>
        </w:tc>
        <w:tc>
          <w:tcPr>
            <w:tcW w:type="dxa" w:w="6178"/>
            <w:tcMar>
              <w:top w:type="dxa" w:w="60"/>
              <w:left w:type="dxa" w:w="108"/>
              <w:bottom w:type="dxa" w:w="60"/>
              <w:right w:type="dxa" w:w="108"/>
            </w:tcMar>
          </w:tcPr>
          <w:p>
            <w:pPr>
              <w:spacing w:after="0" w:line="240"/>
            </w:pPr>
            <w:r>
              <w:rPr>
                <w:sz w:val="18"/>
                <w:szCs w:val="18"/>
              </w:rPr>
              <w:t xml:space="preserve"/>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scripts/build_site.py</w:t>
            </w:r>
          </w:p>
        </w:tc>
        <w:tc>
          <w:tcPr>
            <w:tcW w:type="dxa" w:w="6178"/>
            <w:tcMar>
              <w:top w:type="dxa" w:w="60"/>
              <w:left w:type="dxa" w:w="108"/>
              <w:bottom w:type="dxa" w:w="60"/>
              <w:right w:type="dxa" w:w="108"/>
            </w:tcMar>
          </w:tcPr>
          <w:p>
            <w:pPr>
              <w:spacing w:after="0" w:line="240"/>
            </w:pPr>
            <w:r>
              <w:rPr>
                <w:sz w:val="18"/>
                <w:szCs w:val="18"/>
              </w:rPr>
              <w:t xml:space="preserve">Pours one export into the template and writes the finished static site.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scripts/doc_columns.py</w:t>
            </w:r>
          </w:p>
        </w:tc>
        <w:tc>
          <w:tcPr>
            <w:tcW w:type="dxa" w:w="6178"/>
            <w:tcMar>
              <w:top w:type="dxa" w:w="60"/>
              <w:left w:type="dxa" w:w="108"/>
              <w:bottom w:type="dxa" w:w="60"/>
              <w:right w:type="dxa" w:w="108"/>
            </w:tcMar>
          </w:tcPr>
          <w:p>
            <w:pPr>
              <w:spacing w:after="0" w:line="240"/>
            </w:pPr>
            <w:r>
              <w:rPr>
                <w:sz w:val="18"/>
                <w:szCs w:val="18"/>
              </w:rPr>
              <w:t xml:space="preserve"/>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scripts/nwgs_app_export.py</w:t>
            </w:r>
          </w:p>
        </w:tc>
        <w:tc>
          <w:tcPr>
            <w:tcW w:type="dxa" w:w="6178"/>
            <w:tcMar>
              <w:top w:type="dxa" w:w="60"/>
              <w:left w:type="dxa" w:w="108"/>
              <w:bottom w:type="dxa" w:w="60"/>
              <w:right w:type="dxa" w:w="108"/>
            </w:tcMar>
          </w:tcPr>
          <w:p>
            <w:pPr>
              <w:spacing w:after="0" w:line="240"/>
            </w:pPr>
            <w:r>
              <w:rPr>
                <w:sz w:val="18"/>
                <w:szCs w:val="18"/>
              </w:rPr>
              <w:t xml:space="preserve">Turns pipeline tables into the entity CSVs the site reads, and runs the validation gate.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scripts/send_alerts.py</w:t>
            </w:r>
          </w:p>
        </w:tc>
        <w:tc>
          <w:tcPr>
            <w:tcW w:type="dxa" w:w="6178"/>
            <w:tcMar>
              <w:top w:type="dxa" w:w="60"/>
              <w:left w:type="dxa" w:w="108"/>
              <w:bottom w:type="dxa" w:w="60"/>
              <w:right w:type="dxa" w:w="108"/>
            </w:tcMar>
          </w:tcPr>
          <w:p>
            <w:pPr>
              <w:spacing w:after="0" w:line="240"/>
            </w:pPr>
            <w:r>
              <w:rPr>
                <w:sz w:val="18"/>
                <w:szCs w:val="18"/>
              </w:rPr>
              <w:t xml:space="preserve">Matches a new run against saved alert rules and sends the emails.</w:t>
            </w:r>
          </w:p>
        </w:tc>
      </w:tr>
    </w:tbl>
    <w:p>
      <w:pPr>
        <w:spacing w:after="160"/>
      </w:pPr>
    </w:p>
    <w:p>
      <w:pPr>
        <w:pStyle w:val="Heading2"/>
        <w:spacing w:after="120" w:before="240"/>
      </w:pPr>
      <w:r>
        <w:rPr>
          <w:b/>
          <w:bCs/>
          <w:color w:val="6E1F2B"/>
          <w:sz w:val="24"/>
          <w:szCs w:val="24"/>
        </w:rPr>
        <w:t xml:space="preserve">7.1 Deliberately excluded</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Excluded</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Why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__pycache__/</w:t>
            </w:r>
          </w:p>
        </w:tc>
        <w:tc>
          <w:tcPr>
            <w:tcW w:type="dxa" w:w="6178"/>
            <w:tcMar>
              <w:top w:type="dxa" w:w="60"/>
              <w:left w:type="dxa" w:w="108"/>
              <w:bottom w:type="dxa" w:w="60"/>
              <w:right w:type="dxa" w:w="108"/>
            </w:tcMar>
          </w:tcPr>
          <w:p>
            <w:pPr>
              <w:spacing w:after="0" w:line="240"/>
            </w:pPr>
            <w:r>
              <w:rPr>
                <w:sz w:val="18"/>
                <w:szCs w:val="18"/>
              </w:rPr>
              <w:t xml:space="preserve">Python bytecode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*.pyc</w:t>
            </w:r>
          </w:p>
        </w:tc>
        <w:tc>
          <w:tcPr>
            <w:tcW w:type="dxa" w:w="6178"/>
            <w:tcMar>
              <w:top w:type="dxa" w:w="60"/>
              <w:left w:type="dxa" w:w="108"/>
              <w:bottom w:type="dxa" w:w="60"/>
              <w:right w:type="dxa" w:w="108"/>
            </w:tcMar>
          </w:tcPr>
          <w:p>
            <w:pPr>
              <w:spacing w:after="0" w:line="240"/>
            </w:pPr>
            <w:r>
              <w:rPr>
                <w:sz w:val="18"/>
                <w:szCs w:val="18"/>
              </w:rPr>
              <w:t xml:space="preserve">Python bytecode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.ipynb_checkpoints/</w:t>
            </w:r>
          </w:p>
        </w:tc>
        <w:tc>
          <w:tcPr>
            <w:tcW w:type="dxa" w:w="6178"/>
            <w:tcMar>
              <w:top w:type="dxa" w:w="60"/>
              <w:left w:type="dxa" w:w="108"/>
              <w:bottom w:type="dxa" w:w="60"/>
              <w:right w:type="dxa" w:w="108"/>
            </w:tcMar>
          </w:tcPr>
          <w:p>
            <w:pPr>
              <w:spacing w:after="0" w:line="240"/>
            </w:pPr>
            <w:r>
              <w:rPr>
                <w:sz w:val="18"/>
                <w:szCs w:val="18"/>
              </w:rPr>
              <w:t xml:space="preserve">Notebook autosaves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app_export/</w:t>
            </w:r>
          </w:p>
        </w:tc>
        <w:tc>
          <w:tcPr>
            <w:tcW w:type="dxa" w:w="6178"/>
            <w:tcMar>
              <w:top w:type="dxa" w:w="60"/>
              <w:left w:type="dxa" w:w="108"/>
              <w:bottom w:type="dxa" w:w="60"/>
              <w:right w:type="dxa" w:w="108"/>
            </w:tcMar>
          </w:tcPr>
          <w:p>
            <w:pPr>
              <w:spacing w:after="0" w:line="240"/>
            </w:pPr>
            <w:r>
              <w:rPr>
                <w:sz w:val="18"/>
                <w:szCs w:val="18"/>
              </w:rPr>
              <w:t xml:space="preserve">Rebuilt by every run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w:t>
            </w:r>
          </w:p>
        </w:tc>
        <w:tc>
          <w:tcPr>
            <w:tcW w:type="dxa" w:w="6178"/>
            <w:tcMar>
              <w:top w:type="dxa" w:w="60"/>
              <w:left w:type="dxa" w:w="108"/>
              <w:bottom w:type="dxa" w:w="60"/>
              <w:right w:type="dxa" w:w="108"/>
            </w:tcMar>
          </w:tcPr>
          <w:p>
            <w:pPr>
              <w:spacing w:after="0" w:line="240"/>
            </w:pPr>
            <w:r>
              <w:rPr>
                <w:sz w:val="18"/>
                <w:szCs w:val="18"/>
              </w:rPr>
              <w:t xml:space="preserve">Rebuilt by every run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.env</w:t>
            </w:r>
          </w:p>
        </w:tc>
        <w:tc>
          <w:tcPr>
            <w:tcW w:type="dxa" w:w="6178"/>
            <w:tcMar>
              <w:top w:type="dxa" w:w="60"/>
              <w:left w:type="dxa" w:w="108"/>
              <w:bottom w:type="dxa" w:w="60"/>
              <w:right w:type="dxa" w:w="108"/>
            </w:tcMar>
          </w:tcPr>
          <w:p>
            <w:pPr>
              <w:spacing w:after="0" w:line="240"/>
            </w:pPr>
            <w:r>
              <w:rPr>
                <w:sz w:val="18"/>
                <w:szCs w:val="18"/>
              </w:rPr>
              <w:t xml:space="preserve">Local secrets; never committed</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*.log</w:t>
            </w:r>
          </w:p>
        </w:tc>
        <w:tc>
          <w:tcPr>
            <w:tcW w:type="dxa" w:w="6178"/>
            <w:tcMar>
              <w:top w:type="dxa" w:w="60"/>
              <w:left w:type="dxa" w:w="108"/>
              <w:bottom w:type="dxa" w:w="60"/>
              <w:right w:type="dxa" w:w="108"/>
            </w:tcMar>
          </w:tcPr>
          <w:p>
            <w:pPr>
              <w:spacing w:after="0" w:line="240"/>
            </w:pPr>
            <w:r>
              <w:rPr>
                <w:sz w:val="18"/>
                <w:szCs w:val="18"/>
              </w:rPr>
              <w:t xml:space="preserve">Run logs go to the release instead</w:t>
            </w:r>
          </w:p>
        </w:tc>
      </w:tr>
    </w:tbl>
    <w:p>
      <w:pPr>
        <w:spacing w:after="160"/>
      </w:pPr>
    </w:p>
    <w:p>
      <w:pPr>
        <w:spacing w:after="120" w:line="276"/>
      </w:pPr>
      <w:r>
        <w:t xml:space="preserve">Build outputs are excluded because they are rebuilt by every run, and a copy committed by hand would be a second, unversioned source of truth.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A"/>
        <w:sz w:val="16"/>
        <w:szCs w:val="16"/>
      </w:rPr>
      <w:t xml:space="preserve">NWGS Grid - Back End Reference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NWGS Grid - Back End Reference</dc:title>
  <dc:creator>Victoria Love Franklin</dc:creator>
  <dc:description>NWGS Grid - Back End Reference. Generated from the repository and from a weekly run's export.</dc:description>
  <cp:lastModifiedBy>Victoria Love Franklin</cp:lastModifiedBy>
  <cp:revision>1</cp:revision>
  <dcterms:created xsi:type="dcterms:W3CDTF">2026-10-15T14:06:17.849Z</dcterms:created>
  <dcterms:modified xsi:type="dcterms:W3CDTF">2026-10-15T14:06:17.849Z</dcterms:modified>
</cp:coreProperties>
</file>

<file path=docProps/custom.xml><?xml version="1.0" encoding="utf-8"?>
<Properties xmlns="http://schemas.openxmlformats.org/officeDocument/2006/custom-properties" xmlns:vt="http://schemas.openxmlformats.org/officeDocument/2006/docPropsVTypes"/>
</file>