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b/>
          <w:bCs/>
          <w:color w:val="14213A"/>
          <w:sz w:val="44"/>
          <w:szCs w:val="44"/>
        </w:rPr>
        <w:t xml:space="preserve">NWGS Grid — Dashboard Audit</w:t>
      </w:r>
    </w:p>
    <w:p>
      <w:pPr>
        <w:spacing w:after="120" w:line="276"/>
      </w:pPr>
      <w:r>
        <w:rPr>
          <w:b/>
          <w:bCs/>
        </w:rPr>
        <w:t xml:space="preserve">Run:</w:t>
      </w:r>
      <w:r>
        <w:t xml:space="preserve"> </w:t>
      </w:r>
      <w:r>
        <w:rPr>
          <w:rFonts w:ascii="Consolas" w:cs="Consolas" w:eastAsia="Consolas" w:hAnsi="Consolas"/>
          <w:color w:val="6E1F2B"/>
          <w:sz w:val="18"/>
          <w:szCs w:val="18"/>
        </w:rPr>
        <w:t xml:space="preserve">run_20261009T1509Z</w:t>
      </w:r>
      <w:r>
        <w:t xml:space="preserve"> · </w:t>
      </w:r>
      <w:r>
        <w:rPr>
          <w:b/>
          <w:bCs/>
        </w:rPr>
        <w:t xml:space="preserve">Data through:</w:t>
      </w:r>
      <w:r>
        <w:t xml:space="preserve"> 2026-10-10 · </w:t>
      </w:r>
      <w:r>
        <w:rPr>
          <w:b/>
          <w:bCs/>
        </w:rPr>
        <w:t xml:space="preserve">Validation gate:</w:t>
      </w:r>
      <w:r>
        <w:t xml:space="preserve"> PASS_WITH_WARNINGS</w:t>
      </w:r>
    </w:p>
    <w:p>
      <w:pPr>
        <w:spacing w:after="120" w:line="276"/>
      </w:pPr>
      <w:r>
        <w:rPr>
          <w:b/>
          <w:bCs/>
        </w:rPr>
        <w:t xml:space="preserve">Sources pulled:</w:t>
      </w:r>
      <w:r>
        <w:t xml:space="preserve"> 2026-10-09T15:09:18+00:00</w:t>
      </w:r>
    </w:p>
    <w:p>
      <w:pPr>
        <w:spacing w:after="120" w:line="276"/>
      </w:pPr>
      <w:r>
        <w:rPr>
          <w:b/>
          <w:bCs/>
        </w:rPr>
        <w:t xml:space="preserve">Document generated:</w:t>
      </w:r>
      <w:r>
        <w:t xml:space="preserve"> 2026-10-15 14:06 UTC</w:t>
      </w:r>
    </w:p>
    <w:p>
      <w:pPr>
        <w:pBdr>
          <w:left w:val="single" w:color="C49A4A" w:sz="18" w:space="12"/>
        </w:pBdr>
        <w:shd w:fill="F2F0EB" w:val="clear"/>
        <w:spacing w:after="160" w:before="120" w:line="276"/>
        <w:ind w:left="360"/>
      </w:pPr>
      <w:r>
        <w:t xml:space="preserve">Generated by </w:t>
      </w:r>
      <w:r>
        <w:rPr>
          <w:rFonts w:ascii="Consolas" w:cs="Consolas" w:eastAsia="Consolas" w:hAnsi="Consolas"/>
          <w:color w:val="6E1F2B"/>
          <w:sz w:val="18"/>
          <w:szCs w:val="18"/>
        </w:rPr>
        <w:t xml:space="preserve">scripts/build_audit_doc.py</w:t>
      </w:r>
      <w:r>
        <w:t xml:space="preserve"> from the export for this run. Counts and identifiers are read from the data, not written by hand, so this document describes the run named above and no other.</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 Executive summary</w:t>
      </w:r>
    </w:p>
    <w:p>
      <w:pPr>
        <w:spacing w:after="120" w:line="276"/>
      </w:pPr>
      <w:r>
        <w:t xml:space="preserve">NWGS Grid is a static, weekly-rebuilt dashboard of wastewater surveillance for respiratory and emerging pathogens across U.S. counties. It reads published CDC data, standardizes each monitoring site against its own history, and publishes a frozen snapshot that is archived for citation.</w:t>
      </w:r>
    </w:p>
    <w:p>
      <w:pPr>
        <w:spacing w:after="120" w:line="276"/>
      </w:pPr>
      <w:r>
        <w:t xml:space="preserve">Every figure shown to a visitor is precomputed. No published number is produced by a live database query, which means any page can be reproduced exactly from the archived release for its run.</w:t>
      </w:r>
    </w:p>
    <w:p>
      <w:pPr>
        <w:spacing w:after="120" w:line="276"/>
      </w:pPr>
      <w:r>
        <w:rPr>
          <w:b/>
          <w:bCs/>
        </w:rPr>
        <w:t xml:space="preserve">This run contains: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Item</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Count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Pathogens tracked</w:t>
            </w:r>
          </w:p>
        </w:tc>
        <w:tc>
          <w:tcPr>
            <w:tcW w:type="dxa" w:w="6178"/>
            <w:tcMar>
              <w:top w:type="dxa" w:w="60"/>
              <w:left w:type="dxa" w:w="108"/>
              <w:bottom w:type="dxa" w:w="60"/>
              <w:right w:type="dxa" w:w="108"/>
            </w:tcMar>
          </w:tcPr>
          <w:p>
            <w:pPr>
              <w:spacing w:after="0" w:line="240"/>
            </w:pPr>
            <w:r>
              <w:rPr>
                <w:sz w:val="18"/>
                <w:szCs w:val="18"/>
              </w:rPr>
              <w:t xml:space="preserve">6</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County-pathogen activity rows</w:t>
            </w:r>
          </w:p>
        </w:tc>
        <w:tc>
          <w:tcPr>
            <w:tcW w:type="dxa" w:w="6178"/>
            <w:tcMar>
              <w:top w:type="dxa" w:w="60"/>
              <w:left w:type="dxa" w:w="108"/>
              <w:bottom w:type="dxa" w:w="60"/>
              <w:right w:type="dxa" w:w="108"/>
            </w:tcMar>
          </w:tcPr>
          <w:p>
            <w:pPr>
              <w:spacing w:after="0" w:line="240"/>
            </w:pPr>
            <w:r>
              <w:rPr>
                <w:sz w:val="18"/>
                <w:szCs w:val="18"/>
              </w:rPr>
              <w:t xml:space="preserve">2,127</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County coverage rows</w:t>
            </w:r>
          </w:p>
        </w:tc>
        <w:tc>
          <w:tcPr>
            <w:tcW w:type="dxa" w:w="6178"/>
            <w:tcMar>
              <w:top w:type="dxa" w:w="60"/>
              <w:left w:type="dxa" w:w="108"/>
              <w:bottom w:type="dxa" w:w="60"/>
              <w:right w:type="dxa" w:w="108"/>
            </w:tcMar>
          </w:tcPr>
          <w:p>
            <w:pPr>
              <w:spacing w:after="0" w:line="240"/>
            </w:pPr>
            <w:r>
              <w:rPr>
                <w:sz w:val="18"/>
                <w:szCs w:val="18"/>
              </w:rPr>
              <w:t xml:space="preserve">4,658</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Upstream datasets</w:t>
            </w:r>
          </w:p>
        </w:tc>
        <w:tc>
          <w:tcPr>
            <w:tcW w:type="dxa" w:w="6178"/>
            <w:tcMar>
              <w:top w:type="dxa" w:w="60"/>
              <w:left w:type="dxa" w:w="108"/>
              <w:bottom w:type="dxa" w:w="60"/>
              <w:right w:type="dxa" w:w="108"/>
            </w:tcMar>
          </w:tcPr>
          <w:p>
            <w:pPr>
              <w:spacing w:after="0" w:line="240"/>
            </w:pPr>
            <w:r>
              <w:rPr>
                <w:sz w:val="18"/>
                <w:szCs w:val="18"/>
              </w:rPr>
              <w:t xml:space="preserve">6</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Alerts generated</w:t>
            </w:r>
          </w:p>
        </w:tc>
        <w:tc>
          <w:tcPr>
            <w:tcW w:type="dxa" w:w="6178"/>
            <w:tcMar>
              <w:top w:type="dxa" w:w="60"/>
              <w:left w:type="dxa" w:w="108"/>
              <w:bottom w:type="dxa" w:w="60"/>
              <w:right w:type="dxa" w:w="108"/>
            </w:tcMar>
          </w:tcPr>
          <w:p>
            <w:pPr>
              <w:spacing w:after="0" w:line="240"/>
            </w:pPr>
            <w:r>
              <w:rPr>
                <w:sz w:val="18"/>
                <w:szCs w:val="18"/>
              </w:rPr>
              <w:t xml:space="preserve">39</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Validation / audit entries</w:t>
            </w:r>
          </w:p>
        </w:tc>
        <w:tc>
          <w:tcPr>
            <w:tcW w:type="dxa" w:w="6178"/>
            <w:tcMar>
              <w:top w:type="dxa" w:w="60"/>
              <w:left w:type="dxa" w:w="108"/>
              <w:bottom w:type="dxa" w:w="60"/>
              <w:right w:type="dxa" w:w="108"/>
            </w:tcMar>
          </w:tcPr>
          <w:p>
            <w:pPr>
              <w:spacing w:after="0" w:line="240"/>
            </w:pPr>
            <w:r>
              <w:rPr>
                <w:sz w:val="18"/>
                <w:szCs w:val="18"/>
              </w:rPr>
              <w:t xml:space="preserve">42</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External source outcomes recorded</w:t>
            </w:r>
          </w:p>
        </w:tc>
        <w:tc>
          <w:tcPr>
            <w:tcW w:type="dxa" w:w="6178"/>
            <w:tcMar>
              <w:top w:type="dxa" w:w="60"/>
              <w:left w:type="dxa" w:w="108"/>
              <w:bottom w:type="dxa" w:w="60"/>
              <w:right w:type="dxa" w:w="108"/>
            </w:tcMar>
          </w:tcPr>
          <w:p>
            <w:pPr>
              <w:spacing w:after="0" w:line="240"/>
            </w:pPr>
            <w:r>
              <w:rPr>
                <w:sz w:val="18"/>
                <w:szCs w:val="18"/>
              </w:rPr>
              <w:t xml:space="preserve">5</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2. Purpose and scope</w:t>
      </w:r>
    </w:p>
    <w:p>
      <w:pPr>
        <w:spacing w:after="120" w:line="276"/>
      </w:pPr>
      <w:r>
        <w:rPr>
          <w:b/>
          <w:bCs/>
        </w:rPr>
        <w:t xml:space="preserve">Purpose.</w:t>
      </w:r>
      <w:r>
        <w:t xml:space="preserve"> Bring CDC's separately published wastewater, clinical and vulnerability data into one validated weekly pipeline, and show not only what is rising but who the surveillance system reaches and who it misses.</w:t>
      </w:r>
    </w:p>
    <w:p>
      <w:pPr>
        <w:spacing w:after="120" w:line="276"/>
      </w:pPr>
      <w:r>
        <w:rPr>
          <w:b/>
          <w:bCs/>
        </w:rPr>
        <w:t xml:space="preserve">In scope.</w:t>
      </w:r>
      <w:r>
        <w:t xml:space="preserve"> U.S. county and state level wastewater activity for routine respiratory pathogens; detection-based reporting for emerging pathogens; clinical alignment; spatial clustering; coverage and representativeness; reference protein structures with cited annotations.</w:t>
      </w:r>
    </w:p>
    <w:p>
      <w:pPr>
        <w:spacing w:after="120" w:line="276"/>
      </w:pPr>
      <w:r>
        <w:rPr>
          <w:b/>
          <w:bCs/>
        </w:rPr>
        <w:t xml:space="preserve">Out of scope.</w:t>
      </w:r>
      <w:r>
        <w:t xml:space="preserve"> Individual or household data. Case counts. Clinical diagnosis. Any claim about people not connected to a monitored sewer. Any number that cannot be traced to a published source.</w:t>
      </w:r>
    </w:p>
    <w:p>
      <w:pPr>
        <w:spacing w:after="120" w:line="276"/>
      </w:pPr>
      <w:r>
        <w:rPr>
          <w:b/>
          <w:bCs/>
        </w:rPr>
        <w:t xml:space="preserve">Audience.</w:t>
      </w:r>
      <w:r>
        <w:t xml:space="preserve"> Public health practitioners, researchers, journalists, elected officials and residents. The site is written for a reader with no background, with technical depth available on Methods and in the Glossary.</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3. Technology stack</w:t>
      </w:r>
    </w:p>
    <w:p>
      <w:pPr>
        <w:spacing w:after="120" w:line="276"/>
      </w:pPr>
      <w:r>
        <w:t xml:space="preserve">Three languages, each doing one job.</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Language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Where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What it does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Python 3.11</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pipeline/</w:t>
            </w:r>
            <w:r>
              <w:rPr>
                <w:sz w:val="18"/>
                <w:szCs w:val="18"/>
              </w:rPr>
              <w:t xml:space="preserve">, </w:t>
            </w:r>
            <w:r>
              <w:rPr>
                <w:rFonts w:ascii="Consolas" w:cs="Consolas" w:eastAsia="Consolas" w:hAnsi="Consolas"/>
                <w:color w:val="6E1F2B"/>
                <w:sz w:val="18"/>
                <w:szCs w:val="18"/>
              </w:rPr>
              <w:t xml:space="preserve">scripts/</w:t>
            </w:r>
          </w:p>
        </w:tc>
        <w:tc>
          <w:tcPr>
            <w:tcW w:type="dxa" w:w="3089"/>
            <w:tcMar>
              <w:top w:type="dxa" w:w="60"/>
              <w:left w:type="dxa" w:w="108"/>
              <w:bottom w:type="dxa" w:w="60"/>
              <w:right w:type="dxa" w:w="108"/>
            </w:tcMar>
          </w:tcPr>
          <w:p>
            <w:pPr>
              <w:spacing w:after="0" w:line="240"/>
            </w:pPr>
            <w:r>
              <w:rPr>
                <w:sz w:val="18"/>
                <w:szCs w:val="18"/>
              </w:rPr>
              <w:t xml:space="preserve">Data acquisition, all analysis, export, site build, alert mail</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HTML / CSS / JavaScript</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site_src/template.html</w:t>
            </w:r>
          </w:p>
        </w:tc>
        <w:tc>
          <w:tcPr>
            <w:tcW w:type="dxa" w:w="3089"/>
            <w:tcMar>
              <w:top w:type="dxa" w:w="60"/>
              <w:left w:type="dxa" w:w="108"/>
              <w:bottom w:type="dxa" w:w="60"/>
              <w:right w:type="dxa" w:w="108"/>
            </w:tcMar>
          </w:tcPr>
          <w:p>
            <w:pPr>
              <w:spacing w:after="0" w:line="240"/>
            </w:pPr>
            <w:r>
              <w:rPr>
                <w:sz w:val="18"/>
                <w:szCs w:val="18"/>
              </w:rPr>
              <w:t xml:space="preserve">The entire front end, in one file with no framework and no build step</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SQL (PostgreSQL)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supabase/schema.sql</w:t>
            </w:r>
          </w:p>
        </w:tc>
        <w:tc>
          <w:tcPr>
            <w:tcW w:type="dxa" w:w="3089"/>
            <w:tcMar>
              <w:top w:type="dxa" w:w="60"/>
              <w:left w:type="dxa" w:w="108"/>
              <w:bottom w:type="dxa" w:w="60"/>
              <w:right w:type="dxa" w:w="108"/>
            </w:tcMar>
          </w:tcPr>
          <w:p>
            <w:pPr>
              <w:spacing w:after="0" w:line="240"/>
            </w:pPr>
            <w:r>
              <w:rPr>
                <w:sz w:val="18"/>
                <w:szCs w:val="18"/>
              </w:rPr>
              <w:t xml:space="preserve">Table definitions, row-level security and policies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YAML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.github/workflows/</w:t>
            </w:r>
          </w:p>
        </w:tc>
        <w:tc>
          <w:tcPr>
            <w:tcW w:type="dxa" w:w="3089"/>
            <w:tcMar>
              <w:top w:type="dxa" w:w="60"/>
              <w:left w:type="dxa" w:w="108"/>
              <w:bottom w:type="dxa" w:w="60"/>
              <w:right w:type="dxa" w:w="108"/>
            </w:tcMar>
          </w:tcPr>
          <w:p>
            <w:pPr>
              <w:spacing w:after="0" w:line="240"/>
            </w:pPr>
            <w:r>
              <w:rPr>
                <w:sz w:val="18"/>
                <w:szCs w:val="18"/>
              </w:rPr>
              <w:t xml:space="preserve">The weekly workflow definition</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Bash</w:t>
            </w:r>
          </w:p>
        </w:tc>
        <w:tc>
          <w:tcPr>
            <w:tcW w:type="dxa" w:w="3089"/>
            <w:tcMar>
              <w:top w:type="dxa" w:w="60"/>
              <w:left w:type="dxa" w:w="108"/>
              <w:bottom w:type="dxa" w:w="60"/>
              <w:right w:type="dxa" w:w="108"/>
            </w:tcMar>
          </w:tcPr>
          <w:p>
            <w:pPr>
              <w:spacing w:after="0" w:line="240"/>
            </w:pPr>
            <w:r>
              <w:rPr>
                <w:sz w:val="18"/>
                <w:szCs w:val="18"/>
              </w:rPr>
              <w:t xml:space="preserve">workflow </w:t>
            </w:r>
            <w:r>
              <w:rPr>
                <w:rFonts w:ascii="Consolas" w:cs="Consolas" w:eastAsia="Consolas" w:hAnsi="Consolas"/>
                <w:color w:val="6E1F2B"/>
                <w:sz w:val="18"/>
                <w:szCs w:val="18"/>
              </w:rPr>
              <w:t xml:space="preserve">run:</w:t>
            </w:r>
            <w:r>
              <w:rPr>
                <w:sz w:val="18"/>
                <w:szCs w:val="18"/>
              </w:rPr>
              <w:t xml:space="preserve"> steps</w:t>
            </w:r>
          </w:p>
        </w:tc>
        <w:tc>
          <w:tcPr>
            <w:tcW w:type="dxa" w:w="3089"/>
            <w:tcMar>
              <w:top w:type="dxa" w:w="60"/>
              <w:left w:type="dxa" w:w="108"/>
              <w:bottom w:type="dxa" w:w="60"/>
              <w:right w:type="dxa" w:w="108"/>
            </w:tcMar>
          </w:tcPr>
          <w:p>
            <w:pPr>
              <w:spacing w:after="0" w:line="240"/>
            </w:pPr>
            <w:r>
              <w:rPr>
                <w:sz w:val="18"/>
                <w:szCs w:val="18"/>
              </w:rPr>
              <w:t xml:space="preserve">Orchestration inside the runner</w:t>
            </w:r>
          </w:p>
        </w:tc>
      </w:tr>
    </w:tbl>
    <w:p>
      <w:pPr>
        <w:spacing w:after="160"/>
      </w:pPr>
    </w:p>
    <w:p>
      <w:pPr>
        <w:spacing w:after="120" w:line="276"/>
      </w:pPr>
      <w:r>
        <w:rPr>
          <w:b/>
          <w:bCs/>
        </w:rPr>
        <w:t xml:space="preserve">Python libraries</w:t>
      </w:r>
      <w:r>
        <w:t xml:space="preserve">, pinned in </w:t>
      </w:r>
      <w:r>
        <w:rPr>
          <w:rFonts w:ascii="Consolas" w:cs="Consolas" w:eastAsia="Consolas" w:hAnsi="Consolas"/>
          <w:color w:val="6E1F2B"/>
          <w:sz w:val="18"/>
          <w:szCs w:val="18"/>
        </w:rPr>
        <w:t xml:space="preserve">requirements.txt</w:t>
      </w:r>
      <w:r>
        <w:t xml:space="preserve"> and installed at the start of every run. The versions a run actually used are recorded in its archived log.</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Library</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Version</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pandas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&gt;=2.2,&lt;3</w:t>
            </w:r>
          </w:p>
        </w:tc>
        <w:tc>
          <w:tcPr>
            <w:tcW w:type="dxa" w:w="3089"/>
            <w:tcMar>
              <w:top w:type="dxa" w:w="60"/>
              <w:left w:type="dxa" w:w="108"/>
              <w:bottom w:type="dxa" w:w="60"/>
              <w:right w:type="dxa" w:w="108"/>
            </w:tcMar>
          </w:tcPr>
          <w:p>
            <w:pPr>
              <w:spacing w:after="0" w:line="240"/>
            </w:pPr>
            <w:r>
              <w:rPr>
                <w:sz w:val="18"/>
                <w:szCs w:val="18"/>
              </w:rPr>
              <w:t xml:space="preserve">Every table in the pipeline; all tabular work</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numpy</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&gt;=1.26</w:t>
            </w:r>
          </w:p>
        </w:tc>
        <w:tc>
          <w:tcPr>
            <w:tcW w:type="dxa" w:w="3089"/>
            <w:tcMar>
              <w:top w:type="dxa" w:w="60"/>
              <w:left w:type="dxa" w:w="108"/>
              <w:bottom w:type="dxa" w:w="60"/>
              <w:right w:type="dxa" w:w="108"/>
            </w:tcMar>
          </w:tcPr>
          <w:p>
            <w:pPr>
              <w:spacing w:after="0" w:line="240"/>
            </w:pPr>
            <w:r>
              <w:rPr>
                <w:sz w:val="18"/>
                <w:szCs w:val="18"/>
              </w:rPr>
              <w:t xml:space="preserve">Numeric arrays underlying the standardization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requests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HTTP for CDC Socrata, NCBI, RCSB, World Bank and JMP</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scipy</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Spearman correlation and the statistical tests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statsmodels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The binomial GLM for coverage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scikit-learn</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The held-out predictive models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Feature attribution for those models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matplotlib</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Publication figures (headless, MPLBACKEND=Agg)</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pillow</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Figure post-processing and the portrait self-check</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geopandas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County geometry and spatial joins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shapely</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Geometry operations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pyproj</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Reprojection to EPSG:5070 for the spatial analysis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pyogrio</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Fast reader for the TIGER/Line shapefile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libpysal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The six-nearest-neighbour spatial weights graph</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esda</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Global and local Moran's I</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pyarrow</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Columnar I/O</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openpyxl</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unpinned</w:t>
            </w:r>
          </w:p>
        </w:tc>
        <w:tc>
          <w:tcPr>
            <w:tcW w:type="dxa" w:w="3089"/>
            <w:tcMar>
              <w:top w:type="dxa" w:w="60"/>
              <w:left w:type="dxa" w:w="108"/>
              <w:bottom w:type="dxa" w:w="60"/>
              <w:right w:type="dxa" w:w="108"/>
            </w:tcMar>
          </w:tcPr>
          <w:p>
            <w:pPr>
              <w:spacing w:after="0" w:line="240"/>
            </w:pPr>
            <w:r>
              <w:rPr>
                <w:sz w:val="18"/>
                <w:szCs w:val="18"/>
              </w:rPr>
              <w:t xml:space="preserve">Reads the WHO/UNICEF JMP workbook</w:t>
            </w:r>
          </w:p>
        </w:tc>
      </w:tr>
    </w:tbl>
    <w:p>
      <w:pPr>
        <w:spacing w:after="160"/>
      </w:pPr>
    </w:p>
    <w:p>
      <w:pPr>
        <w:spacing w:after="120" w:line="276"/>
      </w:pPr>
      <w:r>
        <w:t xml:space="preserve">There is no application framework, no bundler, no build step for the front end and no transpilation. </w:t>
      </w:r>
      <w:r>
        <w:rPr>
          <w:rFonts w:ascii="Consolas" w:cs="Consolas" w:eastAsia="Consolas" w:hAnsi="Consolas"/>
          <w:color w:val="6E1F2B"/>
          <w:sz w:val="18"/>
          <w:szCs w:val="18"/>
        </w:rPr>
        <w:t xml:space="preserve">build_site.py</w:t>
      </w:r>
      <w:r>
        <w:t xml:space="preserve"> performs a single substitution of one JSON payload into one HTML template. That is the whole front-end toolchain, and it is deliberate: a page with no build system can be opened, read and audited by anyone, and will still render in ten years.</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4. Front end</w:t>
      </w:r>
    </w:p>
    <w:p>
      <w:pPr>
        <w:spacing w:after="120" w:line="276"/>
      </w:pPr>
      <w:r>
        <w:t xml:space="preserve">A single static HTML page. All views are rendered in the browser from one embedded JSON object produced at build time.</w:t>
      </w:r>
    </w:p>
    <w:p>
      <w:pPr>
        <w:pStyle w:val="Heading2"/>
        <w:spacing w:after="120" w:before="240"/>
      </w:pPr>
      <w:r>
        <w:rPr>
          <w:b/>
          <w:bCs/>
          <w:color w:val="6E1F2B"/>
          <w:sz w:val="24"/>
          <w:szCs w:val="24"/>
        </w:rPr>
        <w:t xml:space="preserve">4.1 Views (17)</w:t>
      </w:r>
    </w:p>
    <w:p>
      <w:pPr>
        <w:spacing w:after="120" w:line="276"/>
      </w:pPr>
      <w:r>
        <w:t xml:space="preserve">Read from </w:t>
      </w:r>
      <w:r>
        <w:rPr>
          <w:rFonts w:ascii="Consolas" w:cs="Consolas" w:eastAsia="Consolas" w:hAnsi="Consolas"/>
          <w:color w:val="6E1F2B"/>
          <w:sz w:val="18"/>
          <w:szCs w:val="18"/>
        </w:rPr>
        <w:t xml:space="preserve">site_src/template.html</w:t>
      </w:r>
      <w:r>
        <w:t xml:space="preserve">, in the order they appear in the navigation.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View</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answers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Start here</w:t>
            </w:r>
          </w:p>
        </w:tc>
        <w:tc>
          <w:tcPr>
            <w:tcW w:type="dxa" w:w="6178"/>
            <w:tcMar>
              <w:top w:type="dxa" w:w="60"/>
              <w:left w:type="dxa" w:w="108"/>
              <w:bottom w:type="dxa" w:w="60"/>
              <w:right w:type="dxa" w:w="108"/>
            </w:tcMar>
          </w:tcPr>
          <w:p>
            <w:pPr>
              <w:spacing w:after="0" w:line="240"/>
            </w:pPr>
            <w:r>
              <w:rPr>
                <w:sz w:val="18"/>
                <w:szCs w:val="18"/>
              </w:rPr>
              <w:t xml:space="preserve">Orientation: what wastewater surveillance is, its limits, and how to use the site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Dashboard</w:t>
            </w:r>
          </w:p>
        </w:tc>
        <w:tc>
          <w:tcPr>
            <w:tcW w:type="dxa" w:w="6178"/>
            <w:tcMar>
              <w:top w:type="dxa" w:w="60"/>
              <w:left w:type="dxa" w:w="108"/>
              <w:bottom w:type="dxa" w:w="60"/>
              <w:right w:type="dxa" w:w="108"/>
            </w:tcMar>
          </w:tcPr>
          <w:p>
            <w:pPr>
              <w:spacing w:after="0" w:line="240"/>
            </w:pPr>
            <w:r>
              <w:rPr>
                <w:sz w:val="18"/>
                <w:szCs w:val="18"/>
              </w:rPr>
              <w:t xml:space="preserve">Current national level per pathogen, direction of travel, counties at High, emerging detection rates, latest alerts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Surveillance map</w:t>
            </w:r>
          </w:p>
        </w:tc>
        <w:tc>
          <w:tcPr>
            <w:tcW w:type="dxa" w:w="6178"/>
            <w:tcMar>
              <w:top w:type="dxa" w:w="60"/>
              <w:left w:type="dxa" w:w="108"/>
              <w:bottom w:type="dxa" w:w="60"/>
              <w:right w:type="dxa" w:w="108"/>
            </w:tcMar>
          </w:tcPr>
          <w:p>
            <w:pPr>
              <w:spacing w:after="0" w:line="240"/>
            </w:pPr>
            <w:r>
              <w:rPr>
                <w:sz w:val="18"/>
                <w:szCs w:val="18"/>
              </w:rPr>
              <w:t xml:space="preserve">County choropleth with selection, plus spatial clustering statistics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Trends &amp; timing</w:t>
            </w:r>
          </w:p>
        </w:tc>
        <w:tc>
          <w:tcPr>
            <w:tcW w:type="dxa" w:w="6178"/>
            <w:tcMar>
              <w:top w:type="dxa" w:w="60"/>
              <w:left w:type="dxa" w:w="108"/>
              <w:bottom w:type="dxa" w:w="60"/>
              <w:right w:type="dxa" w:w="108"/>
            </w:tcMar>
          </w:tcPr>
          <w:p>
            <w:pPr>
              <w:spacing w:after="0" w:line="240"/>
            </w:pPr>
            <w:r>
              <w:rPr>
                <w:sz w:val="18"/>
                <w:szCs w:val="18"/>
              </w:rPr>
              <w:t xml:space="preserve">National trends, seasonal peaks, wastewater-to-clinical lag</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Lead time</w:t>
            </w:r>
          </w:p>
        </w:tc>
        <w:tc>
          <w:tcPr>
            <w:tcW w:type="dxa" w:w="6178"/>
            <w:tcMar>
              <w:top w:type="dxa" w:w="60"/>
              <w:left w:type="dxa" w:w="108"/>
              <w:bottom w:type="dxa" w:w="60"/>
              <w:right w:type="dxa" w:w="108"/>
            </w:tcMar>
          </w:tcPr>
          <w:p>
            <w:pPr>
              <w:spacing w:after="0" w:line="240"/>
            </w:pPr>
            <w:r>
              <w:rPr>
                <w:sz w:val="18"/>
                <w:szCs w:val="18"/>
              </w:rPr>
              <w:t xml:space="preserve">Shedding lead, reporting lag and operational lead, decomposed</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Predictive models</w:t>
            </w:r>
          </w:p>
        </w:tc>
        <w:tc>
          <w:tcPr>
            <w:tcW w:type="dxa" w:w="6178"/>
            <w:tcMar>
              <w:top w:type="dxa" w:w="60"/>
              <w:left w:type="dxa" w:w="108"/>
              <w:bottom w:type="dxa" w:w="60"/>
              <w:right w:type="dxa" w:w="108"/>
            </w:tcMar>
          </w:tcPr>
          <w:p>
            <w:pPr>
              <w:spacing w:after="0" w:line="240"/>
            </w:pPr>
            <w:r>
              <w:rPr>
                <w:sz w:val="18"/>
                <w:szCs w:val="18"/>
              </w:rPr>
              <w:t xml:space="preserve">Held-out model benchmarks, SHAP attribution, archived forecast scoreboard</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Coverage &amp; equity</w:t>
            </w:r>
          </w:p>
        </w:tc>
        <w:tc>
          <w:tcPr>
            <w:tcW w:type="dxa" w:w="6178"/>
            <w:tcMar>
              <w:top w:type="dxa" w:w="60"/>
              <w:left w:type="dxa" w:w="108"/>
              <w:bottom w:type="dxa" w:w="60"/>
              <w:right w:type="dxa" w:w="108"/>
            </w:tcMar>
          </w:tcPr>
          <w:p>
            <w:pPr>
              <w:spacing w:after="0" w:line="240"/>
            </w:pPr>
            <w:r>
              <w:rPr>
                <w:sz w:val="18"/>
                <w:szCs w:val="18"/>
              </w:rPr>
              <w:t xml:space="preserve">Coverage against social vulnerability, county representativeness, site attrition</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Global coverage</w:t>
            </w:r>
          </w:p>
        </w:tc>
        <w:tc>
          <w:tcPr>
            <w:tcW w:type="dxa" w:w="6178"/>
            <w:tcMar>
              <w:top w:type="dxa" w:w="60"/>
              <w:left w:type="dxa" w:w="108"/>
              <w:bottom w:type="dxa" w:w="60"/>
              <w:right w:type="dxa" w:w="108"/>
            </w:tcMar>
          </w:tcPr>
          <w:p>
            <w:pPr>
              <w:spacing w:after="0" w:line="240"/>
            </w:pPr>
            <w:r>
              <w:rPr>
                <w:sz w:val="18"/>
                <w:szCs w:val="18"/>
              </w:rPr>
              <w:t xml:space="preserve">Country sanitation denominator and the observability ceiling it implies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Tennessee</w:t>
            </w:r>
          </w:p>
        </w:tc>
        <w:tc>
          <w:tcPr>
            <w:tcW w:type="dxa" w:w="6178"/>
            <w:tcMar>
              <w:top w:type="dxa" w:w="60"/>
              <w:left w:type="dxa" w:w="108"/>
              <w:bottom w:type="dxa" w:w="60"/>
              <w:right w:type="dxa" w:w="108"/>
            </w:tcMar>
          </w:tcPr>
          <w:p>
            <w:pPr>
              <w:spacing w:after="0" w:line="240"/>
            </w:pPr>
            <w:r>
              <w:rPr>
                <w:sz w:val="18"/>
                <w:szCs w:val="18"/>
              </w:rPr>
              <w:t xml:space="preserve">State deep dive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Genomics &amp; AMR</w:t>
            </w:r>
          </w:p>
        </w:tc>
        <w:tc>
          <w:tcPr>
            <w:tcW w:type="dxa" w:w="6178"/>
            <w:tcMar>
              <w:top w:type="dxa" w:w="60"/>
              <w:left w:type="dxa" w:w="108"/>
              <w:bottom w:type="dxa" w:w="60"/>
              <w:right w:type="dxa" w:w="108"/>
            </w:tcMar>
          </w:tcPr>
          <w:p>
            <w:pPr>
              <w:spacing w:after="0" w:line="240"/>
            </w:pPr>
            <w:r>
              <w:rPr>
                <w:sz w:val="18"/>
                <w:szCs w:val="18"/>
              </w:rPr>
              <w:t xml:space="preserve">Resistance gene detections and NCBI genome records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Protein structures</w:t>
            </w:r>
          </w:p>
        </w:tc>
        <w:tc>
          <w:tcPr>
            <w:tcW w:type="dxa" w:w="6178"/>
            <w:tcMar>
              <w:top w:type="dxa" w:w="60"/>
              <w:left w:type="dxa" w:w="108"/>
              <w:bottom w:type="dxa" w:w="60"/>
              <w:right w:type="dxa" w:w="108"/>
            </w:tcMar>
          </w:tcPr>
          <w:p>
            <w:pPr>
              <w:spacing w:after="0" w:line="240"/>
            </w:pPr>
            <w:r>
              <w:rPr>
                <w:sz w:val="18"/>
                <w:szCs w:val="18"/>
              </w:rPr>
              <w:t xml:space="preserve">Reference protein structures, cited functional regions, assay-target panel</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Alerts</w:t>
            </w:r>
          </w:p>
        </w:tc>
        <w:tc>
          <w:tcPr>
            <w:tcW w:type="dxa" w:w="6178"/>
            <w:tcMar>
              <w:top w:type="dxa" w:w="60"/>
              <w:left w:type="dxa" w:w="108"/>
              <w:bottom w:type="dxa" w:w="60"/>
              <w:right w:type="dxa" w:w="108"/>
            </w:tcMar>
          </w:tcPr>
          <w:p>
            <w:pPr>
              <w:spacing w:after="0" w:line="240"/>
            </w:pPr>
            <w:r>
              <w:rPr>
                <w:sz w:val="18"/>
                <w:szCs w:val="18"/>
              </w:rPr>
              <w:t xml:space="preserve">States and counties above the High threshold</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My alerts</w:t>
            </w:r>
          </w:p>
        </w:tc>
        <w:tc>
          <w:tcPr>
            <w:tcW w:type="dxa" w:w="6178"/>
            <w:tcMar>
              <w:top w:type="dxa" w:w="60"/>
              <w:left w:type="dxa" w:w="108"/>
              <w:bottom w:type="dxa" w:w="60"/>
              <w:right w:type="dxa" w:w="108"/>
            </w:tcMar>
          </w:tcPr>
          <w:p>
            <w:pPr>
              <w:spacing w:after="0" w:line="240"/>
            </w:pPr>
            <w:r>
              <w:rPr>
                <w:sz w:val="18"/>
                <w:szCs w:val="18"/>
              </w:rPr>
              <w:t xml:space="preserve">Authenticated saved alert rules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Audit log</w:t>
            </w:r>
          </w:p>
        </w:tc>
        <w:tc>
          <w:tcPr>
            <w:tcW w:type="dxa" w:w="6178"/>
            <w:tcMar>
              <w:top w:type="dxa" w:w="60"/>
              <w:left w:type="dxa" w:w="108"/>
              <w:bottom w:type="dxa" w:w="60"/>
              <w:right w:type="dxa" w:w="108"/>
            </w:tcMar>
          </w:tcPr>
          <w:p>
            <w:pPr>
              <w:spacing w:after="0" w:line="240"/>
            </w:pPr>
            <w:r>
              <w:rPr>
                <w:sz w:val="18"/>
                <w:szCs w:val="18"/>
              </w:rPr>
              <w:t xml:space="preserve">Per-run validation checks and data-source outcomes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Methods &amp; sources</w:t>
            </w:r>
          </w:p>
        </w:tc>
        <w:tc>
          <w:tcPr>
            <w:tcW w:type="dxa" w:w="6178"/>
            <w:tcMar>
              <w:top w:type="dxa" w:w="60"/>
              <w:left w:type="dxa" w:w="108"/>
              <w:bottom w:type="dxa" w:w="60"/>
              <w:right w:type="dxa" w:w="108"/>
            </w:tcMar>
          </w:tcPr>
          <w:p>
            <w:pPr>
              <w:spacing w:after="0" w:line="240"/>
            </w:pPr>
            <w:r>
              <w:rPr>
                <w:sz w:val="18"/>
                <w:szCs w:val="18"/>
              </w:rPr>
              <w:t xml:space="preserve">Pipeline description, dataset list, full reference list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Glossary</w:t>
            </w:r>
          </w:p>
        </w:tc>
        <w:tc>
          <w:tcPr>
            <w:tcW w:type="dxa" w:w="6178"/>
            <w:tcMar>
              <w:top w:type="dxa" w:w="60"/>
              <w:left w:type="dxa" w:w="108"/>
              <w:bottom w:type="dxa" w:w="60"/>
              <w:right w:type="dxa" w:w="108"/>
            </w:tcMar>
          </w:tcPr>
          <w:p>
            <w:pPr>
              <w:spacing w:after="0" w:line="240"/>
            </w:pPr>
            <w:r>
              <w:rPr>
                <w:sz w:val="18"/>
                <w:szCs w:val="18"/>
              </w:rPr>
              <w:t xml:space="preserve">Plain-language definitions of every term used on the site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About &amp; contact</w:t>
            </w:r>
          </w:p>
        </w:tc>
        <w:tc>
          <w:tcPr>
            <w:tcW w:type="dxa" w:w="6178"/>
            <w:tcMar>
              <w:top w:type="dxa" w:w="60"/>
              <w:left w:type="dxa" w:w="108"/>
              <w:bottom w:type="dxa" w:w="60"/>
              <w:right w:type="dxa" w:w="108"/>
            </w:tcMar>
          </w:tcPr>
          <w:p>
            <w:pPr>
              <w:spacing w:after="0" w:line="240"/>
            </w:pPr>
            <w:r>
              <w:rPr>
                <w:sz w:val="18"/>
                <w:szCs w:val="18"/>
              </w:rPr>
              <w:t xml:space="preserve">Authorship, citation, licensing, feedback</w:t>
            </w:r>
          </w:p>
        </w:tc>
      </w:tr>
    </w:tbl>
    <w:p>
      <w:pPr>
        <w:spacing w:after="160"/>
      </w:pPr>
    </w:p>
    <w:p>
      <w:pPr>
        <w:pStyle w:val="Heading2"/>
        <w:spacing w:after="120" w:before="240"/>
      </w:pPr>
      <w:r>
        <w:rPr>
          <w:b/>
          <w:bCs/>
          <w:color w:val="6E1F2B"/>
          <w:sz w:val="24"/>
          <w:szCs w:val="24"/>
        </w:rPr>
        <w:t xml:space="preserve">4.2 Runtime dependencies</w:t>
      </w:r>
    </w:p>
    <w:p>
      <w:pPr>
        <w:spacing w:after="120" w:line="276"/>
      </w:pPr>
      <w:r>
        <w:t xml:space="preserve">These are the only things a visitor's browser fetches from outside the page. Versions are read from the template, not written here.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Dependency</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Version</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Origin</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3dmol</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2.4.0</w:t>
            </w:r>
          </w:p>
        </w:tc>
        <w:tc>
          <w:tcPr>
            <w:tcW w:type="dxa" w:w="2308"/>
            <w:tcMar>
              <w:top w:type="dxa" w:w="60"/>
              <w:left w:type="dxa" w:w="108"/>
              <w:bottom w:type="dxa" w:w="60"/>
              <w:right w:type="dxa" w:w="108"/>
            </w:tcMar>
          </w:tcPr>
          <w:p>
            <w:pPr>
              <w:spacing w:after="0" w:line="240"/>
            </w:pPr>
            <w:r>
              <w:rPr>
                <w:sz w:val="18"/>
                <w:szCs w:val="18"/>
              </w:rPr>
              <w:t xml:space="preserve">cdn.jsdelivr.net</w:t>
            </w:r>
          </w:p>
        </w:tc>
        <w:tc>
          <w:tcPr>
            <w:tcW w:type="dxa" w:w="2310"/>
            <w:tcMar>
              <w:top w:type="dxa" w:w="60"/>
              <w:left w:type="dxa" w:w="108"/>
              <w:bottom w:type="dxa" w:w="60"/>
              <w:right w:type="dxa" w:w="108"/>
            </w:tcMar>
          </w:tcPr>
          <w:p>
            <w:pPr>
              <w:spacing w:after="0" w:line="240"/>
            </w:pPr>
            <w:r>
              <w:rPr>
                <w:sz w:val="18"/>
                <w:szCs w:val="18"/>
              </w:rPr>
              <w:t xml:space="preserve">Protein viewer, loaded on demand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supabase-js</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2.45.4</w:t>
            </w:r>
          </w:p>
        </w:tc>
        <w:tc>
          <w:tcPr>
            <w:tcW w:type="dxa" w:w="2308"/>
            <w:tcMar>
              <w:top w:type="dxa" w:w="60"/>
              <w:left w:type="dxa" w:w="108"/>
              <w:bottom w:type="dxa" w:w="60"/>
              <w:right w:type="dxa" w:w="108"/>
            </w:tcMar>
          </w:tcPr>
          <w:p>
            <w:pPr>
              <w:spacing w:after="0" w:line="240"/>
            </w:pPr>
            <w:r>
              <w:rPr>
                <w:sz w:val="18"/>
                <w:szCs w:val="18"/>
              </w:rPr>
              <w:t xml:space="preserve">cdn.jsdelivr.net</w:t>
            </w:r>
          </w:p>
        </w:tc>
        <w:tc>
          <w:tcPr>
            <w:tcW w:type="dxa" w:w="2310"/>
            <w:tcMar>
              <w:top w:type="dxa" w:w="60"/>
              <w:left w:type="dxa" w:w="108"/>
              <w:bottom w:type="dxa" w:w="60"/>
              <w:right w:type="dxa" w:w="108"/>
            </w:tcMar>
          </w:tcPr>
          <w:p>
            <w:pPr>
              <w:spacing w:after="0" w:line="240"/>
            </w:pPr>
            <w:r>
              <w:rPr>
                <w:sz w:val="18"/>
                <w:szCs w:val="18"/>
              </w:rPr>
              <w:t xml:space="preserve">Sign-in and saved alerts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d3</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7.8.5</w:t>
            </w:r>
          </w:p>
        </w:tc>
        <w:tc>
          <w:tcPr>
            <w:tcW w:type="dxa" w:w="2308"/>
            <w:tcMar>
              <w:top w:type="dxa" w:w="60"/>
              <w:left w:type="dxa" w:w="108"/>
              <w:bottom w:type="dxa" w:w="60"/>
              <w:right w:type="dxa" w:w="108"/>
            </w:tcMar>
          </w:tcPr>
          <w:p>
            <w:pPr>
              <w:spacing w:after="0" w:line="240"/>
            </w:pPr>
            <w:r>
              <w:rPr>
                <w:sz w:val="18"/>
                <w:szCs w:val="18"/>
              </w:rPr>
              <w:t xml:space="preserve">cdnjs.cloudflare.com</w:t>
            </w:r>
          </w:p>
        </w:tc>
        <w:tc>
          <w:tcPr>
            <w:tcW w:type="dxa" w:w="2310"/>
            <w:tcMar>
              <w:top w:type="dxa" w:w="60"/>
              <w:left w:type="dxa" w:w="108"/>
              <w:bottom w:type="dxa" w:w="60"/>
              <w:right w:type="dxa" w:w="108"/>
            </w:tcMar>
          </w:tcPr>
          <w:p>
            <w:pPr>
              <w:spacing w:after="0" w:line="240"/>
            </w:pPr>
            <w:r>
              <w:rPr>
                <w:sz w:val="18"/>
                <w:szCs w:val="18"/>
              </w:rPr>
              <w:t xml:space="preserve">Charts and maps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topojson</w:t>
            </w:r>
          </w:p>
        </w:tc>
        <w:tc>
          <w:tcPr>
            <w:tcW w:type="dxa" w:w="2308"/>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3.0.2</w:t>
            </w:r>
          </w:p>
        </w:tc>
        <w:tc>
          <w:tcPr>
            <w:tcW w:type="dxa" w:w="2308"/>
            <w:tcMar>
              <w:top w:type="dxa" w:w="60"/>
              <w:left w:type="dxa" w:w="108"/>
              <w:bottom w:type="dxa" w:w="60"/>
              <w:right w:type="dxa" w:w="108"/>
            </w:tcMar>
          </w:tcPr>
          <w:p>
            <w:pPr>
              <w:spacing w:after="0" w:line="240"/>
            </w:pPr>
            <w:r>
              <w:rPr>
                <w:sz w:val="18"/>
                <w:szCs w:val="18"/>
              </w:rPr>
              <w:t xml:space="preserve">cdnjs.cloudflare.com</w:t>
            </w:r>
          </w:p>
        </w:tc>
        <w:tc>
          <w:tcPr>
            <w:tcW w:type="dxa" w:w="2310"/>
            <w:tcMar>
              <w:top w:type="dxa" w:w="60"/>
              <w:left w:type="dxa" w:w="108"/>
              <w:bottom w:type="dxa" w:w="60"/>
              <w:right w:type="dxa" w:w="108"/>
            </w:tcMar>
          </w:tcPr>
          <w:p>
            <w:pPr>
              <w:spacing w:after="0" w:line="240"/>
            </w:pPr>
            <w:r>
              <w:rPr>
                <w:sz w:val="18"/>
                <w:szCs w:val="18"/>
              </w:rPr>
              <w:t xml:space="preserve">County and state geometry</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Structure files</w:t>
            </w:r>
          </w:p>
        </w:tc>
        <w:tc>
          <w:tcPr>
            <w:tcW w:type="dxa" w:w="2308"/>
            <w:tcMar>
              <w:top w:type="dxa" w:w="60"/>
              <w:left w:type="dxa" w:w="108"/>
              <w:bottom w:type="dxa" w:w="60"/>
              <w:right w:type="dxa" w:w="108"/>
            </w:tcMar>
          </w:tcPr>
          <w:p>
            <w:pPr>
              <w:spacing w:after="0" w:line="240"/>
            </w:pPr>
            <w:r>
              <w:rPr>
                <w:sz w:val="18"/>
                <w:szCs w:val="18"/>
              </w:rPr>
              <w:t xml:space="preserve">—</w:t>
            </w:r>
          </w:p>
        </w:tc>
        <w:tc>
          <w:tcPr>
            <w:tcW w:type="dxa" w:w="2308"/>
            <w:tcMar>
              <w:top w:type="dxa" w:w="60"/>
              <w:left w:type="dxa" w:w="108"/>
              <w:bottom w:type="dxa" w:w="60"/>
              <w:right w:type="dxa" w:w="108"/>
            </w:tcMar>
          </w:tcPr>
          <w:p>
            <w:pPr>
              <w:spacing w:after="0" w:line="240"/>
            </w:pPr>
            <w:r>
              <w:rPr>
                <w:sz w:val="18"/>
                <w:szCs w:val="18"/>
              </w:rPr>
              <w:t xml:space="preserve">files.rcsb.org</w:t>
            </w:r>
          </w:p>
        </w:tc>
        <w:tc>
          <w:tcPr>
            <w:tcW w:type="dxa" w:w="2310"/>
            <w:tcMar>
              <w:top w:type="dxa" w:w="60"/>
              <w:left w:type="dxa" w:w="108"/>
              <w:bottom w:type="dxa" w:w="60"/>
              <w:right w:type="dxa" w:w="108"/>
            </w:tcMar>
          </w:tcPr>
          <w:p>
            <w:pPr>
              <w:spacing w:after="0" w:line="240"/>
            </w:pPr>
            <w:r>
              <w:rPr>
                <w:sz w:val="18"/>
                <w:szCs w:val="18"/>
              </w:rPr>
              <w:t xml:space="preserve">mmCIF/PDB, fetched when a structure is opened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Web fonts</w:t>
            </w:r>
          </w:p>
        </w:tc>
        <w:tc>
          <w:tcPr>
            <w:tcW w:type="dxa" w:w="2308"/>
            <w:tcMar>
              <w:top w:type="dxa" w:w="60"/>
              <w:left w:type="dxa" w:w="108"/>
              <w:bottom w:type="dxa" w:w="60"/>
              <w:right w:type="dxa" w:w="108"/>
            </w:tcMar>
          </w:tcPr>
          <w:p>
            <w:pPr>
              <w:spacing w:after="0" w:line="240"/>
            </w:pPr>
            <w:r>
              <w:rPr>
                <w:sz w:val="18"/>
                <w:szCs w:val="18"/>
              </w:rPr>
              <w:t xml:space="preserve">—</w:t>
            </w:r>
          </w:p>
        </w:tc>
        <w:tc>
          <w:tcPr>
            <w:tcW w:type="dxa" w:w="2308"/>
            <w:tcMar>
              <w:top w:type="dxa" w:w="60"/>
              <w:left w:type="dxa" w:w="108"/>
              <w:bottom w:type="dxa" w:w="60"/>
              <w:right w:type="dxa" w:w="108"/>
            </w:tcMar>
          </w:tcPr>
          <w:p>
            <w:pPr>
              <w:spacing w:after="0" w:line="240"/>
            </w:pPr>
            <w:r>
              <w:rPr>
                <w:sz w:val="18"/>
                <w:szCs w:val="18"/>
              </w:rPr>
              <w:t xml:space="preserve">fonts.googleapis.com</w:t>
            </w:r>
          </w:p>
        </w:tc>
        <w:tc>
          <w:tcPr>
            <w:tcW w:type="dxa" w:w="2310"/>
            <w:tcMar>
              <w:top w:type="dxa" w:w="60"/>
              <w:left w:type="dxa" w:w="108"/>
              <w:bottom w:type="dxa" w:w="60"/>
              <w:right w:type="dxa" w:w="108"/>
            </w:tcMar>
          </w:tcPr>
          <w:p>
            <w:pPr>
              <w:spacing w:after="0" w:line="240"/>
            </w:pPr>
            <w:r>
              <w:rPr>
                <w:sz w:val="18"/>
                <w:szCs w:val="18"/>
              </w:rPr>
              <w:t xml:space="preserve">Typography; degrades gracefully if blocked</w:t>
            </w:r>
          </w:p>
        </w:tc>
      </w:tr>
    </w:tbl>
    <w:p>
      <w:pPr>
        <w:spacing w:after="160"/>
      </w:pPr>
    </w:p>
    <w:p>
      <w:pPr>
        <w:spacing w:after="120" w:line="276"/>
      </w:pPr>
      <w:r>
        <w:t xml:space="preserve">Everything else on the page is static. If all of the above failed, the data, tables and text would still render; only charts, maps, sign-in and the 3D viewer would be affected.</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5. Back end</w:t>
      </w:r>
    </w:p>
    <w:p>
      <w:pPr>
        <w:pStyle w:val="Heading2"/>
        <w:spacing w:after="120" w:before="240"/>
      </w:pPr>
      <w:r>
        <w:rPr>
          <w:b/>
          <w:bCs/>
          <w:color w:val="6E1F2B"/>
          <w:sz w:val="24"/>
          <w:szCs w:val="24"/>
        </w:rPr>
        <w:t xml:space="preserve">5.1 Supabase — the only runtime backend</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Table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Operations reachable from the browser</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Feature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alert_rules</w:t>
            </w:r>
          </w:p>
        </w:tc>
        <w:tc>
          <w:tcPr>
            <w:tcW w:type="dxa" w:w="3089"/>
            <w:tcMar>
              <w:top w:type="dxa" w:w="60"/>
              <w:left w:type="dxa" w:w="108"/>
              <w:bottom w:type="dxa" w:w="60"/>
              <w:right w:type="dxa" w:w="108"/>
            </w:tcMar>
          </w:tcPr>
          <w:p>
            <w:pPr>
              <w:spacing w:after="0" w:line="240"/>
            </w:pPr>
            <w:r>
              <w:rPr>
                <w:sz w:val="18"/>
                <w:szCs w:val="18"/>
              </w:rPr>
              <w:t xml:space="preserve">delete, insert, select, update</w:t>
            </w:r>
          </w:p>
        </w:tc>
        <w:tc>
          <w:tcPr>
            <w:tcW w:type="dxa" w:w="3089"/>
            <w:tcMar>
              <w:top w:type="dxa" w:w="60"/>
              <w:left w:type="dxa" w:w="108"/>
              <w:bottom w:type="dxa" w:w="60"/>
              <w:right w:type="dxa" w:w="108"/>
            </w:tcMar>
          </w:tcPr>
          <w:p>
            <w:pPr>
              <w:spacing w:after="0" w:line="240"/>
            </w:pPr>
            <w:r>
              <w:rPr>
                <w:sz w:val="18"/>
                <w:szCs w:val="18"/>
              </w:rPr>
              <w:t xml:space="preserve">My alerts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feedback</w:t>
            </w:r>
          </w:p>
        </w:tc>
        <w:tc>
          <w:tcPr>
            <w:tcW w:type="dxa" w:w="3089"/>
            <w:tcMar>
              <w:top w:type="dxa" w:w="60"/>
              <w:left w:type="dxa" w:w="108"/>
              <w:bottom w:type="dxa" w:w="60"/>
              <w:right w:type="dxa" w:w="108"/>
            </w:tcMar>
          </w:tcPr>
          <w:p>
            <w:pPr>
              <w:spacing w:after="0" w:line="240"/>
            </w:pPr>
            <w:r>
              <w:rPr>
                <w:sz w:val="18"/>
                <w:szCs w:val="18"/>
              </w:rPr>
              <w:t xml:space="preserve">insert</w:t>
            </w:r>
          </w:p>
        </w:tc>
        <w:tc>
          <w:tcPr>
            <w:tcW w:type="dxa" w:w="3089"/>
            <w:tcMar>
              <w:top w:type="dxa" w:w="60"/>
              <w:left w:type="dxa" w:w="108"/>
              <w:bottom w:type="dxa" w:w="60"/>
              <w:right w:type="dxa" w:w="108"/>
            </w:tcMar>
          </w:tcPr>
          <w:p>
            <w:pPr>
              <w:spacing w:after="0" w:line="240"/>
            </w:pPr>
            <w:r>
              <w:rPr>
                <w:sz w:val="18"/>
                <w:szCs w:val="18"/>
              </w:rPr>
              <w:t xml:space="preserve">Beta feedback form</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license_requests</w:t>
            </w:r>
          </w:p>
        </w:tc>
        <w:tc>
          <w:tcPr>
            <w:tcW w:type="dxa" w:w="3089"/>
            <w:tcMar>
              <w:top w:type="dxa" w:w="60"/>
              <w:left w:type="dxa" w:w="108"/>
              <w:bottom w:type="dxa" w:w="60"/>
              <w:right w:type="dxa" w:w="108"/>
            </w:tcMar>
          </w:tcPr>
          <w:p>
            <w:pPr>
              <w:spacing w:after="0" w:line="240"/>
            </w:pPr>
            <w:r>
              <w:rPr>
                <w:sz w:val="18"/>
                <w:szCs w:val="18"/>
              </w:rPr>
              <w:t xml:space="preserve">insert</w:t>
            </w:r>
          </w:p>
        </w:tc>
        <w:tc>
          <w:tcPr>
            <w:tcW w:type="dxa" w:w="3089"/>
            <w:tcMar>
              <w:top w:type="dxa" w:w="60"/>
              <w:left w:type="dxa" w:w="108"/>
              <w:bottom w:type="dxa" w:w="60"/>
              <w:right w:type="dxa" w:w="108"/>
            </w:tcMar>
          </w:tcPr>
          <w:p>
            <w:pPr>
              <w:spacing w:after="0" w:line="240"/>
            </w:pPr>
            <w:r>
              <w:rPr>
                <w:sz w:val="18"/>
                <w:szCs w:val="18"/>
              </w:rPr>
              <w:t xml:space="preserve">License request form</w:t>
            </w:r>
          </w:p>
        </w:tc>
      </w:tr>
    </w:tbl>
    <w:p>
      <w:pPr>
        <w:spacing w:after="160"/>
      </w:pPr>
    </w:p>
    <w:p>
      <w:pPr>
        <w:spacing w:after="120" w:line="276"/>
      </w:pPr>
      <w:r>
        <w:t xml:space="preserve">Authentication is passwordless email (one-time link). No password is ever stored or transmitted. The browser receives only the </w:t>
      </w:r>
      <w:r>
        <w:rPr>
          <w:b/>
          <w:bCs/>
        </w:rPr>
        <w:t xml:space="preserve">publishable</w:t>
      </w:r>
      <w:r>
        <w:t xml:space="preserve"> key; the secret key exists solely as a repository secret used by the server-side mailer. Row-level security is enabled on every table and 7 policies restrict each row to the account that created it.</w:t>
      </w:r>
    </w:p>
    <w:p>
      <w:pPr>
        <w:spacing w:after="120" w:line="276"/>
      </w:pPr>
      <w:r>
        <w:t xml:space="preserve">6 tables are declared in </w:t>
      </w:r>
      <w:r>
        <w:rPr>
          <w:rFonts w:ascii="Consolas" w:cs="Consolas" w:eastAsia="Consolas" w:hAnsi="Consolas"/>
          <w:color w:val="6E1F2B"/>
          <w:sz w:val="18"/>
          <w:szCs w:val="18"/>
        </w:rPr>
        <w:t xml:space="preserve">supabase/schema.sql</w:t>
      </w:r>
      <w:r>
        <w:t xml:space="preserve">. The remaining </w:t>
      </w:r>
      <w:r>
        <w:rPr>
          <w:rFonts w:ascii="Consolas" w:cs="Consolas" w:eastAsia="Consolas" w:hAnsi="Consolas"/>
          <w:color w:val="6E1F2B"/>
          <w:sz w:val="18"/>
          <w:szCs w:val="18"/>
        </w:rPr>
        <w:t xml:space="preserve">profiles</w:t>
      </w:r>
      <w:r>
        <w:t xml:space="preserve">, </w:t>
      </w:r>
      <w:r>
        <w:rPr>
          <w:rFonts w:ascii="Consolas" w:cs="Consolas" w:eastAsia="Consolas" w:hAnsi="Consolas"/>
          <w:color w:val="6E1F2B"/>
          <w:sz w:val="18"/>
          <w:szCs w:val="18"/>
        </w:rPr>
        <w:t xml:space="preserve">pipeline_runs</w:t>
      </w:r>
      <w:r>
        <w:t xml:space="preserve">, </w:t>
      </w:r>
      <w:r>
        <w:rPr>
          <w:rFonts w:ascii="Consolas" w:cs="Consolas" w:eastAsia="Consolas" w:hAnsi="Consolas"/>
          <w:color w:val="6E1F2B"/>
          <w:sz w:val="18"/>
          <w:szCs w:val="18"/>
        </w:rPr>
        <w:t xml:space="preserve">alert_log</w:t>
      </w:r>
      <w:r>
        <w:t xml:space="preserve"> are never reachable from the browser; they are written only by the scheduled workflow.</w:t>
      </w:r>
    </w:p>
    <w:p>
      <w:pPr>
        <w:pStyle w:val="Heading2"/>
        <w:spacing w:after="120" w:before="240"/>
      </w:pPr>
      <w:r>
        <w:rPr>
          <w:b/>
          <w:bCs/>
          <w:color w:val="6E1F2B"/>
          <w:sz w:val="24"/>
          <w:szCs w:val="24"/>
        </w:rPr>
        <w:t xml:space="preserve">5.2 Weekly alert mail</w:t>
      </w:r>
    </w:p>
    <w:p>
      <w:pPr>
        <w:spacing w:after="120" w:line="276"/>
      </w:pPr>
      <w:r>
        <w:rPr>
          <w:rFonts w:ascii="Consolas" w:cs="Consolas" w:eastAsia="Consolas" w:hAnsi="Consolas"/>
          <w:color w:val="6E1F2B"/>
          <w:sz w:val="18"/>
          <w:szCs w:val="18"/>
        </w:rPr>
        <w:t xml:space="preserve">scripts/send_alerts.py</w:t>
      </w:r>
      <w:r>
        <w:t xml:space="preserve"> runs inside the scheduled workflow, reads saved rules with the secret key, matches them against the new run and sends email over SMTP. It never runs in a browser.</w:t>
      </w:r>
    </w:p>
    <w:p>
      <w:pPr>
        <w:pStyle w:val="Heading2"/>
        <w:spacing w:after="120" w:before="240"/>
      </w:pPr>
      <w:r>
        <w:rPr>
          <w:b/>
          <w:bCs/>
          <w:color w:val="6E1F2B"/>
          <w:sz w:val="24"/>
          <w:szCs w:val="24"/>
        </w:rPr>
        <w:t xml:space="preserve">5.3 Build and hosting</w:t>
      </w:r>
    </w:p>
    <w:p>
      <w:pPr>
        <w:spacing w:after="120" w:line="276"/>
      </w:pPr>
      <w:r>
        <w:t xml:space="preserve">The scheduled GitHub Actions workflow runs the pipeline, exports the app data, builds the site and publishes to GitHub Pages. section 6 describes that repository and its automation in full.</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6. What GitHub holds, and what it does</w:t>
      </w:r>
    </w:p>
    <w:p>
      <w:pPr>
        <w:spacing w:after="120" w:line="276"/>
      </w:pPr>
      <w:r>
        <w:t xml:space="preserve">GitHub is not only where the code is stored. It is the build machine, the scheduler, the secret store, the archive and the web host. Everything below is read from the repository, so this section describes the repository as it stands, not as it was documented.</w:t>
      </w:r>
    </w:p>
    <w:p>
      <w:pPr>
        <w:pStyle w:val="Heading2"/>
        <w:spacing w:after="120" w:before="240"/>
      </w:pPr>
      <w:r>
        <w:rPr>
          <w:b/>
          <w:bCs/>
          <w:color w:val="6E1F2B"/>
          <w:sz w:val="24"/>
          <w:szCs w:val="24"/>
        </w:rPr>
        <w:t xml:space="preserve">6.1 What is in the repository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Path</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Contents</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Purpose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.github/</w:t>
            </w:r>
          </w:p>
        </w:tc>
        <w:tc>
          <w:tcPr>
            <w:tcW w:type="dxa" w:w="3089"/>
            <w:tcMar>
              <w:top w:type="dxa" w:w="60"/>
              <w:left w:type="dxa" w:w="108"/>
              <w:bottom w:type="dxa" w:w="60"/>
              <w:right w:type="dxa" w:w="108"/>
            </w:tcMar>
          </w:tcPr>
          <w:p>
            <w:pPr>
              <w:spacing w:after="0" w:line="240"/>
            </w:pPr>
            <w:r>
              <w:rPr>
                <w:sz w:val="18"/>
                <w:szCs w:val="18"/>
              </w:rPr>
              <w:t xml:space="preserve">1 file</w:t>
            </w:r>
          </w:p>
        </w:tc>
        <w:tc>
          <w:tcPr>
            <w:tcW w:type="dxa" w:w="3089"/>
            <w:tcMar>
              <w:top w:type="dxa" w:w="60"/>
              <w:left w:type="dxa" w:w="108"/>
              <w:bottom w:type="dxa" w:w="60"/>
              <w:right w:type="dxa" w:w="108"/>
            </w:tcMar>
          </w:tcPr>
          <w:p>
            <w:pPr>
              <w:spacing w:after="0" w:line="240"/>
            </w:pPr>
            <w:r>
              <w:rPr>
                <w:sz w:val="18"/>
                <w:szCs w:val="18"/>
              </w:rPr>
              <w:t xml:space="preserve">The weekly workflow definition.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docs/</w:t>
            </w:r>
          </w:p>
        </w:tc>
        <w:tc>
          <w:tcPr>
            <w:tcW w:type="dxa" w:w="3089"/>
            <w:tcMar>
              <w:top w:type="dxa" w:w="60"/>
              <w:left w:type="dxa" w:w="108"/>
              <w:bottom w:type="dxa" w:w="60"/>
              <w:right w:type="dxa" w:w="108"/>
            </w:tcMar>
          </w:tcPr>
          <w:p>
            <w:pPr>
              <w:spacing w:after="0" w:line="240"/>
            </w:pPr>
            <w:r>
              <w:rPr>
                <w:sz w:val="18"/>
                <w:szCs w:val="18"/>
              </w:rPr>
              <w:t xml:space="preserve">12 files</w:t>
            </w:r>
          </w:p>
        </w:tc>
        <w:tc>
          <w:tcPr>
            <w:tcW w:type="dxa" w:w="3089"/>
            <w:tcMar>
              <w:top w:type="dxa" w:w="60"/>
              <w:left w:type="dxa" w:w="108"/>
              <w:bottom w:type="dxa" w:w="60"/>
              <w:right w:type="dxa" w:w="108"/>
            </w:tcMar>
          </w:tcPr>
          <w:p>
            <w:pPr>
              <w:spacing w:after="0" w:line="240"/>
            </w:pPr>
            <w:r>
              <w:rPr>
                <w:sz w:val="18"/>
                <w:szCs w:val="18"/>
              </w:rPr>
              <w:t xml:space="preserve">This audit document.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pipeline/</w:t>
            </w:r>
          </w:p>
        </w:tc>
        <w:tc>
          <w:tcPr>
            <w:tcW w:type="dxa" w:w="3089"/>
            <w:tcMar>
              <w:top w:type="dxa" w:w="60"/>
              <w:left w:type="dxa" w:w="108"/>
              <w:bottom w:type="dxa" w:w="60"/>
              <w:right w:type="dxa" w:w="108"/>
            </w:tcMar>
          </w:tcPr>
          <w:p>
            <w:pPr>
              <w:spacing w:after="0" w:line="240"/>
            </w:pPr>
            <w:r>
              <w:rPr>
                <w:sz w:val="18"/>
                <w:szCs w:val="18"/>
              </w:rPr>
              <w:t xml:space="preserve">2 files</w:t>
            </w:r>
          </w:p>
        </w:tc>
        <w:tc>
          <w:tcPr>
            <w:tcW w:type="dxa" w:w="3089"/>
            <w:tcMar>
              <w:top w:type="dxa" w:w="60"/>
              <w:left w:type="dxa" w:w="108"/>
              <w:bottom w:type="dxa" w:w="60"/>
              <w:right w:type="dxa" w:w="108"/>
            </w:tcMar>
          </w:tcPr>
          <w:p>
            <w:pPr>
              <w:spacing w:after="0" w:line="240"/>
            </w:pPr>
            <w:r>
              <w:rPr>
                <w:sz w:val="18"/>
                <w:szCs w:val="18"/>
              </w:rPr>
              <w:t xml:space="preserve">The surveillance pipeline. Acquisition, harmonization, standardization, every analytic layer, and the validation gate.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sample_export/</w:t>
            </w:r>
          </w:p>
        </w:tc>
        <w:tc>
          <w:tcPr>
            <w:tcW w:type="dxa" w:w="3089"/>
            <w:tcMar>
              <w:top w:type="dxa" w:w="60"/>
              <w:left w:type="dxa" w:w="108"/>
              <w:bottom w:type="dxa" w:w="60"/>
              <w:right w:type="dxa" w:w="108"/>
            </w:tcMar>
          </w:tcPr>
          <w:p>
            <w:pPr>
              <w:spacing w:after="0" w:line="240"/>
            </w:pPr>
            <w:r>
              <w:rPr>
                <w:sz w:val="18"/>
                <w:szCs w:val="18"/>
              </w:rPr>
              <w:t xml:space="preserve">29 files</w:t>
            </w:r>
          </w:p>
        </w:tc>
        <w:tc>
          <w:tcPr>
            <w:tcW w:type="dxa" w:w="3089"/>
            <w:tcMar>
              <w:top w:type="dxa" w:w="60"/>
              <w:left w:type="dxa" w:w="108"/>
              <w:bottom w:type="dxa" w:w="60"/>
              <w:right w:type="dxa" w:w="108"/>
            </w:tcMar>
          </w:tcPr>
          <w:p>
            <w:pPr>
              <w:spacing w:after="0" w:line="240"/>
            </w:pPr>
            <w:r>
              <w:rPr>
                <w:sz w:val="18"/>
                <w:szCs w:val="18"/>
              </w:rPr>
              <w:t xml:space="preserve">A saved export kept as a fixture for testing scripts offline. It is not a build fallback; the workflow refuses to build without the real pipeline.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w:t>
            </w:r>
          </w:p>
        </w:tc>
        <w:tc>
          <w:tcPr>
            <w:tcW w:type="dxa" w:w="3089"/>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build_audit_doc.py</w:t>
            </w:r>
            <w:r>
              <w:rPr>
                <w:sz w:val="18"/>
                <w:szCs w:val="18"/>
              </w:rPr>
              <w:t xml:space="preserve">, </w:t>
            </w:r>
            <w:r>
              <w:rPr>
                <w:rFonts w:ascii="Consolas" w:cs="Consolas" w:eastAsia="Consolas" w:hAnsi="Consolas"/>
                <w:color w:val="6E1F2B"/>
                <w:sz w:val="18"/>
                <w:szCs w:val="18"/>
              </w:rPr>
              <w:t xml:space="preserve">build_docs.py</w:t>
            </w:r>
            <w:r>
              <w:rPr>
                <w:sz w:val="18"/>
                <w:szCs w:val="18"/>
              </w:rPr>
              <w:t xml:space="preserve">, </w:t>
            </w:r>
            <w:r>
              <w:rPr>
                <w:rFonts w:ascii="Consolas" w:cs="Consolas" w:eastAsia="Consolas" w:hAnsi="Consolas"/>
                <w:color w:val="6E1F2B"/>
                <w:sz w:val="18"/>
                <w:szCs w:val="18"/>
              </w:rPr>
              <w:t xml:space="preserve">build_site.py</w:t>
            </w:r>
            <w:r>
              <w:rPr>
                <w:sz w:val="18"/>
                <w:szCs w:val="18"/>
              </w:rPr>
              <w:t xml:space="preserve">, </w:t>
            </w:r>
            <w:r>
              <w:rPr>
                <w:rFonts w:ascii="Consolas" w:cs="Consolas" w:eastAsia="Consolas" w:hAnsi="Consolas"/>
                <w:color w:val="6E1F2B"/>
                <w:sz w:val="18"/>
                <w:szCs w:val="18"/>
              </w:rPr>
              <w:t xml:space="preserve">doc_columns.py</w:t>
            </w:r>
            <w:r>
              <w:rPr>
                <w:sz w:val="18"/>
                <w:szCs w:val="18"/>
              </w:rPr>
              <w:t xml:space="preserve">, </w:t>
            </w:r>
            <w:r>
              <w:rPr>
                <w:rFonts w:ascii="Consolas" w:cs="Consolas" w:eastAsia="Consolas" w:hAnsi="Consolas"/>
                <w:color w:val="6E1F2B"/>
                <w:sz w:val="18"/>
                <w:szCs w:val="18"/>
              </w:rPr>
              <w:t xml:space="preserve">nwgs_app_export.py</w:t>
            </w:r>
            <w:r>
              <w:rPr>
                <w:sz w:val="18"/>
                <w:szCs w:val="18"/>
              </w:rPr>
              <w:t xml:space="preserve">, </w:t>
            </w:r>
            <w:r>
              <w:rPr>
                <w:rFonts w:ascii="Consolas" w:cs="Consolas" w:eastAsia="Consolas" w:hAnsi="Consolas"/>
                <w:color w:val="6E1F2B"/>
                <w:sz w:val="18"/>
                <w:szCs w:val="18"/>
              </w:rPr>
              <w:t xml:space="preserve">send_alerts.py</w:t>
            </w:r>
          </w:p>
        </w:tc>
        <w:tc>
          <w:tcPr>
            <w:tcW w:type="dxa" w:w="3089"/>
            <w:tcMar>
              <w:top w:type="dxa" w:w="60"/>
              <w:left w:type="dxa" w:w="108"/>
              <w:bottom w:type="dxa" w:w="60"/>
              <w:right w:type="dxa" w:w="108"/>
            </w:tcMar>
          </w:tcPr>
          <w:p>
            <w:pPr>
              <w:spacing w:after="0" w:line="240"/>
            </w:pPr>
            <w:r>
              <w:rPr>
                <w:sz w:val="18"/>
                <w:szCs w:val="18"/>
              </w:rPr>
              <w:t xml:space="preserve">Build and delivery utilities run by the workflow.</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site_src/</w:t>
            </w:r>
          </w:p>
        </w:tc>
        <w:tc>
          <w:tcPr>
            <w:tcW w:type="dxa" w:w="3089"/>
            <w:tcMar>
              <w:top w:type="dxa" w:w="60"/>
              <w:left w:type="dxa" w:w="108"/>
              <w:bottom w:type="dxa" w:w="60"/>
              <w:right w:type="dxa" w:w="108"/>
            </w:tcMar>
          </w:tcPr>
          <w:p>
            <w:pPr>
              <w:spacing w:after="0" w:line="240"/>
            </w:pPr>
            <w:r>
              <w:rPr>
                <w:sz w:val="18"/>
                <w:szCs w:val="18"/>
              </w:rPr>
              <w:t xml:space="preserve">11 files</w:t>
            </w:r>
          </w:p>
        </w:tc>
        <w:tc>
          <w:tcPr>
            <w:tcW w:type="dxa" w:w="3089"/>
            <w:tcMar>
              <w:top w:type="dxa" w:w="60"/>
              <w:left w:type="dxa" w:w="108"/>
              <w:bottom w:type="dxa" w:w="60"/>
              <w:right w:type="dxa" w:w="108"/>
            </w:tcMar>
          </w:tcPr>
          <w:p>
            <w:pPr>
              <w:spacing w:after="0" w:line="240"/>
            </w:pPr>
            <w:r>
              <w:rPr>
                <w:sz w:val="18"/>
                <w:szCs w:val="18"/>
              </w:rPr>
              <w:t xml:space="preserve">The site source: the page template, county geometry, images and the public Supabase configuration.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static_inputs/</w:t>
            </w:r>
          </w:p>
        </w:tc>
        <w:tc>
          <w:tcPr>
            <w:tcW w:type="dxa" w:w="3089"/>
            <w:tcMar>
              <w:top w:type="dxa" w:w="60"/>
              <w:left w:type="dxa" w:w="108"/>
              <w:bottom w:type="dxa" w:w="60"/>
              <w:right w:type="dxa" w:w="108"/>
            </w:tcMar>
          </w:tcPr>
          <w:p>
            <w:pPr>
              <w:spacing w:after="0" w:line="240"/>
            </w:pPr>
            <w:r>
              <w:rPr>
                <w:sz w:val="18"/>
                <w:szCs w:val="18"/>
              </w:rPr>
              <w:t xml:space="preserve">3 files</w:t>
            </w:r>
          </w:p>
        </w:tc>
        <w:tc>
          <w:tcPr>
            <w:tcW w:type="dxa" w:w="3089"/>
            <w:tcMar>
              <w:top w:type="dxa" w:w="60"/>
              <w:left w:type="dxa" w:w="108"/>
              <w:bottom w:type="dxa" w:w="60"/>
              <w:right w:type="dxa" w:w="108"/>
            </w:tcMar>
          </w:tcPr>
          <w:p>
            <w:pPr>
              <w:spacing w:after="0" w:line="240"/>
            </w:pPr>
            <w:r>
              <w:rPr>
                <w:sz w:val="18"/>
                <w:szCs w:val="18"/>
              </w:rPr>
              <w:t xml:space="preserve">Inputs the pipeline cannot download for itself, plus the committed forecast ledger seed.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supabase/</w:t>
            </w:r>
          </w:p>
        </w:tc>
        <w:tc>
          <w:tcPr>
            <w:tcW w:type="dxa" w:w="3089"/>
            <w:tcMar>
              <w:top w:type="dxa" w:w="60"/>
              <w:left w:type="dxa" w:w="108"/>
              <w:bottom w:type="dxa" w:w="60"/>
              <w:right w:type="dxa" w:w="108"/>
            </w:tcMar>
          </w:tcPr>
          <w:p>
            <w:pPr>
              <w:spacing w:after="0" w:line="240"/>
            </w:pPr>
            <w:r>
              <w:rPr>
                <w:sz w:val="18"/>
                <w:szCs w:val="18"/>
              </w:rPr>
              <w:t xml:space="preserve">1 file</w:t>
            </w:r>
          </w:p>
        </w:tc>
        <w:tc>
          <w:tcPr>
            <w:tcW w:type="dxa" w:w="3089"/>
            <w:tcMar>
              <w:top w:type="dxa" w:w="60"/>
              <w:left w:type="dxa" w:w="108"/>
              <w:bottom w:type="dxa" w:w="60"/>
              <w:right w:type="dxa" w:w="108"/>
            </w:tcMar>
          </w:tcPr>
          <w:p>
            <w:pPr>
              <w:spacing w:after="0" w:line="240"/>
            </w:pPr>
            <w:r>
              <w:rPr>
                <w:sz w:val="18"/>
                <w:szCs w:val="18"/>
              </w:rPr>
              <w:t xml:space="preserve">The database schema: tables, row-level security and policies. The source of truth for the Supabase project.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.gitignore</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What is deliberately excluded; see 6.2.</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CITATION.cff</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Machine-readable citation metadata, used by GitHub's “Cite this repository” button.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LICENSE</w:t>
            </w:r>
          </w:p>
        </w:tc>
        <w:tc>
          <w:tcPr>
            <w:tcW w:type="dxa" w:w="3089"/>
            <w:tcMar>
              <w:top w:type="dxa" w:w="60"/>
              <w:left w:type="dxa" w:w="108"/>
              <w:bottom w:type="dxa" w:w="60"/>
              <w:right w:type="dxa" w:w="108"/>
            </w:tcMar>
          </w:tcPr>
          <w:p>
            <w:pPr>
              <w:spacing w:after="0" w:line="240"/>
            </w:pPr>
            <w:r>
              <w:rPr>
                <w:sz w:val="18"/>
                <w:szCs w:val="18"/>
              </w:rPr>
              <w:t xml:space="preserve">2 KB</w:t>
            </w:r>
          </w:p>
        </w:tc>
        <w:tc>
          <w:tcPr>
            <w:tcW w:type="dxa" w:w="3089"/>
            <w:tcMar>
              <w:top w:type="dxa" w:w="60"/>
              <w:left w:type="dxa" w:w="108"/>
              <w:bottom w:type="dxa" w:w="60"/>
              <w:right w:type="dxa" w:w="108"/>
            </w:tcMar>
          </w:tcPr>
          <w:p>
            <w:pPr>
              <w:spacing w:after="0" w:line="240"/>
            </w:pPr>
            <w:r>
              <w:rPr>
                <w:sz w:val="18"/>
                <w:szCs w:val="18"/>
              </w:rPr>
              <w:t xml:space="preserve">All rights reserved. No reuse without written permission.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README.md</w:t>
            </w:r>
          </w:p>
        </w:tc>
        <w:tc>
          <w:tcPr>
            <w:tcW w:type="dxa" w:w="3089"/>
            <w:tcMar>
              <w:top w:type="dxa" w:w="60"/>
              <w:left w:type="dxa" w:w="108"/>
              <w:bottom w:type="dxa" w:w="60"/>
              <w:right w:type="dxa" w:w="108"/>
            </w:tcMar>
          </w:tcPr>
          <w:p>
            <w:pPr>
              <w:spacing w:after="0" w:line="240"/>
            </w:pPr>
            <w:r>
              <w:rPr>
                <w:sz w:val="18"/>
                <w:szCs w:val="18"/>
              </w:rPr>
              <w:t xml:space="preserve">6 KB</w:t>
            </w:r>
          </w:p>
        </w:tc>
        <w:tc>
          <w:tcPr>
            <w:tcW w:type="dxa" w:w="3089"/>
            <w:tcMar>
              <w:top w:type="dxa" w:w="60"/>
              <w:left w:type="dxa" w:w="108"/>
              <w:bottom w:type="dxa" w:w="60"/>
              <w:right w:type="dxa" w:w="108"/>
            </w:tcMar>
          </w:tcPr>
          <w:p>
            <w:pPr>
              <w:spacing w:after="0" w:line="240"/>
            </w:pPr>
            <w:r>
              <w:rPr>
                <w:sz w:val="18"/>
                <w:szCs w:val="18"/>
              </w:rPr>
              <w:t xml:space="preserve">Repository overview and setup notes.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requirements.txt</w:t>
            </w:r>
          </w:p>
        </w:tc>
        <w:tc>
          <w:tcPr>
            <w:tcW w:type="dxa" w:w="3089"/>
            <w:tcMar>
              <w:top w:type="dxa" w:w="60"/>
              <w:left w:type="dxa" w:w="108"/>
              <w:bottom w:type="dxa" w:w="60"/>
              <w:right w:type="dxa" w:w="108"/>
            </w:tcMar>
          </w:tcPr>
          <w:p>
            <w:pPr>
              <w:spacing w:after="0" w:line="240"/>
            </w:pPr>
            <w:r>
              <w:rPr>
                <w:sz w:val="18"/>
                <w:szCs w:val="18"/>
              </w:rPr>
              <w:t xml:space="preserve">under 1 KB</w:t>
            </w:r>
          </w:p>
        </w:tc>
        <w:tc>
          <w:tcPr>
            <w:tcW w:type="dxa" w:w="3089"/>
            <w:tcMar>
              <w:top w:type="dxa" w:w="60"/>
              <w:left w:type="dxa" w:w="108"/>
              <w:bottom w:type="dxa" w:w="60"/>
              <w:right w:type="dxa" w:w="108"/>
            </w:tcMar>
          </w:tcPr>
          <w:p>
            <w:pPr>
              <w:spacing w:after="0" w:line="240"/>
            </w:pPr>
            <w:r>
              <w:rPr>
                <w:sz w:val="18"/>
                <w:szCs w:val="18"/>
              </w:rPr>
              <w:t xml:space="preserve">Pinned Python dependencies installed at the start of every run.</w:t>
            </w:r>
          </w:p>
        </w:tc>
      </w:tr>
    </w:tbl>
    <w:p>
      <w:pPr>
        <w:spacing w:after="160"/>
      </w:pPr>
    </w:p>
    <w:p>
      <w:pPr>
        <w:spacing w:after="120" w:line="276"/>
      </w:pPr>
      <w:r>
        <w:rPr>
          <w:b/>
          <w:bCs/>
        </w:rPr>
        <w:t xml:space="preserve">Scripts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Script</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does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scripts/build_audit_doc.py</w:t>
            </w:r>
          </w:p>
        </w:tc>
        <w:tc>
          <w:tcPr>
            <w:tcW w:type="dxa" w:w="6178"/>
            <w:tcMar>
              <w:top w:type="dxa" w:w="60"/>
              <w:left w:type="dxa" w:w="108"/>
              <w:bottom w:type="dxa" w:w="60"/>
              <w:right w:type="dxa" w:w="108"/>
            </w:tcMar>
          </w:tcPr>
          <w:p>
            <w:pPr>
              <w:spacing w:after="0" w:line="240"/>
            </w:pPr>
            <w:r>
              <w:rPr>
                <w:sz w:val="18"/>
                <w:szCs w:val="18"/>
              </w:rPr>
              <w:t xml:space="preserve">Generates this document from a run export and the repository.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scripts/build_docs.py</w:t>
            </w:r>
          </w:p>
        </w:tc>
        <w:tc>
          <w:tcPr>
            <w:tcW w:type="dxa" w:w="6178"/>
            <w:tcMar>
              <w:top w:type="dxa" w:w="60"/>
              <w:left w:type="dxa" w:w="108"/>
              <w:bottom w:type="dxa" w:w="60"/>
              <w:right w:type="dxa" w:w="108"/>
            </w:tcMar>
          </w:tcPr>
          <w:p>
            <w:pPr>
              <w:spacing w:after="0" w:line="240"/>
            </w:pPr>
            <w:r>
              <w:rPr>
                <w:sz w:val="18"/>
                <w:szCs w:val="18"/>
              </w:rPr>
              <w:t xml:space="preserve"/>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scripts/build_site.py</w:t>
            </w:r>
          </w:p>
        </w:tc>
        <w:tc>
          <w:tcPr>
            <w:tcW w:type="dxa" w:w="6178"/>
            <w:tcMar>
              <w:top w:type="dxa" w:w="60"/>
              <w:left w:type="dxa" w:w="108"/>
              <w:bottom w:type="dxa" w:w="60"/>
              <w:right w:type="dxa" w:w="108"/>
            </w:tcMar>
          </w:tcPr>
          <w:p>
            <w:pPr>
              <w:spacing w:after="0" w:line="240"/>
            </w:pPr>
            <w:r>
              <w:rPr>
                <w:sz w:val="18"/>
                <w:szCs w:val="18"/>
              </w:rPr>
              <w:t xml:space="preserve">Pours one export into the template and writes the finished static site.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scripts/doc_columns.py</w:t>
            </w:r>
          </w:p>
        </w:tc>
        <w:tc>
          <w:tcPr>
            <w:tcW w:type="dxa" w:w="6178"/>
            <w:tcMar>
              <w:top w:type="dxa" w:w="60"/>
              <w:left w:type="dxa" w:w="108"/>
              <w:bottom w:type="dxa" w:w="60"/>
              <w:right w:type="dxa" w:w="108"/>
            </w:tcMar>
          </w:tcPr>
          <w:p>
            <w:pPr>
              <w:spacing w:after="0" w:line="240"/>
            </w:pPr>
            <w:r>
              <w:rPr>
                <w:sz w:val="18"/>
                <w:szCs w:val="18"/>
              </w:rPr>
              <w:t xml:space="preserve"/>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scripts/nwgs_app_export.py</w:t>
            </w:r>
          </w:p>
        </w:tc>
        <w:tc>
          <w:tcPr>
            <w:tcW w:type="dxa" w:w="6178"/>
            <w:tcMar>
              <w:top w:type="dxa" w:w="60"/>
              <w:left w:type="dxa" w:w="108"/>
              <w:bottom w:type="dxa" w:w="60"/>
              <w:right w:type="dxa" w:w="108"/>
            </w:tcMar>
          </w:tcPr>
          <w:p>
            <w:pPr>
              <w:spacing w:after="0" w:line="240"/>
            </w:pPr>
            <w:r>
              <w:rPr>
                <w:sz w:val="18"/>
                <w:szCs w:val="18"/>
              </w:rPr>
              <w:t xml:space="preserve">Turns pipeline tables into the entity CSVs the site reads, and runs the validation gate.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scripts/send_alerts.py</w:t>
            </w:r>
          </w:p>
        </w:tc>
        <w:tc>
          <w:tcPr>
            <w:tcW w:type="dxa" w:w="6178"/>
            <w:tcMar>
              <w:top w:type="dxa" w:w="60"/>
              <w:left w:type="dxa" w:w="108"/>
              <w:bottom w:type="dxa" w:w="60"/>
              <w:right w:type="dxa" w:w="108"/>
            </w:tcMar>
          </w:tcPr>
          <w:p>
            <w:pPr>
              <w:spacing w:after="0" w:line="240"/>
            </w:pPr>
            <w:r>
              <w:rPr>
                <w:sz w:val="18"/>
                <w:szCs w:val="18"/>
              </w:rPr>
              <w:t xml:space="preserve">Matches a new run against saved alert rules and sends the emails.</w:t>
            </w:r>
          </w:p>
        </w:tc>
      </w:tr>
    </w:tbl>
    <w:p>
      <w:pPr>
        <w:spacing w:after="160"/>
      </w:pPr>
    </w:p>
    <w:p>
      <w:pPr>
        <w:pStyle w:val="Heading2"/>
        <w:spacing w:after="120" w:before="240"/>
      </w:pPr>
      <w:r>
        <w:rPr>
          <w:b/>
          <w:bCs/>
          <w:color w:val="6E1F2B"/>
          <w:sz w:val="24"/>
          <w:szCs w:val="24"/>
        </w:rPr>
        <w:t xml:space="preserve">6.2 What is deliberately </w:t>
      </w:r>
      <w:r>
        <w:rPr>
          <w:b/>
          <w:bCs/>
          <w:color w:val="6E1F2B"/>
          <w:sz w:val="24"/>
          <w:szCs w:val="24"/>
        </w:rPr>
        <w:t xml:space="preserve">not</w:t>
      </w:r>
      <w:r>
        <w:rPr>
          <w:b/>
          <w:bCs/>
          <w:color w:val="6E1F2B"/>
          <w:sz w:val="24"/>
          <w:szCs w:val="24"/>
        </w:rPr>
        <w:t xml:space="preserve"> in the repository</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Excluded</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__pycache__/</w:t>
            </w:r>
          </w:p>
        </w:tc>
        <w:tc>
          <w:tcPr>
            <w:tcW w:type="dxa" w:w="6178"/>
            <w:tcMar>
              <w:top w:type="dxa" w:w="60"/>
              <w:left w:type="dxa" w:w="108"/>
              <w:bottom w:type="dxa" w:w="60"/>
              <w:right w:type="dxa" w:w="108"/>
            </w:tcMar>
          </w:tcPr>
          <w:p>
            <w:pPr>
              <w:spacing w:after="0" w:line="240"/>
            </w:pPr>
            <w:r>
              <w:rPr>
                <w:sz w:val="18"/>
                <w:szCs w:val="18"/>
              </w:rPr>
              <w:t xml:space="preserve">Python bytecode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*.pyc</w:t>
            </w:r>
          </w:p>
        </w:tc>
        <w:tc>
          <w:tcPr>
            <w:tcW w:type="dxa" w:w="6178"/>
            <w:tcMar>
              <w:top w:type="dxa" w:w="60"/>
              <w:left w:type="dxa" w:w="108"/>
              <w:bottom w:type="dxa" w:w="60"/>
              <w:right w:type="dxa" w:w="108"/>
            </w:tcMar>
          </w:tcPr>
          <w:p>
            <w:pPr>
              <w:spacing w:after="0" w:line="240"/>
            </w:pPr>
            <w:r>
              <w:rPr>
                <w:sz w:val="18"/>
                <w:szCs w:val="18"/>
              </w:rPr>
              <w:t xml:space="preserve">Python bytecode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.ipynb_checkpoints/</w:t>
            </w:r>
          </w:p>
        </w:tc>
        <w:tc>
          <w:tcPr>
            <w:tcW w:type="dxa" w:w="6178"/>
            <w:tcMar>
              <w:top w:type="dxa" w:w="60"/>
              <w:left w:type="dxa" w:w="108"/>
              <w:bottom w:type="dxa" w:w="60"/>
              <w:right w:type="dxa" w:w="108"/>
            </w:tcMar>
          </w:tcPr>
          <w:p>
            <w:pPr>
              <w:spacing w:after="0" w:line="240"/>
            </w:pPr>
            <w:r>
              <w:rPr>
                <w:sz w:val="18"/>
                <w:szCs w:val="18"/>
              </w:rPr>
              <w:t xml:space="preserve">Notebook autosaves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app_export/</w:t>
            </w:r>
          </w:p>
        </w:tc>
        <w:tc>
          <w:tcPr>
            <w:tcW w:type="dxa" w:w="6178"/>
            <w:tcMar>
              <w:top w:type="dxa" w:w="60"/>
              <w:left w:type="dxa" w:w="108"/>
              <w:bottom w:type="dxa" w:w="60"/>
              <w:right w:type="dxa" w:w="108"/>
            </w:tcMar>
          </w:tcPr>
          <w:p>
            <w:pPr>
              <w:spacing w:after="0" w:line="240"/>
            </w:pPr>
            <w:r>
              <w:rPr>
                <w:sz w:val="18"/>
                <w:szCs w:val="18"/>
              </w:rPr>
              <w:t xml:space="preserve">Rebuilt by every run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site/</w:t>
            </w:r>
          </w:p>
        </w:tc>
        <w:tc>
          <w:tcPr>
            <w:tcW w:type="dxa" w:w="6178"/>
            <w:tcMar>
              <w:top w:type="dxa" w:w="60"/>
              <w:left w:type="dxa" w:w="108"/>
              <w:bottom w:type="dxa" w:w="60"/>
              <w:right w:type="dxa" w:w="108"/>
            </w:tcMar>
          </w:tcPr>
          <w:p>
            <w:pPr>
              <w:spacing w:after="0" w:line="240"/>
            </w:pPr>
            <w:r>
              <w:rPr>
                <w:sz w:val="18"/>
                <w:szCs w:val="18"/>
              </w:rPr>
              <w:t xml:space="preserve">Rebuilt by every run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.env</w:t>
            </w:r>
          </w:p>
        </w:tc>
        <w:tc>
          <w:tcPr>
            <w:tcW w:type="dxa" w:w="6178"/>
            <w:tcMar>
              <w:top w:type="dxa" w:w="60"/>
              <w:left w:type="dxa" w:w="108"/>
              <w:bottom w:type="dxa" w:w="60"/>
              <w:right w:type="dxa" w:w="108"/>
            </w:tcMar>
          </w:tcPr>
          <w:p>
            <w:pPr>
              <w:spacing w:after="0" w:line="240"/>
            </w:pPr>
            <w:r>
              <w:rPr>
                <w:sz w:val="18"/>
                <w:szCs w:val="18"/>
              </w:rPr>
              <w:t xml:space="preserve">Local secrets; never committed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*.log</w:t>
            </w:r>
          </w:p>
        </w:tc>
        <w:tc>
          <w:tcPr>
            <w:tcW w:type="dxa" w:w="6178"/>
            <w:tcMar>
              <w:top w:type="dxa" w:w="60"/>
              <w:left w:type="dxa" w:w="108"/>
              <w:bottom w:type="dxa" w:w="60"/>
              <w:right w:type="dxa" w:w="108"/>
            </w:tcMar>
          </w:tcPr>
          <w:p>
            <w:pPr>
              <w:spacing w:after="0" w:line="240"/>
            </w:pPr>
            <w:r>
              <w:rPr>
                <w:sz w:val="18"/>
                <w:szCs w:val="18"/>
              </w:rPr>
              <w:t xml:space="preserve">Run logs go to the release instead</w:t>
            </w:r>
          </w:p>
        </w:tc>
      </w:tr>
    </w:tbl>
    <w:p>
      <w:pPr>
        <w:spacing w:after="160"/>
      </w:pPr>
    </w:p>
    <w:p>
      <w:pPr>
        <w:spacing w:after="120" w:line="276"/>
      </w:pPr>
      <w:r>
        <w:t xml:space="preserve">Build outputs are excluded on purpose. </w:t>
      </w:r>
      <w:r>
        <w:rPr>
          <w:rFonts w:ascii="Consolas" w:cs="Consolas" w:eastAsia="Consolas" w:hAnsi="Consolas"/>
          <w:color w:val="6E1F2B"/>
          <w:sz w:val="18"/>
          <w:szCs w:val="18"/>
        </w:rPr>
        <w:t xml:space="preserve">app_export/</w:t>
      </w:r>
      <w:r>
        <w:t xml:space="preserve"> and </w:t>
      </w:r>
      <w:r>
        <w:rPr>
          <w:rFonts w:ascii="Consolas" w:cs="Consolas" w:eastAsia="Consolas" w:hAnsi="Consolas"/>
          <w:color w:val="6E1F2B"/>
          <w:sz w:val="18"/>
          <w:szCs w:val="18"/>
        </w:rPr>
        <w:t xml:space="preserve">site/</w:t>
      </w:r>
      <w:r>
        <w:t xml:space="preserve"> are produced fresh by every run, so a copy committed by hand would be a second, unversioned source of truth. The one exception is the forecast ledger, which is committed back on purpose — see 6.4.</w:t>
      </w:r>
    </w:p>
    <w:p>
      <w:pPr>
        <w:pStyle w:val="Heading2"/>
        <w:spacing w:after="120" w:before="240"/>
      </w:pPr>
      <w:r>
        <w:rPr>
          <w:b/>
          <w:bCs/>
          <w:color w:val="6E1F2B"/>
          <w:sz w:val="24"/>
          <w:szCs w:val="24"/>
        </w:rPr>
        <w:t xml:space="preserve">6.3 The weekly workflow</w:t>
      </w:r>
    </w:p>
    <w:p>
      <w:pPr>
        <w:spacing w:after="120" w:line="276"/>
      </w:pPr>
      <w:r>
        <w:rPr>
          <w:rFonts w:ascii="Consolas" w:cs="Consolas" w:eastAsia="Consolas" w:hAnsi="Consolas"/>
          <w:color w:val="6E1F2B"/>
          <w:sz w:val="18"/>
          <w:szCs w:val="18"/>
        </w:rPr>
        <w:t xml:space="preserve">.github/workflows/weekly-update.yml</w:t>
      </w:r>
      <w:r>
        <w:t xml:space="preserve"> — runs on the schedule </w:t>
      </w:r>
      <w:r>
        <w:rPr>
          <w:rFonts w:ascii="Consolas" w:cs="Consolas" w:eastAsia="Consolas" w:hAnsi="Consolas"/>
          <w:color w:val="6E1F2B"/>
          <w:sz w:val="18"/>
          <w:szCs w:val="18"/>
        </w:rPr>
        <w:t xml:space="preserve">17 13 * * 6</w:t>
      </w:r>
      <w:r>
        <w:t xml:space="preserve"> and on demand from the </w:t>
      </w:r>
      <w:r>
        <w:rPr>
          <w:b/>
          <w:bCs/>
        </w:rPr>
        <w:t xml:space="preserve">Run workflow</w:t>
      </w:r>
      <w:r>
        <w:t xml:space="preserve"> button</w:t>
      </w:r>
    </w:p>
    <w:p>
      <w:pPr>
        <w:spacing w:after="120" w:line="276"/>
      </w:pPr>
      <w:r>
        <w:t xml:space="preserve">Each run starts on a clean Ubuntu machine that GitHub destroys afterward. Nothing survives a run except what is committed back, released, or deployed.</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Step</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Purpose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actions/checkout@v5</w:t>
            </w:r>
          </w:p>
        </w:tc>
        <w:tc>
          <w:tcPr>
            <w:tcW w:type="dxa" w:w="6178"/>
            <w:tcMar>
              <w:top w:type="dxa" w:w="60"/>
              <w:left w:type="dxa" w:w="108"/>
              <w:bottom w:type="dxa" w:w="60"/>
              <w:right w:type="dxa" w:w="108"/>
            </w:tcMar>
          </w:tcPr>
          <w:p>
            <w:pPr>
              <w:spacing w:after="0" w:line="240"/>
            </w:pPr>
            <w:r>
              <w:rPr>
                <w:sz w:val="18"/>
                <w:szCs w:val="18"/>
              </w:rPr>
              <w:t xml:space="preserve">Copies the repository onto the clean machine. This is why a push must precede a run: the machine takes what is on GitHub, not what is on your computer.</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Verify the build inputs are present</w:t>
            </w:r>
          </w:p>
        </w:tc>
        <w:tc>
          <w:tcPr>
            <w:tcW w:type="dxa" w:w="6178"/>
            <w:tcMar>
              <w:top w:type="dxa" w:w="60"/>
              <w:left w:type="dxa" w:w="108"/>
              <w:bottom w:type="dxa" w:w="60"/>
              <w:right w:type="dxa" w:w="108"/>
            </w:tcMar>
          </w:tcPr>
          <w:p>
            <w:pPr>
              <w:spacing w:after="0" w:line="240"/>
            </w:pPr>
            <w:r>
              <w:rPr>
                <w:sz w:val="18"/>
                <w:szCs w:val="18"/>
              </w:rPr>
              <w:t xml:space="preserve">Checks that the pipeline, the export and build scripts, the template and the requirements file are all present and non-empty. A missing input fails the run here rather than being worked around later, so the previous week stays published.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actions/setup-python@v6</w:t>
            </w:r>
          </w:p>
        </w:tc>
        <w:tc>
          <w:tcPr>
            <w:tcW w:type="dxa" w:w="6178"/>
            <w:tcMar>
              <w:top w:type="dxa" w:w="60"/>
              <w:left w:type="dxa" w:w="108"/>
              <w:bottom w:type="dxa" w:w="60"/>
              <w:right w:type="dxa" w:w="108"/>
            </w:tcMar>
          </w:tcPr>
          <w:p>
            <w:pPr>
              <w:spacing w:after="0" w:line="240"/>
            </w:pPr>
            <w:r>
              <w:rPr>
                <w:sz w:val="18"/>
                <w:szCs w:val="18"/>
              </w:rPr>
              <w:t xml:space="preserve">Installs the pinned Python version.</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Install packages</w:t>
            </w:r>
          </w:p>
        </w:tc>
        <w:tc>
          <w:tcPr>
            <w:tcW w:type="dxa" w:w="6178"/>
            <w:tcMar>
              <w:top w:type="dxa" w:w="60"/>
              <w:left w:type="dxa" w:w="108"/>
              <w:bottom w:type="dxa" w:w="60"/>
              <w:right w:type="dxa" w:w="108"/>
            </w:tcMar>
          </w:tcPr>
          <w:p>
            <w:pPr>
              <w:spacing w:after="0" w:line="240"/>
            </w:pPr>
            <w:r>
              <w:rPr>
                <w:sz w:val="18"/>
                <w:szCs w:val="18"/>
              </w:rPr>
              <w:t xml:space="preserve">Installs everything in </w:t>
            </w:r>
            <w:r>
              <w:rPr>
                <w:rFonts w:ascii="Consolas" w:cs="Consolas" w:eastAsia="Consolas" w:hAnsi="Consolas"/>
                <w:color w:val="6E1F2B"/>
                <w:sz w:val="18"/>
                <w:szCs w:val="18"/>
              </w:rPr>
              <w:t xml:space="preserve">requirements.txt</w:t>
            </w:r>
            <w:r>
              <w:rPr>
                <w:sz w:val="18"/>
                <w:szCs w:val="18"/>
              </w:rPr>
              <w:t xml:space="preserv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Prepare Colab-style folders</w:t>
            </w:r>
          </w:p>
        </w:tc>
        <w:tc>
          <w:tcPr>
            <w:tcW w:type="dxa" w:w="6178"/>
            <w:tcMar>
              <w:top w:type="dxa" w:w="60"/>
              <w:left w:type="dxa" w:w="108"/>
              <w:bottom w:type="dxa" w:w="60"/>
              <w:right w:type="dxa" w:w="108"/>
            </w:tcMar>
          </w:tcPr>
          <w:p>
            <w:pPr>
              <w:spacing w:after="0" w:line="240"/>
            </w:pPr>
            <w:r>
              <w:rPr>
                <w:sz w:val="18"/>
                <w:szCs w:val="18"/>
              </w:rPr>
              <w:t xml:space="preserve">Recreates the directory layout the pipeline expects and copies </w:t>
            </w:r>
            <w:r>
              <w:rPr>
                <w:rFonts w:ascii="Consolas" w:cs="Consolas" w:eastAsia="Consolas" w:hAnsi="Consolas"/>
                <w:color w:val="6E1F2B"/>
                <w:sz w:val="18"/>
                <w:szCs w:val="18"/>
              </w:rPr>
              <w:t xml:space="preserve">static_inputs/</w:t>
            </w:r>
            <w:r>
              <w:rPr>
                <w:sz w:val="18"/>
                <w:szCs w:val="18"/>
              </w:rPr>
              <w:t xml:space="preserve"> into place.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Download Census TIGER/Line 2025 counties (too large for GitHub, ~130 MB)</w:t>
            </w:r>
          </w:p>
        </w:tc>
        <w:tc>
          <w:tcPr>
            <w:tcW w:type="dxa" w:w="6178"/>
            <w:tcMar>
              <w:top w:type="dxa" w:w="60"/>
              <w:left w:type="dxa" w:w="108"/>
              <w:bottom w:type="dxa" w:w="60"/>
              <w:right w:type="dxa" w:w="108"/>
            </w:tcMar>
          </w:tcPr>
          <w:p>
            <w:pPr>
              <w:spacing w:after="0" w:line="240"/>
            </w:pPr>
            <w:r>
              <w:rPr>
                <w:sz w:val="18"/>
                <w:szCs w:val="18"/>
              </w:rPr>
              <w:t xml:space="preserve">Fetches the county boundary file fresh each run; at roughly 130 MB it is over GitHub's file limit, so it is not stored. Without it the maps cannot draw.</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Set the data window to end on today's date</w:t>
            </w:r>
          </w:p>
        </w:tc>
        <w:tc>
          <w:tcPr>
            <w:tcW w:type="dxa" w:w="6178"/>
            <w:tcMar>
              <w:top w:type="dxa" w:w="60"/>
              <w:left w:type="dxa" w:w="108"/>
              <w:bottom w:type="dxa" w:w="60"/>
              <w:right w:type="dxa" w:w="108"/>
            </w:tcMar>
          </w:tcPr>
          <w:p>
            <w:pPr>
              <w:spacing w:after="0" w:line="240"/>
            </w:pPr>
            <w:r>
              <w:rPr>
                <w:sz w:val="18"/>
                <w:szCs w:val="18"/>
              </w:rPr>
              <w:t xml:space="preserve">Sets the end of the study window to the current date, so each run covers one more week than the last.</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Run surveillance pipeline</w:t>
            </w:r>
          </w:p>
        </w:tc>
        <w:tc>
          <w:tcPr>
            <w:tcW w:type="dxa" w:w="6178"/>
            <w:tcMar>
              <w:top w:type="dxa" w:w="60"/>
              <w:left w:type="dxa" w:w="108"/>
              <w:bottom w:type="dxa" w:w="60"/>
              <w:right w:type="dxa" w:w="108"/>
            </w:tcMar>
          </w:tcPr>
          <w:p>
            <w:pPr>
              <w:spacing w:after="0" w:line="240"/>
            </w:pPr>
            <w:r>
              <w:rPr>
                <w:sz w:val="18"/>
                <w:szCs w:val="18"/>
              </w:rPr>
              <w:t xml:space="preserve">The substance of the run, and most of its duration. Pulls the CDC datasets, harmonizes, standardizes, and computes every analytic layer. API keys are injected here only.</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Export app data (stops here if validation fails or tables are from mixed runs)</w:t>
            </w:r>
          </w:p>
        </w:tc>
        <w:tc>
          <w:tcPr>
            <w:tcW w:type="dxa" w:w="6178"/>
            <w:tcMar>
              <w:top w:type="dxa" w:w="60"/>
              <w:left w:type="dxa" w:w="108"/>
              <w:bottom w:type="dxa" w:w="60"/>
              <w:right w:type="dxa" w:w="108"/>
            </w:tcMar>
          </w:tcPr>
          <w:p>
            <w:pPr>
              <w:spacing w:after="0" w:line="240"/>
            </w:pPr>
            <w:r>
              <w:rPr>
                <w:sz w:val="18"/>
                <w:szCs w:val="18"/>
              </w:rPr>
              <w:t xml:space="preserve">Builds the entity CSVs </w:t>
            </w:r>
            <w:r>
              <w:rPr>
                <w:b/>
                <w:bCs/>
                <w:sz w:val="18"/>
                <w:szCs w:val="18"/>
              </w:rPr>
              <w:t xml:space="preserve">and runs the validation gate</w:t>
            </w:r>
            <w:r>
              <w:rPr>
                <w:sz w:val="18"/>
                <w:szCs w:val="18"/>
              </w:rPr>
              <w:t xml:space="preserve">. A hard failure here stops the job, so no site update, release or email follows and the previous week stays published.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Persist the forecast ledger</w:t>
            </w:r>
          </w:p>
        </w:tc>
        <w:tc>
          <w:tcPr>
            <w:tcW w:type="dxa" w:w="6178"/>
            <w:tcMar>
              <w:top w:type="dxa" w:w="60"/>
              <w:left w:type="dxa" w:w="108"/>
              <w:bottom w:type="dxa" w:w="60"/>
              <w:right w:type="dxa" w:w="108"/>
            </w:tcMar>
          </w:tcPr>
          <w:p>
            <w:pPr>
              <w:spacing w:after="0" w:line="240"/>
            </w:pPr>
            <w:r>
              <w:rPr>
                <w:sz w:val="18"/>
                <w:szCs w:val="18"/>
              </w:rPr>
              <w:t xml:space="preserve">Commits the updated ledger back to the repository so it outlives the machine. See 6.4.</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Build site</w:t>
            </w:r>
          </w:p>
        </w:tc>
        <w:tc>
          <w:tcPr>
            <w:tcW w:type="dxa" w:w="6178"/>
            <w:tcMar>
              <w:top w:type="dxa" w:w="60"/>
              <w:left w:type="dxa" w:w="108"/>
              <w:bottom w:type="dxa" w:w="60"/>
              <w:right w:type="dxa" w:w="108"/>
            </w:tcMar>
          </w:tcPr>
          <w:p>
            <w:pPr>
              <w:spacing w:after="0" w:line="240"/>
            </w:pPr>
            <w:r>
              <w:rPr>
                <w:sz w:val="18"/>
                <w:szCs w:val="18"/>
              </w:rPr>
              <w:t xml:space="preserve">Renders one export into the finished static site.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Keep this run's export (90 days)</w:t>
            </w:r>
          </w:p>
        </w:tc>
        <w:tc>
          <w:tcPr>
            <w:tcW w:type="dxa" w:w="6178"/>
            <w:tcMar>
              <w:top w:type="dxa" w:w="60"/>
              <w:left w:type="dxa" w:w="108"/>
              <w:bottom w:type="dxa" w:w="60"/>
              <w:right w:type="dxa" w:w="108"/>
            </w:tcMar>
          </w:tcPr>
          <w:p>
            <w:pPr>
              <w:spacing w:after="0" w:line="240"/>
            </w:pPr>
            <w:r>
              <w:rPr>
                <w:sz w:val="18"/>
                <w:szCs w:val="18"/>
              </w:rPr>
              <w:t xml:space="preserve">Attaches the export, tables and full log to the run for 90 days. Runs even on failure, so a failed run can still be diagnosed.</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Archive this run as a permanent GitHub Release</w:t>
            </w:r>
          </w:p>
        </w:tc>
        <w:tc>
          <w:tcPr>
            <w:tcW w:type="dxa" w:w="6178"/>
            <w:tcMar>
              <w:top w:type="dxa" w:w="60"/>
              <w:left w:type="dxa" w:w="108"/>
              <w:bottom w:type="dxa" w:w="60"/>
              <w:right w:type="dxa" w:w="108"/>
            </w:tcMar>
          </w:tcPr>
          <w:p>
            <w:pPr>
              <w:spacing w:after="0" w:line="240"/>
            </w:pPr>
            <w:r>
              <w:rPr>
                <w:sz w:val="18"/>
                <w:szCs w:val="18"/>
              </w:rPr>
              <w:t xml:space="preserve">Publishes the permanent GitHub Release. See 6.6.</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Email saved alerts (Supabase)</w:t>
            </w:r>
          </w:p>
        </w:tc>
        <w:tc>
          <w:tcPr>
            <w:tcW w:type="dxa" w:w="6178"/>
            <w:tcMar>
              <w:top w:type="dxa" w:w="60"/>
              <w:left w:type="dxa" w:w="108"/>
              <w:bottom w:type="dxa" w:w="60"/>
              <w:right w:type="dxa" w:w="108"/>
            </w:tcMar>
          </w:tcPr>
          <w:p>
            <w:pPr>
              <w:spacing w:after="0" w:line="240"/>
            </w:pPr>
            <w:r>
              <w:rPr>
                <w:sz w:val="18"/>
                <w:szCs w:val="18"/>
              </w:rPr>
              <w:t xml:space="preserve">Sends the weekly alert emails. Marked </w:t>
            </w:r>
            <w:r>
              <w:rPr>
                <w:rFonts w:ascii="Consolas" w:cs="Consolas" w:eastAsia="Consolas" w:hAnsi="Consolas"/>
                <w:color w:val="6E1F2B"/>
                <w:sz w:val="18"/>
                <w:szCs w:val="18"/>
              </w:rPr>
              <w:t xml:space="preserve">continue-on-error</w:t>
            </w:r>
            <w:r>
              <w:rPr>
                <w:sz w:val="18"/>
                <w:szCs w:val="18"/>
              </w:rPr>
              <w:t xml:space="preserve">, so a mail failure never blocks the site update.</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actions/upload-pages-artifact@v3</w:t>
            </w:r>
          </w:p>
        </w:tc>
        <w:tc>
          <w:tcPr>
            <w:tcW w:type="dxa" w:w="6178"/>
            <w:tcMar>
              <w:top w:type="dxa" w:w="60"/>
              <w:left w:type="dxa" w:w="108"/>
              <w:bottom w:type="dxa" w:w="60"/>
              <w:right w:type="dxa" w:w="108"/>
            </w:tcMar>
          </w:tcPr>
          <w:p>
            <w:pPr>
              <w:spacing w:after="0" w:line="240"/>
            </w:pPr>
            <w:r>
              <w:rPr>
                <w:sz w:val="18"/>
                <w:szCs w:val="18"/>
              </w:rPr>
              <w:t xml:space="preserve">Hands the built site to GitHub Pages.</w:t>
            </w:r>
          </w:p>
        </w:tc>
      </w:tr>
      <w:tr>
        <w:trPr>
          <w:tblHeader w:val="false"/>
        </w:trPr>
        <w:tc>
          <w:tcPr>
            <w:tcW w:type="dxa" w:w="3182"/>
            <w:tcMar>
              <w:top w:type="dxa" w:w="60"/>
              <w:left w:type="dxa" w:w="108"/>
              <w:bottom w:type="dxa" w:w="60"/>
              <w:right w:type="dxa" w:w="108"/>
            </w:tcMar>
          </w:tcPr>
          <w:p>
            <w:pPr>
              <w:spacing w:after="0" w:line="240"/>
            </w:pPr>
            <w:r>
              <w:rPr>
                <w:b/>
                <w:bCs/>
                <w:sz w:val="18"/>
                <w:szCs w:val="18"/>
              </w:rPr>
              <w:t xml:space="preserve">actions/deploy-pages</w:t>
            </w:r>
          </w:p>
        </w:tc>
        <w:tc>
          <w:tcPr>
            <w:tcW w:type="dxa" w:w="6178"/>
            <w:tcMar>
              <w:top w:type="dxa" w:w="60"/>
              <w:left w:type="dxa" w:w="108"/>
              <w:bottom w:type="dxa" w:w="60"/>
              <w:right w:type="dxa" w:w="108"/>
            </w:tcMar>
          </w:tcPr>
          <w:p>
            <w:pPr>
              <w:spacing w:after="0" w:line="240"/>
            </w:pPr>
            <w:r>
              <w:rPr>
                <w:sz w:val="18"/>
                <w:szCs w:val="18"/>
              </w:rPr>
              <w:t xml:space="preserve">Publishes it. The site is live when this finishes.</w:t>
            </w:r>
          </w:p>
        </w:tc>
      </w:tr>
    </w:tbl>
    <w:p>
      <w:pPr>
        <w:spacing w:after="160"/>
      </w:pPr>
    </w:p>
    <w:p>
      <w:pPr>
        <w:pStyle w:val="Heading2"/>
        <w:spacing w:after="120" w:before="240"/>
      </w:pPr>
      <w:r>
        <w:rPr>
          <w:b/>
          <w:bCs/>
          <w:color w:val="6E1F2B"/>
          <w:sz w:val="24"/>
          <w:szCs w:val="24"/>
        </w:rPr>
        <w:t xml:space="preserve">6.4 Why the forecast ledger is committed back</w:t>
      </w:r>
    </w:p>
    <w:p>
      <w:pPr>
        <w:spacing w:after="120" w:line="276"/>
      </w:pPr>
      <w:r>
        <w:t xml:space="preserve">A forecast written during a run would be destroyed with the machine that wrote it. The workflow therefore commits the updated ledger to the repository, tagged </w:t>
      </w:r>
      <w:r>
        <w:rPr>
          <w:rFonts w:ascii="Consolas" w:cs="Consolas" w:eastAsia="Consolas" w:hAnsi="Consolas"/>
          <w:color w:val="6E1F2B"/>
          <w:sz w:val="18"/>
          <w:szCs w:val="18"/>
        </w:rPr>
        <w:t xml:space="preserve">[skip ci]</w:t>
      </w:r>
      <w:r>
        <w:t xml:space="preserve"> so it does not retrigger the build. The value is not the file but the commit timestamp: git history is the evidence that each prediction was recorded </w:t>
      </w:r>
      <w:r>
        <w:rPr>
          <w:b/>
          <w:bCs/>
        </w:rPr>
        <w:t xml:space="preserve">before</w:t>
      </w:r>
      <w:r>
        <w:t xml:space="preserve"> the week it predicted. Without it the forecast scoreboard would be unfalsifiable.</w:t>
      </w:r>
    </w:p>
    <w:p>
      <w:pPr>
        <w:pStyle w:val="Heading2"/>
        <w:spacing w:after="120" w:before="240"/>
      </w:pPr>
      <w:r>
        <w:rPr>
          <w:b/>
          <w:bCs/>
          <w:color w:val="6E1F2B"/>
          <w:sz w:val="24"/>
          <w:szCs w:val="24"/>
        </w:rPr>
        <w:t xml:space="preserve">6.5 Secrets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Secret</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Used for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NCBI_API_KEY</w:t>
            </w:r>
          </w:p>
        </w:tc>
        <w:tc>
          <w:tcPr>
            <w:tcW w:type="dxa" w:w="6178"/>
            <w:tcMar>
              <w:top w:type="dxa" w:w="60"/>
              <w:left w:type="dxa" w:w="108"/>
              <w:bottom w:type="dxa" w:w="60"/>
              <w:right w:type="dxa" w:w="108"/>
            </w:tcMar>
          </w:tcPr>
          <w:p>
            <w:pPr>
              <w:spacing w:after="0" w:line="240"/>
            </w:pPr>
            <w:r>
              <w:rPr>
                <w:sz w:val="18"/>
                <w:szCs w:val="18"/>
              </w:rPr>
              <w:t xml:space="preserve">Raises the NCBI rate limit for genome records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SMTP_PASSWORD</w:t>
            </w:r>
          </w:p>
        </w:tc>
        <w:tc>
          <w:tcPr>
            <w:tcW w:type="dxa" w:w="6178"/>
            <w:tcMar>
              <w:top w:type="dxa" w:w="60"/>
              <w:left w:type="dxa" w:w="108"/>
              <w:bottom w:type="dxa" w:w="60"/>
              <w:right w:type="dxa" w:w="108"/>
            </w:tcMar>
          </w:tcPr>
          <w:p>
            <w:pPr>
              <w:spacing w:after="0" w:line="240"/>
            </w:pPr>
            <w:r>
              <w:rPr>
                <w:sz w:val="18"/>
                <w:szCs w:val="18"/>
              </w:rPr>
              <w:t xml:space="preserve">Sends the weekly alert email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SMTP_USER</w:t>
            </w:r>
          </w:p>
        </w:tc>
        <w:tc>
          <w:tcPr>
            <w:tcW w:type="dxa" w:w="6178"/>
            <w:tcMar>
              <w:top w:type="dxa" w:w="60"/>
              <w:left w:type="dxa" w:w="108"/>
              <w:bottom w:type="dxa" w:w="60"/>
              <w:right w:type="dxa" w:w="108"/>
            </w:tcMar>
          </w:tcPr>
          <w:p>
            <w:pPr>
              <w:spacing w:after="0" w:line="240"/>
            </w:pPr>
            <w:r>
              <w:rPr>
                <w:sz w:val="18"/>
                <w:szCs w:val="18"/>
              </w:rPr>
              <w:t xml:space="preserve">Sends the weekly alert email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SOCRATA_APP_TOKEN</w:t>
            </w:r>
          </w:p>
        </w:tc>
        <w:tc>
          <w:tcPr>
            <w:tcW w:type="dxa" w:w="6178"/>
            <w:tcMar>
              <w:top w:type="dxa" w:w="60"/>
              <w:left w:type="dxa" w:w="108"/>
              <w:bottom w:type="dxa" w:w="60"/>
              <w:right w:type="dxa" w:w="108"/>
            </w:tcMar>
          </w:tcPr>
          <w:p>
            <w:pPr>
              <w:spacing w:after="0" w:line="240"/>
            </w:pPr>
            <w:r>
              <w:rPr>
                <w:sz w:val="18"/>
                <w:szCs w:val="18"/>
              </w:rPr>
              <w:t xml:space="preserve">Raises the CDC Socrata API rate limit</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SOCRATA_KEY_ID</w:t>
            </w:r>
          </w:p>
        </w:tc>
        <w:tc>
          <w:tcPr>
            <w:tcW w:type="dxa" w:w="6178"/>
            <w:tcMar>
              <w:top w:type="dxa" w:w="60"/>
              <w:left w:type="dxa" w:w="108"/>
              <w:bottom w:type="dxa" w:w="60"/>
              <w:right w:type="dxa" w:w="108"/>
            </w:tcMar>
          </w:tcPr>
          <w:p>
            <w:pPr>
              <w:spacing w:after="0" w:line="240"/>
            </w:pPr>
            <w:r>
              <w:rPr>
                <w:sz w:val="18"/>
                <w:szCs w:val="18"/>
              </w:rPr>
              <w:t xml:space="preserve">Authenticates the CDC Socrata pull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SOCRATA_KEY_SECRET</w:t>
            </w:r>
          </w:p>
        </w:tc>
        <w:tc>
          <w:tcPr>
            <w:tcW w:type="dxa" w:w="6178"/>
            <w:tcMar>
              <w:top w:type="dxa" w:w="60"/>
              <w:left w:type="dxa" w:w="108"/>
              <w:bottom w:type="dxa" w:w="60"/>
              <w:right w:type="dxa" w:w="108"/>
            </w:tcMar>
          </w:tcPr>
          <w:p>
            <w:pPr>
              <w:spacing w:after="0" w:line="240"/>
            </w:pPr>
            <w:r>
              <w:rPr>
                <w:sz w:val="18"/>
                <w:szCs w:val="18"/>
              </w:rPr>
              <w:t xml:space="preserve">Authenticates the CDC Socrata pull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SUPABASE_SECRET_KEY</w:t>
            </w:r>
          </w:p>
        </w:tc>
        <w:tc>
          <w:tcPr>
            <w:tcW w:type="dxa" w:w="6178"/>
            <w:tcMar>
              <w:top w:type="dxa" w:w="60"/>
              <w:left w:type="dxa" w:w="108"/>
              <w:bottom w:type="dxa" w:w="60"/>
              <w:right w:type="dxa" w:w="108"/>
            </w:tcMar>
          </w:tcPr>
          <w:p>
            <w:pPr>
              <w:spacing w:after="0" w:line="240"/>
            </w:pPr>
            <w:r>
              <w:rPr>
                <w:sz w:val="18"/>
                <w:szCs w:val="18"/>
              </w:rPr>
              <w:t xml:space="preserve">Server-side read of saved alert rules</w:t>
            </w:r>
          </w:p>
        </w:tc>
      </w:tr>
    </w:tbl>
    <w:p>
      <w:pPr>
        <w:spacing w:after="160"/>
      </w:pPr>
    </w:p>
    <w:p>
      <w:pPr>
        <w:spacing w:after="120" w:line="276"/>
      </w:pPr>
      <w:r>
        <w:t xml:space="preserve">These exist only as GitHub repository secrets and are injected as environment variables for the single step that needs them. None appears in the code, in the built site, in the logs or in any release asset. The Supabase </w:t>
      </w:r>
      <w:r>
        <w:rPr>
          <w:b/>
          <w:bCs/>
        </w:rPr>
        <w:t xml:space="preserve">secret</w:t>
      </w:r>
      <w:r>
        <w:t xml:space="preserve"> key is used only by the server-side mailer; the browser receives the publishable key, which is public by design.</w:t>
      </w:r>
    </w:p>
    <w:p>
      <w:pPr>
        <w:pStyle w:val="Heading2"/>
        <w:spacing w:after="120" w:before="240"/>
      </w:pPr>
      <w:r>
        <w:rPr>
          <w:b/>
          <w:bCs/>
          <w:color w:val="6E1F2B"/>
          <w:sz w:val="24"/>
          <w:szCs w:val="24"/>
        </w:rPr>
        <w:t xml:space="preserve">6.6 Releases — the citation layer</w:t>
      </w:r>
    </w:p>
    <w:p>
      <w:pPr>
        <w:spacing w:after="120" w:line="276"/>
      </w:pPr>
      <w:r>
        <w:t xml:space="preserve">Every successful run publishes a GitHub Release tagged </w:t>
      </w:r>
      <w:r>
        <w:rPr>
          <w:rFonts w:ascii="Consolas" w:cs="Consolas" w:eastAsia="Consolas" w:hAnsi="Consolas"/>
          <w:color w:val="6E1F2B"/>
          <w:sz w:val="18"/>
          <w:szCs w:val="18"/>
        </w:rPr>
        <w:t xml:space="preserve">&lt;run_id&gt;-r&lt;run_number&gt;</w:t>
      </w:r>
      <w:r>
        <w:t xml:space="preserve">, holding the tables, the figures, the app export, the manifest and the full pipeline log. CDC revises its datasets continuously, so a figure is only reproducible against the release it came from. The release notes carry the run ID, the data-through date, the gate status and the citation string.</w:t>
      </w:r>
    </w:p>
    <w:p>
      <w:pPr>
        <w:pStyle w:val="Heading2"/>
        <w:spacing w:after="120" w:before="240"/>
      </w:pPr>
      <w:r>
        <w:rPr>
          <w:b/>
          <w:bCs/>
          <w:color w:val="6E1F2B"/>
          <w:sz w:val="24"/>
          <w:szCs w:val="24"/>
        </w:rPr>
        <w:t xml:space="preserve">6.7 Pages — the public site</w:t>
      </w:r>
    </w:p>
    <w:p>
      <w:pPr>
        <w:spacing w:after="120" w:line="276"/>
      </w:pPr>
      <w:r>
        <w:t xml:space="preserve">The </w:t>
      </w:r>
      <w:r>
        <w:rPr>
          <w:rFonts w:ascii="Consolas" w:cs="Consolas" w:eastAsia="Consolas" w:hAnsi="Consolas"/>
          <w:color w:val="6E1F2B"/>
          <w:sz w:val="18"/>
          <w:szCs w:val="18"/>
        </w:rPr>
        <w:t xml:space="preserve">deploy</w:t>
      </w:r>
      <w:r>
        <w:t xml:space="preserve"> job publishes the built </w:t>
      </w:r>
      <w:r>
        <w:rPr>
          <w:rFonts w:ascii="Consolas" w:cs="Consolas" w:eastAsia="Consolas" w:hAnsi="Consolas"/>
          <w:color w:val="6E1F2B"/>
          <w:sz w:val="18"/>
          <w:szCs w:val="18"/>
        </w:rPr>
        <w:t xml:space="preserve">site/</w:t>
      </w:r>
      <w:r>
        <w:t xml:space="preserve"> folder to GitHub Pages. The site is static: HTML, one JSON payload and images. There is no server to run and nothing to query at page load.</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7. What the pipeline collects</w:t>
      </w:r>
    </w:p>
    <w:p>
      <w:pPr>
        <w:pStyle w:val="Heading2"/>
        <w:spacing w:after="120" w:before="240"/>
      </w:pPr>
      <w:r>
        <w:rPr>
          <w:b/>
          <w:bCs/>
          <w:color w:val="6E1F2B"/>
          <w:sz w:val="24"/>
          <w:szCs w:val="24"/>
        </w:rPr>
        <w:t xml:space="preserve">7.1 Upstream datasets in this run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1731"/>
        <w:gridCol w:w="1731"/>
        <w:gridCol w:w="1731"/>
        <w:gridCol w:w="1733"/>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Pathogen</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Dataset</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ID</w:t>
            </w:r>
          </w:p>
        </w:tc>
        <w:tc>
          <w:tcPr>
            <w:tcW w:type="dxa" w:w="1731"/>
            <w:shd w:fill="14213A" w:val="clear"/>
            <w:tcMar>
              <w:top w:type="dxa" w:w="60"/>
              <w:left w:type="dxa" w:w="108"/>
              <w:bottom w:type="dxa" w:w="60"/>
              <w:right w:type="dxa" w:w="108"/>
            </w:tcMar>
          </w:tcPr>
          <w:p>
            <w:pPr>
              <w:spacing w:after="0" w:line="240"/>
            </w:pPr>
            <w:r>
              <w:rPr>
                <w:b/>
                <w:bCs/>
                <w:color w:val="FFFFFF"/>
                <w:sz w:val="18"/>
                <w:szCs w:val="18"/>
              </w:rPr>
              <w:t xml:space="preserve">Rows</w:t>
            </w:r>
          </w:p>
        </w:tc>
        <w:tc>
          <w:tcPr>
            <w:tcW w:type="dxa" w:w="1733"/>
            <w:shd w:fill="14213A" w:val="clear"/>
            <w:tcMar>
              <w:top w:type="dxa" w:w="60"/>
              <w:left w:type="dxa" w:w="108"/>
              <w:bottom w:type="dxa" w:w="60"/>
              <w:right w:type="dxa" w:w="108"/>
            </w:tcMar>
          </w:tcPr>
          <w:p>
            <w:pPr>
              <w:spacing w:after="0" w:line="240"/>
            </w:pPr>
            <w:r>
              <w:rPr>
                <w:b/>
                <w:bCs/>
                <w:color w:val="FFFFFF"/>
                <w:sz w:val="18"/>
                <w:szCs w:val="18"/>
              </w:rPr>
              <w:t xml:space="preserve">Provider updated</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SARS-CoV-2</w:t>
            </w:r>
          </w:p>
        </w:tc>
        <w:tc>
          <w:tcPr>
            <w:tcW w:type="dxa" w:w="1731"/>
            <w:tcMar>
              <w:top w:type="dxa" w:w="60"/>
              <w:left w:type="dxa" w:w="108"/>
              <w:bottom w:type="dxa" w:w="60"/>
              <w:right w:type="dxa" w:w="108"/>
            </w:tcMar>
          </w:tcPr>
          <w:p>
            <w:pPr>
              <w:spacing w:after="0" w:line="240"/>
            </w:pPr>
            <w:r>
              <w:rPr>
                <w:sz w:val="18"/>
                <w:szCs w:val="18"/>
              </w:rPr>
              <w:t xml:space="preserve">CDC Wastewater Data for SARS-CoV-2</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j9g8-acpt</w:t>
            </w:r>
          </w:p>
        </w:tc>
        <w:tc>
          <w:tcPr>
            <w:tcW w:type="dxa" w:w="1731"/>
            <w:tcMar>
              <w:top w:type="dxa" w:w="60"/>
              <w:left w:type="dxa" w:w="108"/>
              <w:bottom w:type="dxa" w:w="60"/>
              <w:right w:type="dxa" w:w="108"/>
            </w:tcMar>
          </w:tcPr>
          <w:p>
            <w:pPr>
              <w:spacing w:after="0" w:line="240"/>
            </w:pPr>
            <w:r>
              <w:rPr>
                <w:sz w:val="18"/>
                <w:szCs w:val="18"/>
              </w:rPr>
              <w:t xml:space="preserve">517,053</w:t>
            </w:r>
          </w:p>
        </w:tc>
        <w:tc>
          <w:tcPr>
            <w:tcW w:type="dxa" w:w="1733"/>
            <w:tcMar>
              <w:top w:type="dxa" w:w="60"/>
              <w:left w:type="dxa" w:w="108"/>
              <w:bottom w:type="dxa" w:w="60"/>
              <w:right w:type="dxa" w:w="108"/>
            </w:tcMar>
          </w:tcPr>
          <w:p>
            <w:pPr>
              <w:spacing w:after="0" w:line="240"/>
            </w:pPr>
            <w:r>
              <w:rPr>
                <w:sz w:val="18"/>
                <w:szCs w:val="18"/>
              </w:rPr>
              <w:t xml:space="preserve">2026-10-09 15:04:08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Influenza A</w:t>
            </w:r>
          </w:p>
        </w:tc>
        <w:tc>
          <w:tcPr>
            <w:tcW w:type="dxa" w:w="1731"/>
            <w:tcMar>
              <w:top w:type="dxa" w:w="60"/>
              <w:left w:type="dxa" w:w="108"/>
              <w:bottom w:type="dxa" w:w="60"/>
              <w:right w:type="dxa" w:w="108"/>
            </w:tcMar>
          </w:tcPr>
          <w:p>
            <w:pPr>
              <w:spacing w:after="0" w:line="240"/>
            </w:pPr>
            <w:r>
              <w:rPr>
                <w:sz w:val="18"/>
                <w:szCs w:val="18"/>
              </w:rPr>
              <w:t xml:space="preserve">CDC Wastewater Data for Influenza A</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ymmh-divb</w:t>
            </w:r>
          </w:p>
        </w:tc>
        <w:tc>
          <w:tcPr>
            <w:tcW w:type="dxa" w:w="1731"/>
            <w:tcMar>
              <w:top w:type="dxa" w:w="60"/>
              <w:left w:type="dxa" w:w="108"/>
              <w:bottom w:type="dxa" w:w="60"/>
              <w:right w:type="dxa" w:w="108"/>
            </w:tcMar>
          </w:tcPr>
          <w:p>
            <w:pPr>
              <w:spacing w:after="0" w:line="240"/>
            </w:pPr>
            <w:r>
              <w:rPr>
                <w:sz w:val="18"/>
                <w:szCs w:val="18"/>
              </w:rPr>
              <w:t xml:space="preserve">328,726</w:t>
            </w:r>
          </w:p>
        </w:tc>
        <w:tc>
          <w:tcPr>
            <w:tcW w:type="dxa" w:w="1733"/>
            <w:tcMar>
              <w:top w:type="dxa" w:w="60"/>
              <w:left w:type="dxa" w:w="108"/>
              <w:bottom w:type="dxa" w:w="60"/>
              <w:right w:type="dxa" w:w="108"/>
            </w:tcMar>
          </w:tcPr>
          <w:p>
            <w:pPr>
              <w:spacing w:after="0" w:line="240"/>
            </w:pPr>
            <w:r>
              <w:rPr>
                <w:sz w:val="18"/>
                <w:szCs w:val="18"/>
              </w:rPr>
              <w:t xml:space="preserve">2026-10-09 15:03:59</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RSV</w:t>
            </w:r>
          </w:p>
        </w:tc>
        <w:tc>
          <w:tcPr>
            <w:tcW w:type="dxa" w:w="1731"/>
            <w:tcMar>
              <w:top w:type="dxa" w:w="60"/>
              <w:left w:type="dxa" w:w="108"/>
              <w:bottom w:type="dxa" w:w="60"/>
              <w:right w:type="dxa" w:w="108"/>
            </w:tcMar>
          </w:tcPr>
          <w:p>
            <w:pPr>
              <w:spacing w:after="0" w:line="240"/>
            </w:pPr>
            <w:r>
              <w:rPr>
                <w:sz w:val="18"/>
                <w:szCs w:val="18"/>
              </w:rPr>
              <w:t xml:space="preserve">CDC Wastewater Data for RSV</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45cq-cw4i</w:t>
            </w:r>
          </w:p>
        </w:tc>
        <w:tc>
          <w:tcPr>
            <w:tcW w:type="dxa" w:w="1731"/>
            <w:tcMar>
              <w:top w:type="dxa" w:w="60"/>
              <w:left w:type="dxa" w:w="108"/>
              <w:bottom w:type="dxa" w:w="60"/>
              <w:right w:type="dxa" w:w="108"/>
            </w:tcMar>
          </w:tcPr>
          <w:p>
            <w:pPr>
              <w:spacing w:after="0" w:line="240"/>
            </w:pPr>
            <w:r>
              <w:rPr>
                <w:sz w:val="18"/>
                <w:szCs w:val="18"/>
              </w:rPr>
              <w:t xml:space="preserve">311,772</w:t>
            </w:r>
          </w:p>
        </w:tc>
        <w:tc>
          <w:tcPr>
            <w:tcW w:type="dxa" w:w="1733"/>
            <w:tcMar>
              <w:top w:type="dxa" w:w="60"/>
              <w:left w:type="dxa" w:w="108"/>
              <w:bottom w:type="dxa" w:w="60"/>
              <w:right w:type="dxa" w:w="108"/>
            </w:tcMar>
          </w:tcPr>
          <w:p>
            <w:pPr>
              <w:spacing w:after="0" w:line="240"/>
            </w:pPr>
            <w:r>
              <w:rPr>
                <w:sz w:val="18"/>
                <w:szCs w:val="18"/>
              </w:rPr>
              <w:t xml:space="preserve">2026-10-09 15:09:18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Influenza A(H5)</w:t>
            </w:r>
          </w:p>
        </w:tc>
        <w:tc>
          <w:tcPr>
            <w:tcW w:type="dxa" w:w="1731"/>
            <w:tcMar>
              <w:top w:type="dxa" w:w="60"/>
              <w:left w:type="dxa" w:w="108"/>
              <w:bottom w:type="dxa" w:w="60"/>
              <w:right w:type="dxa" w:w="108"/>
            </w:tcMar>
          </w:tcPr>
          <w:p>
            <w:pPr>
              <w:spacing w:after="0" w:line="240"/>
            </w:pPr>
            <w:r>
              <w:rPr>
                <w:sz w:val="18"/>
                <w:szCs w:val="18"/>
              </w:rPr>
              <w:t xml:space="preserve">CDC Wastewater Data for Avian Influenza A (H5)</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mtpu-urpp</w:t>
            </w:r>
          </w:p>
        </w:tc>
        <w:tc>
          <w:tcPr>
            <w:tcW w:type="dxa" w:w="1731"/>
            <w:tcMar>
              <w:top w:type="dxa" w:w="60"/>
              <w:left w:type="dxa" w:w="108"/>
              <w:bottom w:type="dxa" w:w="60"/>
              <w:right w:type="dxa" w:w="108"/>
            </w:tcMar>
          </w:tcPr>
          <w:p>
            <w:pPr>
              <w:spacing w:after="0" w:line="240"/>
            </w:pPr>
            <w:r>
              <w:rPr>
                <w:sz w:val="18"/>
                <w:szCs w:val="18"/>
              </w:rPr>
              <w:t xml:space="preserve">124,289</w:t>
            </w:r>
          </w:p>
        </w:tc>
        <w:tc>
          <w:tcPr>
            <w:tcW w:type="dxa" w:w="1733"/>
            <w:tcMar>
              <w:top w:type="dxa" w:w="60"/>
              <w:left w:type="dxa" w:w="108"/>
              <w:bottom w:type="dxa" w:w="60"/>
              <w:right w:type="dxa" w:w="108"/>
            </w:tcMar>
          </w:tcPr>
          <w:p>
            <w:pPr>
              <w:spacing w:after="0" w:line="240"/>
            </w:pPr>
            <w:r>
              <w:rPr>
                <w:sz w:val="18"/>
                <w:szCs w:val="18"/>
              </w:rPr>
              <w:t xml:space="preserve">2026-10-09 15:02:08</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Mpox</w:t>
            </w:r>
          </w:p>
        </w:tc>
        <w:tc>
          <w:tcPr>
            <w:tcW w:type="dxa" w:w="1731"/>
            <w:tcMar>
              <w:top w:type="dxa" w:w="60"/>
              <w:left w:type="dxa" w:w="108"/>
              <w:bottom w:type="dxa" w:w="60"/>
              <w:right w:type="dxa" w:w="108"/>
            </w:tcMar>
          </w:tcPr>
          <w:p>
            <w:pPr>
              <w:spacing w:after="0" w:line="240"/>
            </w:pPr>
            <w:r>
              <w:rPr>
                <w:sz w:val="18"/>
                <w:szCs w:val="18"/>
              </w:rPr>
              <w:t xml:space="preserve">CDC Wastewater Data for Mpox</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xpxn-rzgz</w:t>
            </w:r>
          </w:p>
        </w:tc>
        <w:tc>
          <w:tcPr>
            <w:tcW w:type="dxa" w:w="1731"/>
            <w:tcMar>
              <w:top w:type="dxa" w:w="60"/>
              <w:left w:type="dxa" w:w="108"/>
              <w:bottom w:type="dxa" w:w="60"/>
              <w:right w:type="dxa" w:w="108"/>
            </w:tcMar>
          </w:tcPr>
          <w:p>
            <w:pPr>
              <w:spacing w:after="0" w:line="240"/>
            </w:pPr>
            <w:r>
              <w:rPr>
                <w:sz w:val="18"/>
                <w:szCs w:val="18"/>
              </w:rPr>
              <w:t xml:space="preserve">308,836</w:t>
            </w:r>
          </w:p>
        </w:tc>
        <w:tc>
          <w:tcPr>
            <w:tcW w:type="dxa" w:w="1733"/>
            <w:tcMar>
              <w:top w:type="dxa" w:w="60"/>
              <w:left w:type="dxa" w:w="108"/>
              <w:bottom w:type="dxa" w:w="60"/>
              <w:right w:type="dxa" w:w="108"/>
            </w:tcMar>
          </w:tcPr>
          <w:p>
            <w:pPr>
              <w:spacing w:after="0" w:line="240"/>
            </w:pPr>
            <w:r>
              <w:rPr>
                <w:sz w:val="18"/>
                <w:szCs w:val="18"/>
              </w:rPr>
              <w:t xml:space="preserve">2026-10-09 15:02:42</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Measles</w:t>
            </w:r>
          </w:p>
        </w:tc>
        <w:tc>
          <w:tcPr>
            <w:tcW w:type="dxa" w:w="1731"/>
            <w:tcMar>
              <w:top w:type="dxa" w:w="60"/>
              <w:left w:type="dxa" w:w="108"/>
              <w:bottom w:type="dxa" w:w="60"/>
              <w:right w:type="dxa" w:w="108"/>
            </w:tcMar>
          </w:tcPr>
          <w:p>
            <w:pPr>
              <w:spacing w:after="0" w:line="240"/>
            </w:pPr>
            <w:r>
              <w:rPr>
                <w:sz w:val="18"/>
                <w:szCs w:val="18"/>
              </w:rPr>
              <w:t xml:space="preserve">CDC Wastewater Data for Measles</w:t>
            </w:r>
          </w:p>
        </w:tc>
        <w:tc>
          <w:tcPr>
            <w:tcW w:type="dxa" w:w="1731"/>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akvg-8vrb</w:t>
            </w:r>
          </w:p>
        </w:tc>
        <w:tc>
          <w:tcPr>
            <w:tcW w:type="dxa" w:w="1731"/>
            <w:tcMar>
              <w:top w:type="dxa" w:w="60"/>
              <w:left w:type="dxa" w:w="108"/>
              <w:bottom w:type="dxa" w:w="60"/>
              <w:right w:type="dxa" w:w="108"/>
            </w:tcMar>
          </w:tcPr>
          <w:p>
            <w:pPr>
              <w:spacing w:after="0" w:line="240"/>
            </w:pPr>
            <w:r>
              <w:rPr>
                <w:sz w:val="18"/>
                <w:szCs w:val="18"/>
              </w:rPr>
              <w:t xml:space="preserve">77,397</w:t>
            </w:r>
          </w:p>
        </w:tc>
        <w:tc>
          <w:tcPr>
            <w:tcW w:type="dxa" w:w="1733"/>
            <w:tcMar>
              <w:top w:type="dxa" w:w="60"/>
              <w:left w:type="dxa" w:w="108"/>
              <w:bottom w:type="dxa" w:w="60"/>
              <w:right w:type="dxa" w:w="108"/>
            </w:tcMar>
          </w:tcPr>
          <w:p>
            <w:pPr>
              <w:spacing w:after="0" w:line="240"/>
            </w:pPr>
            <w:r>
              <w:rPr>
                <w:sz w:val="18"/>
                <w:szCs w:val="18"/>
              </w:rPr>
              <w:t xml:space="preserve">2026-10-09 15:01:46</w:t>
            </w:r>
          </w:p>
        </w:tc>
      </w:tr>
    </w:tbl>
    <w:p>
      <w:pPr>
        <w:spacing w:after="160"/>
      </w:pPr>
    </w:p>
    <w:p>
      <w:pPr>
        <w:spacing w:after="120" w:line="276"/>
      </w:pPr>
      <w:r>
        <w:t xml:space="preserve">All are public CDC datasets served from </w:t>
      </w:r>
      <w:r>
        <w:rPr>
          <w:rFonts w:ascii="Consolas" w:cs="Consolas" w:eastAsia="Consolas" w:hAnsi="Consolas"/>
          <w:color w:val="6E1F2B"/>
          <w:sz w:val="18"/>
          <w:szCs w:val="18"/>
        </w:rPr>
        <w:t xml:space="preserve">data.cdc.gov</w:t>
      </w:r>
      <w:r>
        <w:t xml:space="preserve">. Additional context data is pulled from the U.S. Census Bureau (county boundaries), CDC/ATSDR (Social Vulnerability Index), NCBI (virus genome records), RCSB PDB and UniProt (reference structures and annotations), and the World Bank (sanitation and income classification).</w:t>
      </w:r>
    </w:p>
    <w:p>
      <w:pPr>
        <w:pStyle w:val="Heading2"/>
        <w:spacing w:after="120" w:before="240"/>
      </w:pPr>
      <w:r>
        <w:rPr>
          <w:b/>
          <w:bCs/>
          <w:color w:val="6E1F2B"/>
          <w:sz w:val="24"/>
          <w:szCs w:val="24"/>
        </w:rPr>
        <w:t xml:space="preserve">7.2 External source outcomes for this run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Source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Status</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Detail</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Assay-target panel (curated input)</w:t>
            </w:r>
          </w:p>
        </w:tc>
        <w:tc>
          <w:tcPr>
            <w:tcW w:type="dxa" w:w="3089"/>
            <w:tcMar>
              <w:top w:type="dxa" w:w="60"/>
              <w:left w:type="dxa" w:w="108"/>
              <w:bottom w:type="dxa" w:w="60"/>
              <w:right w:type="dxa" w:w="108"/>
            </w:tcMar>
          </w:tcPr>
          <w:p>
            <w:pPr>
              <w:spacing w:after="0" w:line="240"/>
            </w:pPr>
            <w:r>
              <w:rPr>
                <w:b/>
                <w:bCs/>
                <w:sz w:val="18"/>
                <w:szCs w:val="18"/>
              </w:rPr>
              <w:t xml:space="preserve">EMPTY</w:t>
            </w:r>
          </w:p>
        </w:tc>
        <w:tc>
          <w:tcPr>
            <w:tcW w:type="dxa" w:w="3089"/>
            <w:tcMar>
              <w:top w:type="dxa" w:w="60"/>
              <w:left w:type="dxa" w:w="108"/>
              <w:bottom w:type="dxa" w:w="60"/>
              <w:right w:type="dxa" w:w="108"/>
            </w:tcMar>
          </w:tcPr>
          <w:p>
            <w:pPr>
              <w:spacing w:after="0" w:line="240"/>
            </w:pPr>
            <w:r>
              <w:rPr>
                <w:sz w:val="18"/>
                <w:szCs w:val="18"/>
              </w:rPr>
              <w:t xml:space="preserve">no curated file at /content/NWGS_GRID/data/NWGS_ASSAY_TARGETS.csv; the view reports this r</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RKI AMELAG (Germany)</w:t>
            </w:r>
          </w:p>
        </w:tc>
        <w:tc>
          <w:tcPr>
            <w:tcW w:type="dxa" w:w="3089"/>
            <w:tcMar>
              <w:top w:type="dxa" w:w="60"/>
              <w:left w:type="dxa" w:w="108"/>
              <w:bottom w:type="dxa" w:w="60"/>
              <w:right w:type="dxa" w:w="108"/>
            </w:tcMar>
          </w:tcPr>
          <w:p>
            <w:pPr>
              <w:spacing w:after="0" w:line="240"/>
            </w:pPr>
            <w:r>
              <w:rPr>
                <w:b/>
                <w:bCs/>
                <w:sz w:val="18"/>
                <w:szCs w:val="18"/>
              </w:rPr>
              <w:t xml:space="preserve">OK</w:t>
            </w:r>
          </w:p>
        </w:tc>
        <w:tc>
          <w:tcPr>
            <w:tcW w:type="dxa" w:w="3089"/>
            <w:tcMar>
              <w:top w:type="dxa" w:w="60"/>
              <w:left w:type="dxa" w:w="108"/>
              <w:bottom w:type="dxa" w:w="60"/>
              <w:right w:type="dxa" w:w="108"/>
            </w:tcMar>
          </w:tcPr>
          <w:p>
            <w:pPr>
              <w:spacing w:after="0" w:line="240"/>
            </w:pPr>
            <w:r>
              <w:rPr>
                <w:sz w:val="18"/>
                <w:szCs w:val="18"/>
              </w:rPr>
              <w:t xml:space="preserve">487,089 rows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WHO/UNICEF JMP</w:t>
            </w:r>
          </w:p>
        </w:tc>
        <w:tc>
          <w:tcPr>
            <w:tcW w:type="dxa" w:w="3089"/>
            <w:tcMar>
              <w:top w:type="dxa" w:w="60"/>
              <w:left w:type="dxa" w:w="108"/>
              <w:bottom w:type="dxa" w:w="60"/>
              <w:right w:type="dxa" w:w="108"/>
            </w:tcMar>
          </w:tcPr>
          <w:p>
            <w:pPr>
              <w:spacing w:after="0" w:line="240"/>
            </w:pPr>
            <w:r>
              <w:rPr>
                <w:b/>
                <w:bCs/>
                <w:sz w:val="18"/>
                <w:szCs w:val="18"/>
              </w:rPr>
              <w:t xml:space="preserve">OK</w:t>
            </w:r>
          </w:p>
        </w:tc>
        <w:tc>
          <w:tcPr>
            <w:tcW w:type="dxa" w:w="3089"/>
            <w:tcMar>
              <w:top w:type="dxa" w:w="60"/>
              <w:left w:type="dxa" w:w="108"/>
              <w:bottom w:type="dxa" w:w="60"/>
              <w:right w:type="dxa" w:w="108"/>
            </w:tcMar>
          </w:tcPr>
          <w:p>
            <w:pPr>
              <w:spacing w:after="0" w:line="240"/>
            </w:pPr>
            <w:r>
              <w:rPr>
                <w:sz w:val="18"/>
                <w:szCs w:val="18"/>
              </w:rPr>
              <w:t xml:space="preserve">223 countries from sheet 'Sanitation', sewer column 'sewer connections [2]' (anchor check</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World Bank income groups</w:t>
            </w:r>
          </w:p>
        </w:tc>
        <w:tc>
          <w:tcPr>
            <w:tcW w:type="dxa" w:w="3089"/>
            <w:tcMar>
              <w:top w:type="dxa" w:w="60"/>
              <w:left w:type="dxa" w:w="108"/>
              <w:bottom w:type="dxa" w:w="60"/>
              <w:right w:type="dxa" w:w="108"/>
            </w:tcMar>
          </w:tcPr>
          <w:p>
            <w:pPr>
              <w:spacing w:after="0" w:line="240"/>
            </w:pPr>
            <w:r>
              <w:rPr>
                <w:b/>
                <w:bCs/>
                <w:sz w:val="18"/>
                <w:szCs w:val="18"/>
              </w:rPr>
              <w:t xml:space="preserve">OK</w:t>
            </w:r>
          </w:p>
        </w:tc>
        <w:tc>
          <w:tcPr>
            <w:tcW w:type="dxa" w:w="3089"/>
            <w:tcMar>
              <w:top w:type="dxa" w:w="60"/>
              <w:left w:type="dxa" w:w="108"/>
              <w:bottom w:type="dxa" w:w="60"/>
              <w:right w:type="dxa" w:w="108"/>
            </w:tcMar>
          </w:tcPr>
          <w:p>
            <w:pPr>
              <w:spacing w:after="0" w:line="240"/>
            </w:pPr>
            <w:r>
              <w:rPr>
                <w:sz w:val="18"/>
                <w:szCs w:val="18"/>
              </w:rPr>
              <w:t xml:space="preserve">217 countries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World Bank WDI SH.STA.SMSS.ZS</w:t>
            </w:r>
          </w:p>
        </w:tc>
        <w:tc>
          <w:tcPr>
            <w:tcW w:type="dxa" w:w="3089"/>
            <w:tcMar>
              <w:top w:type="dxa" w:w="60"/>
              <w:left w:type="dxa" w:w="108"/>
              <w:bottom w:type="dxa" w:w="60"/>
              <w:right w:type="dxa" w:w="108"/>
            </w:tcMar>
          </w:tcPr>
          <w:p>
            <w:pPr>
              <w:spacing w:after="0" w:line="240"/>
            </w:pPr>
            <w:r>
              <w:rPr>
                <w:b/>
                <w:bCs/>
                <w:sz w:val="18"/>
                <w:szCs w:val="18"/>
              </w:rPr>
              <w:t xml:space="preserve">OK</w:t>
            </w:r>
          </w:p>
        </w:tc>
        <w:tc>
          <w:tcPr>
            <w:tcW w:type="dxa" w:w="3089"/>
            <w:tcMar>
              <w:top w:type="dxa" w:w="60"/>
              <w:left w:type="dxa" w:w="108"/>
              <w:bottom w:type="dxa" w:w="60"/>
              <w:right w:type="dxa" w:w="108"/>
            </w:tcMar>
          </w:tcPr>
          <w:p>
            <w:pPr>
              <w:spacing w:after="0" w:line="240"/>
            </w:pPr>
            <w:r>
              <w:rPr>
                <w:sz w:val="18"/>
                <w:szCs w:val="18"/>
              </w:rPr>
              <w:t xml:space="preserve">172 countries</w:t>
            </w:r>
          </w:p>
        </w:tc>
      </w:tr>
    </w:tbl>
    <w:p>
      <w:pPr>
        <w:spacing w:after="160"/>
      </w:pPr>
    </w:p>
    <w:p>
      <w:pPr>
        <w:spacing w:after="120" w:line="276"/>
      </w:pPr>
      <w:r>
        <w:t xml:space="preserve">_</w:t>
      </w:r>
      <w:r>
        <w:rPr>
          <w:rFonts w:ascii="Consolas" w:cs="Consolas" w:eastAsia="Consolas" w:hAnsi="Consolas"/>
          <w:color w:val="6E1F2B"/>
          <w:sz w:val="18"/>
          <w:szCs w:val="18"/>
        </w:rPr>
        <w:t xml:space="preserve">OK</w:t>
      </w:r>
      <w:r>
        <w:t xml:space="preserve"> loaded, </w:t>
      </w:r>
      <w:r>
        <w:rPr>
          <w:rFonts w:ascii="Consolas" w:cs="Consolas" w:eastAsia="Consolas" w:hAnsi="Consolas"/>
          <w:color w:val="6E1F2B"/>
          <w:sz w:val="18"/>
          <w:szCs w:val="18"/>
        </w:rPr>
        <w:t xml:space="preserve">EMPTY</w:t>
      </w:r>
      <w:r>
        <w:t xml:space="preserve"> reachable but nothing usable, </w:t>
      </w:r>
      <w:r>
        <w:rPr>
          <w:rFonts w:ascii="Consolas" w:cs="Consolas" w:eastAsia="Consolas" w:hAnsi="Consolas"/>
          <w:color w:val="6E1F2B"/>
          <w:sz w:val="18"/>
          <w:szCs w:val="18"/>
        </w:rPr>
        <w:t xml:space="preserve">FAILED</w:t>
      </w:r>
      <w:r>
        <w:t xml:space="preserve"> did not load. A layer that is empty on the site can be explained from this table._</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8. Pipeline structure</w:t>
      </w:r>
    </w:p>
    <w:p>
      <w:pPr>
        <w:spacing w:after="120" w:line="276"/>
      </w:pPr>
      <w:r>
        <w:rPr>
          <w:rFonts w:ascii="Consolas" w:cs="Consolas" w:eastAsia="Consolas" w:hAnsi="Consolas"/>
          <w:color w:val="6E1F2B"/>
          <w:sz w:val="18"/>
          <w:szCs w:val="18"/>
        </w:rPr>
        <w:t xml:space="preserve">pipeline/nwgs_pipeline.py</w:t>
      </w:r>
      <w:r>
        <w:t xml:space="preserve"> is a single module of about 8,280 lines, organized into numbered sections: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Section</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What it covers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00</w:t>
            </w:r>
          </w:p>
        </w:tc>
        <w:tc>
          <w:tcPr>
            <w:tcW w:type="dxa" w:w="6178"/>
            <w:tcMar>
              <w:top w:type="dxa" w:w="60"/>
              <w:left w:type="dxa" w:w="108"/>
              <w:bottom w:type="dxa" w:w="60"/>
              <w:right w:type="dxa" w:w="108"/>
            </w:tcMar>
          </w:tcPr>
          <w:p>
            <w:pPr>
              <w:spacing w:after="0" w:line="240"/>
            </w:pPr>
            <w:r>
              <w:rPr>
                <w:sz w:val="18"/>
                <w:szCs w:val="18"/>
              </w:rPr>
              <w:t xml:space="preserve">COLAB INSTALL (run once in a separate cell if needed)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01</w:t>
            </w:r>
          </w:p>
        </w:tc>
        <w:tc>
          <w:tcPr>
            <w:tcW w:type="dxa" w:w="6178"/>
            <w:tcMar>
              <w:top w:type="dxa" w:w="60"/>
              <w:left w:type="dxa" w:w="108"/>
              <w:bottom w:type="dxa" w:w="60"/>
              <w:right w:type="dxa" w:w="108"/>
            </w:tcMar>
          </w:tcPr>
          <w:p>
            <w:pPr>
              <w:spacing w:after="0" w:line="240"/>
            </w:pPr>
            <w:r>
              <w:rPr>
                <w:sz w:val="18"/>
                <w:szCs w:val="18"/>
              </w:rPr>
              <w:t xml:space="preserve">Imports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02</w:t>
            </w:r>
          </w:p>
        </w:tc>
        <w:tc>
          <w:tcPr>
            <w:tcW w:type="dxa" w:w="6178"/>
            <w:tcMar>
              <w:top w:type="dxa" w:w="60"/>
              <w:left w:type="dxa" w:w="108"/>
              <w:bottom w:type="dxa" w:w="60"/>
              <w:right w:type="dxa" w:w="108"/>
            </w:tcMar>
          </w:tcPr>
          <w:p>
            <w:pPr>
              <w:spacing w:after="0" w:line="240"/>
            </w:pPr>
            <w:r>
              <w:rPr>
                <w:sz w:val="18"/>
                <w:szCs w:val="18"/>
              </w:rPr>
              <w:t xml:space="preserve">Configuration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03</w:t>
            </w:r>
          </w:p>
        </w:tc>
        <w:tc>
          <w:tcPr>
            <w:tcW w:type="dxa" w:w="6178"/>
            <w:tcMar>
              <w:top w:type="dxa" w:w="60"/>
              <w:left w:type="dxa" w:w="108"/>
              <w:bottom w:type="dxa" w:w="60"/>
              <w:right w:type="dxa" w:w="108"/>
            </w:tcMar>
          </w:tcPr>
          <w:p>
            <w:pPr>
              <w:spacing w:after="0" w:line="240"/>
            </w:pPr>
            <w:r>
              <w:rPr>
                <w:sz w:val="18"/>
                <w:szCs w:val="18"/>
              </w:rPr>
              <w:t xml:space="preserve">Utilities / Provenance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04</w:t>
            </w:r>
          </w:p>
        </w:tc>
        <w:tc>
          <w:tcPr>
            <w:tcW w:type="dxa" w:w="6178"/>
            <w:tcMar>
              <w:top w:type="dxa" w:w="60"/>
              <w:left w:type="dxa" w:w="108"/>
              <w:bottom w:type="dxa" w:w="60"/>
              <w:right w:type="dxa" w:w="108"/>
            </w:tcMar>
          </w:tcPr>
          <w:p>
            <w:pPr>
              <w:spacing w:after="0" w:line="240"/>
            </w:pPr>
            <w:r>
              <w:rPr>
                <w:sz w:val="18"/>
                <w:szCs w:val="18"/>
              </w:rPr>
              <w:t xml:space="preserve">CDC Socrata API</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05</w:t>
            </w:r>
          </w:p>
        </w:tc>
        <w:tc>
          <w:tcPr>
            <w:tcW w:type="dxa" w:w="6178"/>
            <w:tcMar>
              <w:top w:type="dxa" w:w="60"/>
              <w:left w:type="dxa" w:w="108"/>
              <w:bottom w:type="dxa" w:w="60"/>
              <w:right w:type="dxa" w:w="108"/>
            </w:tcMar>
          </w:tcPr>
          <w:p>
            <w:pPr>
              <w:spacing w:after="0" w:line="240"/>
            </w:pPr>
            <w:r>
              <w:rPr>
                <w:sz w:val="18"/>
                <w:szCs w:val="18"/>
              </w:rPr>
              <w:t xml:space="preserve">Static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06</w:t>
            </w:r>
          </w:p>
        </w:tc>
        <w:tc>
          <w:tcPr>
            <w:tcW w:type="dxa" w:w="6178"/>
            <w:tcMar>
              <w:top w:type="dxa" w:w="60"/>
              <w:left w:type="dxa" w:w="108"/>
              <w:bottom w:type="dxa" w:w="60"/>
              <w:right w:type="dxa" w:w="108"/>
            </w:tcMar>
          </w:tcPr>
          <w:p>
            <w:pPr>
              <w:spacing w:after="0" w:line="240"/>
            </w:pPr>
            <w:r>
              <w:rPr>
                <w:sz w:val="18"/>
                <w:szCs w:val="18"/>
              </w:rPr>
              <w:t xml:space="preserve">Harmonize CDC Wastewater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07</w:t>
            </w:r>
          </w:p>
        </w:tc>
        <w:tc>
          <w:tcPr>
            <w:tcW w:type="dxa" w:w="6178"/>
            <w:tcMar>
              <w:top w:type="dxa" w:w="60"/>
              <w:left w:type="dxa" w:w="108"/>
              <w:bottom w:type="dxa" w:w="60"/>
              <w:right w:type="dxa" w:w="108"/>
            </w:tcMar>
          </w:tcPr>
          <w:p>
            <w:pPr>
              <w:spacing w:after="0" w:line="240"/>
            </w:pPr>
            <w:r>
              <w:rPr>
                <w:sz w:val="18"/>
                <w:szCs w:val="18"/>
              </w:rPr>
              <w:t xml:space="preserve">Pathogen Summary Cards + Trends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08</w:t>
            </w:r>
          </w:p>
        </w:tc>
        <w:tc>
          <w:tcPr>
            <w:tcW w:type="dxa" w:w="6178"/>
            <w:tcMar>
              <w:top w:type="dxa" w:w="60"/>
              <w:left w:type="dxa" w:w="108"/>
              <w:bottom w:type="dxa" w:w="60"/>
              <w:right w:type="dxa" w:w="108"/>
            </w:tcMar>
          </w:tcPr>
          <w:p>
            <w:pPr>
              <w:spacing w:after="0" w:line="240"/>
            </w:pPr>
            <w:r>
              <w:rPr>
                <w:sz w:val="18"/>
                <w:szCs w:val="18"/>
              </w:rPr>
              <w:t xml:space="preserve">CDC NSSP ED Clinical Data</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09</w:t>
            </w:r>
          </w:p>
        </w:tc>
        <w:tc>
          <w:tcPr>
            <w:tcW w:type="dxa" w:w="6178"/>
            <w:tcMar>
              <w:top w:type="dxa" w:w="60"/>
              <w:left w:type="dxa" w:w="108"/>
              <w:bottom w:type="dxa" w:w="60"/>
              <w:right w:type="dxa" w:w="108"/>
            </w:tcMar>
          </w:tcPr>
          <w:p>
            <w:pPr>
              <w:spacing w:after="0" w:line="240"/>
            </w:pPr>
            <w:r>
              <w:rPr>
                <w:sz w:val="18"/>
                <w:szCs w:val="18"/>
              </w:rPr>
              <w:t xml:space="preserve">State-week Multimodal + Lag Analysis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10</w:t>
            </w:r>
          </w:p>
        </w:tc>
        <w:tc>
          <w:tcPr>
            <w:tcW w:type="dxa" w:w="6178"/>
            <w:tcMar>
              <w:top w:type="dxa" w:w="60"/>
              <w:left w:type="dxa" w:w="108"/>
              <w:bottom w:type="dxa" w:w="60"/>
              <w:right w:type="dxa" w:w="108"/>
            </w:tcMar>
          </w:tcPr>
          <w:p>
            <w:pPr>
              <w:spacing w:after="0" w:line="240"/>
            </w:pPr>
            <w:r>
              <w:rPr>
                <w:sz w:val="18"/>
                <w:szCs w:val="18"/>
              </w:rPr>
              <w:t xml:space="preserve">Coverage +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11</w:t>
            </w:r>
          </w:p>
        </w:tc>
        <w:tc>
          <w:tcPr>
            <w:tcW w:type="dxa" w:w="6178"/>
            <w:tcMar>
              <w:top w:type="dxa" w:w="60"/>
              <w:left w:type="dxa" w:w="108"/>
              <w:bottom w:type="dxa" w:w="60"/>
              <w:right w:type="dxa" w:w="108"/>
            </w:tcMar>
          </w:tcPr>
          <w:p>
            <w:pPr>
              <w:spacing w:after="0" w:line="240"/>
            </w:pPr>
            <w:r>
              <w:rPr>
                <w:sz w:val="18"/>
                <w:szCs w:val="18"/>
              </w:rPr>
              <w:t xml:space="preserve">Maps — Publication-oriented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w:t>
            </w:r>
          </w:p>
        </w:tc>
        <w:tc>
          <w:tcPr>
            <w:tcW w:type="dxa" w:w="6178"/>
            <w:tcMar>
              <w:top w:type="dxa" w:w="60"/>
              <w:left w:type="dxa" w:w="108"/>
              <w:bottom w:type="dxa" w:w="60"/>
              <w:right w:type="dxa" w:w="108"/>
            </w:tcMar>
          </w:tcPr>
          <w:p>
            <w:pPr>
              <w:spacing w:after="0" w:line="240"/>
            </w:pPr>
            <w:r>
              <w:rPr>
                <w:sz w:val="18"/>
                <w:szCs w:val="18"/>
              </w:rPr>
              <w:t xml:space="preserve">Spatial Analysis — KNN To Avoid Island Problem</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13</w:t>
            </w:r>
          </w:p>
        </w:tc>
        <w:tc>
          <w:tcPr>
            <w:tcW w:type="dxa" w:w="6178"/>
            <w:tcMar>
              <w:top w:type="dxa" w:w="60"/>
              <w:left w:type="dxa" w:w="108"/>
              <w:bottom w:type="dxa" w:w="60"/>
              <w:right w:type="dxa" w:w="108"/>
            </w:tcMar>
          </w:tcPr>
          <w:p>
            <w:pPr>
              <w:spacing w:after="0" w:line="240"/>
            </w:pPr>
            <w:r>
              <w:rPr>
                <w:sz w:val="18"/>
                <w:szCs w:val="18"/>
              </w:rPr>
              <w:t xml:space="preserve">CDC Places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14</w:t>
            </w:r>
          </w:p>
        </w:tc>
        <w:tc>
          <w:tcPr>
            <w:tcW w:type="dxa" w:w="6178"/>
            <w:tcMar>
              <w:top w:type="dxa" w:w="60"/>
              <w:left w:type="dxa" w:w="108"/>
              <w:bottom w:type="dxa" w:w="60"/>
              <w:right w:type="dxa" w:w="108"/>
            </w:tcMar>
          </w:tcPr>
          <w:p>
            <w:pPr>
              <w:spacing w:after="0" w:line="240"/>
            </w:pPr>
            <w:r>
              <w:rPr>
                <w:sz w:val="18"/>
                <w:szCs w:val="18"/>
              </w:rPr>
              <w:t xml:space="preserve">Optional Census ACS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15</w:t>
            </w:r>
          </w:p>
        </w:tc>
        <w:tc>
          <w:tcPr>
            <w:tcW w:type="dxa" w:w="6178"/>
            <w:tcMar>
              <w:top w:type="dxa" w:w="60"/>
              <w:left w:type="dxa" w:w="108"/>
              <w:bottom w:type="dxa" w:w="60"/>
              <w:right w:type="dxa" w:w="108"/>
            </w:tcMar>
          </w:tcPr>
          <w:p>
            <w:pPr>
              <w:spacing w:after="0" w:line="240"/>
            </w:pPr>
            <w:r>
              <w:rPr>
                <w:sz w:val="18"/>
                <w:szCs w:val="18"/>
              </w:rPr>
              <w:t xml:space="preserve">Optional NOAA Weather</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16</w:t>
            </w:r>
          </w:p>
        </w:tc>
        <w:tc>
          <w:tcPr>
            <w:tcW w:type="dxa" w:w="6178"/>
            <w:tcMar>
              <w:top w:type="dxa" w:w="60"/>
              <w:left w:type="dxa" w:w="108"/>
              <w:bottom w:type="dxa" w:w="60"/>
              <w:right w:type="dxa" w:w="108"/>
            </w:tcMar>
          </w:tcPr>
          <w:p>
            <w:pPr>
              <w:spacing w:after="0" w:line="240"/>
            </w:pPr>
            <w:r>
              <w:rPr>
                <w:sz w:val="18"/>
                <w:szCs w:val="18"/>
              </w:rPr>
              <w:t xml:space="preserve">Optional EPA AQS Air Quality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17</w:t>
            </w:r>
          </w:p>
        </w:tc>
        <w:tc>
          <w:tcPr>
            <w:tcW w:type="dxa" w:w="6178"/>
            <w:tcMar>
              <w:top w:type="dxa" w:w="60"/>
              <w:left w:type="dxa" w:w="108"/>
              <w:bottom w:type="dxa" w:w="60"/>
              <w:right w:type="dxa" w:w="108"/>
            </w:tcMar>
          </w:tcPr>
          <w:p>
            <w:pPr>
              <w:spacing w:after="0" w:line="240"/>
            </w:pPr>
            <w:r>
              <w:rPr>
                <w:sz w:val="18"/>
                <w:szCs w:val="18"/>
              </w:rPr>
              <w:t xml:space="preserve">Optional Exploratory ML</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18</w:t>
            </w:r>
          </w:p>
        </w:tc>
        <w:tc>
          <w:tcPr>
            <w:tcW w:type="dxa" w:w="6178"/>
            <w:tcMar>
              <w:top w:type="dxa" w:w="60"/>
              <w:left w:type="dxa" w:w="108"/>
              <w:bottom w:type="dxa" w:w="60"/>
              <w:right w:type="dxa" w:w="108"/>
            </w:tcMar>
          </w:tcPr>
          <w:p>
            <w:pPr>
              <w:spacing w:after="0" w:line="240"/>
            </w:pPr>
            <w:r>
              <w:rPr>
                <w:sz w:val="18"/>
                <w:szCs w:val="18"/>
              </w:rPr>
              <w:t xml:space="preserve">AMR / ARG Wastewater Module</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19</w:t>
            </w:r>
          </w:p>
        </w:tc>
        <w:tc>
          <w:tcPr>
            <w:tcW w:type="dxa" w:w="6178"/>
            <w:tcMar>
              <w:top w:type="dxa" w:w="60"/>
              <w:left w:type="dxa" w:w="108"/>
              <w:bottom w:type="dxa" w:w="60"/>
              <w:right w:type="dxa" w:w="108"/>
            </w:tcMar>
          </w:tcPr>
          <w:p>
            <w:pPr>
              <w:spacing w:after="0" w:line="240"/>
            </w:pPr>
            <w:r>
              <w:rPr>
                <w:sz w:val="18"/>
                <w:szCs w:val="18"/>
              </w:rPr>
              <w:t xml:space="preserve">NCBI Virus Genomic Metadata API</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20</w:t>
            </w:r>
          </w:p>
        </w:tc>
        <w:tc>
          <w:tcPr>
            <w:tcW w:type="dxa" w:w="6178"/>
            <w:tcMar>
              <w:top w:type="dxa" w:w="60"/>
              <w:left w:type="dxa" w:w="108"/>
              <w:bottom w:type="dxa" w:w="60"/>
              <w:right w:type="dxa" w:w="108"/>
            </w:tcMar>
          </w:tcPr>
          <w:p>
            <w:pPr>
              <w:spacing w:after="0" w:line="240"/>
            </w:pPr>
            <w:r>
              <w:rPr>
                <w:sz w:val="18"/>
                <w:szCs w:val="18"/>
              </w:rPr>
              <w:t xml:space="preserve">CDC PHIL Pathogen Reference Images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w:t>
            </w:r>
          </w:p>
        </w:tc>
        <w:tc>
          <w:tcPr>
            <w:tcW w:type="dxa" w:w="6178"/>
            <w:tcMar>
              <w:top w:type="dxa" w:w="60"/>
              <w:left w:type="dxa" w:w="108"/>
              <w:bottom w:type="dxa" w:w="60"/>
              <w:right w:type="dxa" w:w="108"/>
            </w:tcMar>
          </w:tcPr>
          <w:p>
            <w:pPr>
              <w:spacing w:after="0" w:line="240"/>
            </w:pPr>
            <w:r>
              <w:rPr>
                <w:sz w:val="18"/>
                <w:szCs w:val="18"/>
              </w:rPr>
              <w:t xml:space="preserve">RCSB PDB Structural Biology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21b</w:t>
            </w:r>
          </w:p>
        </w:tc>
        <w:tc>
          <w:tcPr>
            <w:tcW w:type="dxa" w:w="6178"/>
            <w:tcMar>
              <w:top w:type="dxa" w:w="60"/>
              <w:left w:type="dxa" w:w="108"/>
              <w:bottom w:type="dxa" w:w="60"/>
              <w:right w:type="dxa" w:w="108"/>
            </w:tcMar>
          </w:tcPr>
          <w:p>
            <w:pPr>
              <w:spacing w:after="0" w:line="240"/>
            </w:pPr>
            <w:r>
              <w:rPr>
                <w:sz w:val="18"/>
                <w:szCs w:val="18"/>
              </w:rPr>
              <w:t xml:space="preserve">UNIPROT FUNCTIONAL REGION ANNOTATIONS (v5.21)</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21c</w:t>
            </w:r>
          </w:p>
        </w:tc>
        <w:tc>
          <w:tcPr>
            <w:tcW w:type="dxa" w:w="6178"/>
            <w:tcMar>
              <w:top w:type="dxa" w:w="60"/>
              <w:left w:type="dxa" w:w="108"/>
              <w:bottom w:type="dxa" w:w="60"/>
              <w:right w:type="dxa" w:w="108"/>
            </w:tcMar>
          </w:tcPr>
          <w:p>
            <w:pPr>
              <w:spacing w:after="0" w:line="240"/>
            </w:pPr>
            <w:r>
              <w:rPr>
                <w:sz w:val="18"/>
                <w:szCs w:val="18"/>
              </w:rPr>
              <w:t xml:space="preserve">SURVEILLANCE-GAP ANALYTICS (v5.22)</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12a</w:t>
            </w:r>
          </w:p>
        </w:tc>
        <w:tc>
          <w:tcPr>
            <w:tcW w:type="dxa" w:w="6178"/>
            <w:tcMar>
              <w:top w:type="dxa" w:w="60"/>
              <w:left w:type="dxa" w:w="108"/>
              <w:bottom w:type="dxa" w:w="60"/>
              <w:right w:type="dxa" w:w="108"/>
            </w:tcMar>
          </w:tcPr>
          <w:p>
            <w:pPr>
              <w:spacing w:after="0" w:line="240"/>
            </w:pPr>
            <w:r>
              <w:rPr>
                <w:sz w:val="18"/>
                <w:szCs w:val="18"/>
              </w:rPr>
              <w:t xml:space="preserve">Lead-time Decomposition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12b</w:t>
            </w:r>
          </w:p>
        </w:tc>
        <w:tc>
          <w:tcPr>
            <w:tcW w:type="dxa" w:w="6178"/>
            <w:tcMar>
              <w:top w:type="dxa" w:w="60"/>
              <w:left w:type="dxa" w:w="108"/>
              <w:bottom w:type="dxa" w:w="60"/>
              <w:right w:type="dxa" w:w="108"/>
            </w:tcMar>
          </w:tcPr>
          <w:p>
            <w:pPr>
              <w:spacing w:after="0" w:line="240"/>
            </w:pPr>
            <w:r>
              <w:rPr>
                <w:sz w:val="18"/>
                <w:szCs w:val="18"/>
              </w:rPr>
              <w:t xml:space="preserve">Coverage Attrition</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12c</w:t>
            </w:r>
          </w:p>
        </w:tc>
        <w:tc>
          <w:tcPr>
            <w:tcW w:type="dxa" w:w="6178"/>
            <w:tcMar>
              <w:top w:type="dxa" w:w="60"/>
              <w:left w:type="dxa" w:w="108"/>
              <w:bottom w:type="dxa" w:w="60"/>
              <w:right w:type="dxa" w:w="108"/>
            </w:tcMar>
          </w:tcPr>
          <w:p>
            <w:pPr>
              <w:spacing w:after="0" w:line="240"/>
            </w:pPr>
            <w:r>
              <w:rPr>
                <w:sz w:val="18"/>
                <w:szCs w:val="18"/>
              </w:rPr>
              <w:t xml:space="preserve">Archived-forecast Scoreboard</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12d</w:t>
            </w:r>
          </w:p>
        </w:tc>
        <w:tc>
          <w:tcPr>
            <w:tcW w:type="dxa" w:w="6178"/>
            <w:tcMar>
              <w:top w:type="dxa" w:w="60"/>
              <w:left w:type="dxa" w:w="108"/>
              <w:bottom w:type="dxa" w:w="60"/>
              <w:right w:type="dxa" w:w="108"/>
            </w:tcMar>
          </w:tcPr>
          <w:p>
            <w:pPr>
              <w:spacing w:after="0" w:line="240"/>
            </w:pPr>
            <w:r>
              <w:rPr>
                <w:sz w:val="18"/>
                <w:szCs w:val="18"/>
              </w:rPr>
              <w:t xml:space="preserve">County Representativeness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12e</w:t>
            </w:r>
          </w:p>
        </w:tc>
        <w:tc>
          <w:tcPr>
            <w:tcW w:type="dxa" w:w="6178"/>
            <w:tcMar>
              <w:top w:type="dxa" w:w="60"/>
              <w:left w:type="dxa" w:w="108"/>
              <w:bottom w:type="dxa" w:w="60"/>
              <w:right w:type="dxa" w:w="108"/>
            </w:tcMar>
          </w:tcPr>
          <w:p>
            <w:pPr>
              <w:spacing w:after="0" w:line="240"/>
            </w:pPr>
            <w:r>
              <w:rPr>
                <w:sz w:val="18"/>
                <w:szCs w:val="18"/>
              </w:rPr>
              <w:t xml:space="preserve">Assay-target Vulnerability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12f</w:t>
            </w:r>
          </w:p>
        </w:tc>
        <w:tc>
          <w:tcPr>
            <w:tcW w:type="dxa" w:w="6178"/>
            <w:tcMar>
              <w:top w:type="dxa" w:w="60"/>
              <w:left w:type="dxa" w:w="108"/>
              <w:bottom w:type="dxa" w:w="60"/>
              <w:right w:type="dxa" w:w="108"/>
            </w:tcMar>
          </w:tcPr>
          <w:p>
            <w:pPr>
              <w:spacing w:after="0" w:line="240"/>
            </w:pPr>
            <w:r>
              <w:rPr>
                <w:sz w:val="18"/>
                <w:szCs w:val="18"/>
              </w:rPr>
              <w:t xml:space="preserve">Global Coverage Equity</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21</w:t>
            </w:r>
          </w:p>
        </w:tc>
        <w:tc>
          <w:tcPr>
            <w:tcW w:type="dxa" w:w="6178"/>
            <w:tcMar>
              <w:top w:type="dxa" w:w="60"/>
              <w:left w:type="dxa" w:w="108"/>
              <w:bottom w:type="dxa" w:w="60"/>
              <w:right w:type="dxa" w:w="108"/>
            </w:tcMar>
          </w:tcPr>
          <w:p>
            <w:pPr>
              <w:spacing w:after="0" w:line="240"/>
            </w:pPr>
            <w:r>
              <w:rPr>
                <w:sz w:val="18"/>
                <w:szCs w:val="18"/>
              </w:rPr>
              <w:t xml:space="preserve">App Exports</w:t>
            </w:r>
          </w:p>
        </w:tc>
      </w:tr>
      <w:tr>
        <w:trPr>
          <w:tblHeader w:val="false"/>
        </w:trPr>
        <w:tc>
          <w:tcPr>
            <w:tcW w:type="dxa" w:w="3182"/>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22</w:t>
            </w:r>
          </w:p>
        </w:tc>
        <w:tc>
          <w:tcPr>
            <w:tcW w:type="dxa" w:w="6178"/>
            <w:tcMar>
              <w:top w:type="dxa" w:w="60"/>
              <w:left w:type="dxa" w:w="108"/>
              <w:bottom w:type="dxa" w:w="60"/>
              <w:right w:type="dxa" w:w="108"/>
            </w:tcMar>
          </w:tcPr>
          <w:p>
            <w:pPr>
              <w:spacing w:after="0" w:line="240"/>
            </w:pPr>
            <w:r>
              <w:rPr>
                <w:sz w:val="18"/>
                <w:szCs w:val="18"/>
              </w:rPr>
              <w:t xml:space="preserve">Main</w:t>
            </w:r>
          </w:p>
        </w:tc>
      </w:tr>
    </w:tbl>
    <w:p>
      <w:pPr>
        <w:spacing w:after="160"/>
      </w:pPr>
    </w:p>
    <w:p>
      <w:pPr>
        <w:pBdr>
          <w:left w:val="single" w:color="C49A4A" w:sz="18" w:space="12"/>
        </w:pBdr>
        <w:shd w:fill="F2F0EB" w:val="clear"/>
        <w:spacing w:after="160" w:before="120" w:line="276"/>
        <w:ind w:left="360"/>
      </w:pPr>
      <w:r>
        <w:rPr>
          <w:b/>
          <w:bCs/>
        </w:rPr>
        <w:t xml:space="preserve">Maintainability note.</w:t>
      </w:r>
      <w:r>
        <w:t xml:space="preserve"> In the source, number </w:t>
      </w:r>
      <w:r>
        <w:rPr>
          <w:rFonts w:ascii="Consolas" w:cs="Consolas" w:eastAsia="Consolas" w:hAnsi="Consolas"/>
          <w:color w:val="6E1F2B"/>
          <w:sz w:val="18"/>
          <w:szCs w:val="18"/>
        </w:rPr>
        <w:t xml:space="preserve">21</w:t>
      </w:r>
      <w:r>
        <w:t xml:space="preserve"> appears twice; and the lettered block </w:t>
      </w:r>
      <w:r>
        <w:rPr>
          <w:rFonts w:ascii="Consolas" w:cs="Consolas" w:eastAsia="Consolas" w:hAnsi="Consolas"/>
          <w:color w:val="6E1F2B"/>
          <w:sz w:val="18"/>
          <w:szCs w:val="18"/>
        </w:rPr>
        <w:t xml:space="preserve">12a</w:t>
      </w:r>
      <w:r>
        <w:t xml:space="preserve"> sits inside a different section than its stem suggests. The code is unaffected — these are comment headings, not identifiers — but renumbering would make the file easier to navigate.</w:t>
      </w:r>
    </w:p>
    <w:p>
      <w:pPr>
        <w:spacing w:after="120" w:line="276"/>
      </w:pPr>
      <w:r>
        <w:t xml:space="preserve">Analysis stages are guarded individually: a stage that fails records the failure and leaves its table empty rather than aborting the run or substituting a value. Optional enrichment stages — weather, air quality, census detail — are off unless explicitly enabled, so they cannot silently change a published figure.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9. Methods</w:t>
      </w:r>
    </w:p>
    <w:p>
      <w:pPr>
        <w:spacing w:after="120" w:line="276"/>
      </w:pPr>
      <w:r>
        <w:t xml:space="preserve">The pipeline runs these steps in order. Full prose description is on the Methods &amp; sources page of the site.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rPr>
                <w:b/>
                <w:bCs/>
              </w:rPr>
              <w:t xml:space="preserve">Acquisition</w:t>
            </w:r>
            <w:r>
              <w:t xml:space="preserve"> — datasets pulled from the Socrata API and frozen with row counts and the provider's own update timestamp.</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rPr>
                <w:b/>
                <w:bCs/>
              </w:rPr>
              <w:t xml:space="preserve">Harmonization</w:t>
            </w:r>
            <w:r>
              <w:t xml:space="preserve"> — differing schemas mapped to common names through an explicit alias table; the mapping actually used is written out per pathogen. County identifiers normalized to five-digit FIPS.</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rPr>
                <w:b/>
                <w:bCs/>
              </w:rPr>
              <w:t xml:space="preserve">Measurement selection</w:t>
            </w:r>
            <w:r>
              <w:t xml:space="preserve"> — where several concentration measures exist, one is chosen by a fixed hierarchy (fecal-normalized, then flow-population normalized, then raw) and the choice is recorded per row.</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rPr>
                <w:b/>
                <w:bCs/>
              </w:rPr>
              <w:t xml:space="preserve">Within-site standardization</w:t>
            </w:r>
            <w:r>
              <w:t xml:space="preserve"> — concentrations log-transformed and converted to a z-score within each site, grouped by laboratory method and sample matrix. County and national figures are medians of those standardized values.</w:t>
            </w:r>
          </w:p>
        </w:tc>
      </w:tr>
      <w:tr>
        <w:tc>
          <w:tcPr>
            <w:tcW w:type="dxa" w:w="340"/>
            <w:tcMar>
              <w:top w:type="dxa" w:w="0"/>
              <w:left w:type="dxa" w:w="0"/>
              <w:bottom w:type="dxa" w:w="0"/>
              <w:right w:type="dxa" w:w="0"/>
            </w:tcMar>
          </w:tcPr>
          <w:p>
            <w:pPr>
              <w:spacing w:after="90" w:line="276"/>
            </w:pPr>
            <w:r>
              <w:t xml:space="preserve">5.</w:t>
            </w:r>
          </w:p>
        </w:tc>
        <w:tc>
          <w:tcPr>
            <w:tcW w:type="dxa" w:w="9020"/>
            <w:tcMar>
              <w:top w:type="dxa" w:w="0"/>
              <w:left w:type="dxa" w:w="0"/>
              <w:bottom w:type="dxa" w:w="0"/>
              <w:right w:type="dxa" w:w="0"/>
            </w:tcMar>
          </w:tcPr>
          <w:p>
            <w:pPr>
              <w:spacing w:after="90" w:line="276"/>
            </w:pPr>
            <w:r>
              <w:rPr>
                <w:b/>
                <w:bCs/>
              </w:rPr>
              <w:t xml:space="preserve">Quality control</w:t>
            </w:r>
            <w:r>
              <w:t xml:space="preserve"> — inhibition and no-template-control flags carried through; zero and negative concentrations treated as missing before log transformation; untested is never recorded as negative.</w:t>
            </w:r>
          </w:p>
        </w:tc>
      </w:tr>
      <w:tr>
        <w:tc>
          <w:tcPr>
            <w:tcW w:type="dxa" w:w="340"/>
            <w:tcMar>
              <w:top w:type="dxa" w:w="0"/>
              <w:left w:type="dxa" w:w="0"/>
              <w:bottom w:type="dxa" w:w="0"/>
              <w:right w:type="dxa" w:w="0"/>
            </w:tcMar>
          </w:tcPr>
          <w:p>
            <w:pPr>
              <w:spacing w:after="90" w:line="276"/>
            </w:pPr>
            <w:r>
              <w:t xml:space="preserve">6.</w:t>
            </w:r>
          </w:p>
        </w:tc>
        <w:tc>
          <w:tcPr>
            <w:tcW w:type="dxa" w:w="9020"/>
            <w:tcMar>
              <w:top w:type="dxa" w:w="0"/>
              <w:left w:type="dxa" w:w="0"/>
              <w:bottom w:type="dxa" w:w="0"/>
              <w:right w:type="dxa" w:w="0"/>
            </w:tcMar>
          </w:tcPr>
          <w:p>
            <w:pPr>
              <w:spacing w:after="90" w:line="276"/>
            </w:pPr>
            <w:r>
              <w:rPr>
                <w:b/>
                <w:bCs/>
              </w:rPr>
              <w:t xml:space="preserve">Analysis</w:t>
            </w:r>
            <w:r>
              <w:t xml:space="preserve"> — Spearman cross-correlation with Benjamini-Hochberg correction for clinical alignment; global and local Moran's I on a six-nearest-neighbor graph in EPSG:5070 for clustering; binomial GLM for coverage; models evaluated only on unseen weeks.</w:t>
            </w:r>
          </w:p>
        </w:tc>
      </w:tr>
      <w:tr>
        <w:tc>
          <w:tcPr>
            <w:tcW w:type="dxa" w:w="340"/>
            <w:tcMar>
              <w:top w:type="dxa" w:w="0"/>
              <w:left w:type="dxa" w:w="0"/>
              <w:bottom w:type="dxa" w:w="0"/>
              <w:right w:type="dxa" w:w="0"/>
            </w:tcMar>
          </w:tcPr>
          <w:p>
            <w:pPr>
              <w:spacing w:after="90" w:line="276"/>
            </w:pPr>
            <w:r>
              <w:t xml:space="preserve">7.</w:t>
            </w:r>
          </w:p>
        </w:tc>
        <w:tc>
          <w:tcPr>
            <w:tcW w:type="dxa" w:w="9020"/>
            <w:tcMar>
              <w:top w:type="dxa" w:w="0"/>
              <w:left w:type="dxa" w:w="0"/>
              <w:bottom w:type="dxa" w:w="0"/>
              <w:right w:type="dxa" w:w="0"/>
            </w:tcMar>
          </w:tcPr>
          <w:p>
            <w:pPr>
              <w:spacing w:after="90" w:line="276"/>
            </w:pPr>
            <w:r>
              <w:rPr>
                <w:b/>
                <w:bCs/>
              </w:rPr>
              <w:t xml:space="preserve">Validation gate</w:t>
            </w:r>
            <w:r>
              <w:t xml:space="preserve"> — automated checks across parsing, county counts, pathogen independence, spatial and model audits and cross-table consistency. A blocking failure stops publication and the previous week is kept; a non-blocking discrepancy publishes with the gate marked </w:t>
            </w:r>
            <w:r>
              <w:rPr>
                <w:rFonts w:ascii="Consolas" w:cs="Consolas" w:eastAsia="Consolas" w:hAnsi="Consolas"/>
                <w:color w:val="6E1F2B"/>
                <w:sz w:val="18"/>
                <w:szCs w:val="18"/>
              </w:rPr>
              <w:t xml:space="preserve">PASS_WITH_WARNINGS</w:t>
            </w:r>
            <w:r>
              <w:t xml:space="preserve"> and the discrepancy listed in 9.3 and in the site's Audit log.</w:t>
            </w:r>
          </w:p>
        </w:tc>
      </w:tr>
      <w:tr>
        <w:tc>
          <w:tcPr>
            <w:tcW w:type="dxa" w:w="340"/>
            <w:tcMar>
              <w:top w:type="dxa" w:w="0"/>
              <w:left w:type="dxa" w:w="0"/>
              <w:bottom w:type="dxa" w:w="0"/>
              <w:right w:type="dxa" w:w="0"/>
            </w:tcMar>
          </w:tcPr>
          <w:p>
            <w:pPr>
              <w:spacing w:after="90" w:line="276"/>
            </w:pPr>
            <w:r>
              <w:t xml:space="preserve">8.</w:t>
            </w:r>
          </w:p>
        </w:tc>
        <w:tc>
          <w:tcPr>
            <w:tcW w:type="dxa" w:w="9020"/>
            <w:tcMar>
              <w:top w:type="dxa" w:w="0"/>
              <w:left w:type="dxa" w:w="0"/>
              <w:bottom w:type="dxa" w:w="0"/>
              <w:right w:type="dxa" w:w="0"/>
            </w:tcMar>
          </w:tcPr>
          <w:p>
            <w:pPr>
              <w:spacing w:after="90" w:line="276"/>
            </w:pPr>
            <w:r>
              <w:rPr>
                <w:b/>
                <w:bCs/>
              </w:rPr>
              <w:t xml:space="preserve">Publication</w:t>
            </w:r>
            <w:r>
              <w:t xml:space="preserve"> — one static page from one export, archived as a release.</w:t>
            </w:r>
          </w:p>
        </w:tc>
      </w:tr>
    </w:tbl>
    <w:p>
      <w:pPr>
        <w:pStyle w:val="Heading2"/>
        <w:spacing w:after="120" w:before="240"/>
      </w:pPr>
      <w:r>
        <w:rPr>
          <w:b/>
          <w:bCs/>
          <w:color w:val="6E1F2B"/>
          <w:sz w:val="24"/>
          <w:szCs w:val="24"/>
        </w:rPr>
        <w:t xml:space="preserve">9.1 Activity levels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Level</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Median site z-score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Very Low</w:t>
            </w:r>
          </w:p>
        </w:tc>
        <w:tc>
          <w:tcPr>
            <w:tcW w:type="dxa" w:w="6178"/>
            <w:tcMar>
              <w:top w:type="dxa" w:w="60"/>
              <w:left w:type="dxa" w:w="108"/>
              <w:bottom w:type="dxa" w:w="60"/>
              <w:right w:type="dxa" w:w="108"/>
            </w:tcMar>
          </w:tcPr>
          <w:p>
            <w:pPr>
              <w:spacing w:after="0" w:line="240"/>
            </w:pPr>
            <w:r>
              <w:rPr>
                <w:sz w:val="18"/>
                <w:szCs w:val="18"/>
              </w:rPr>
              <w:t xml:space="preserve">z ≤ −1</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Low</w:t>
            </w:r>
          </w:p>
        </w:tc>
        <w:tc>
          <w:tcPr>
            <w:tcW w:type="dxa" w:w="6178"/>
            <w:tcMar>
              <w:top w:type="dxa" w:w="60"/>
              <w:left w:type="dxa" w:w="108"/>
              <w:bottom w:type="dxa" w:w="60"/>
              <w:right w:type="dxa" w:w="108"/>
            </w:tcMar>
          </w:tcPr>
          <w:p>
            <w:pPr>
              <w:spacing w:after="0" w:line="240"/>
            </w:pPr>
            <w:r>
              <w:rPr>
                <w:sz w:val="18"/>
                <w:szCs w:val="18"/>
              </w:rPr>
              <w:t xml:space="preserve">−1 &lt; z ≤ −0.25</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Typical</w:t>
            </w:r>
          </w:p>
        </w:tc>
        <w:tc>
          <w:tcPr>
            <w:tcW w:type="dxa" w:w="6178"/>
            <w:tcMar>
              <w:top w:type="dxa" w:w="60"/>
              <w:left w:type="dxa" w:w="108"/>
              <w:bottom w:type="dxa" w:w="60"/>
              <w:right w:type="dxa" w:w="108"/>
            </w:tcMar>
          </w:tcPr>
          <w:p>
            <w:pPr>
              <w:spacing w:after="0" w:line="240"/>
            </w:pPr>
            <w:r>
              <w:rPr>
                <w:sz w:val="18"/>
                <w:szCs w:val="18"/>
              </w:rPr>
              <w:t xml:space="preserve">−0.25 &lt; z ≤ 0.25</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Elevated</w:t>
            </w:r>
          </w:p>
        </w:tc>
        <w:tc>
          <w:tcPr>
            <w:tcW w:type="dxa" w:w="6178"/>
            <w:tcMar>
              <w:top w:type="dxa" w:w="60"/>
              <w:left w:type="dxa" w:w="108"/>
              <w:bottom w:type="dxa" w:w="60"/>
              <w:right w:type="dxa" w:w="108"/>
            </w:tcMar>
          </w:tcPr>
          <w:p>
            <w:pPr>
              <w:spacing w:after="0" w:line="240"/>
            </w:pPr>
            <w:r>
              <w:rPr>
                <w:sz w:val="18"/>
                <w:szCs w:val="18"/>
              </w:rPr>
              <w:t xml:space="preserve">0.25 &lt; z ≤ 1</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High</w:t>
            </w:r>
          </w:p>
        </w:tc>
        <w:tc>
          <w:tcPr>
            <w:tcW w:type="dxa" w:w="6178"/>
            <w:tcMar>
              <w:top w:type="dxa" w:w="60"/>
              <w:left w:type="dxa" w:w="108"/>
              <w:bottom w:type="dxa" w:w="60"/>
              <w:right w:type="dxa" w:w="108"/>
            </w:tcMar>
          </w:tcPr>
          <w:p>
            <w:pPr>
              <w:spacing w:after="0" w:line="240"/>
            </w:pPr>
            <w:r>
              <w:rPr>
                <w:sz w:val="18"/>
                <w:szCs w:val="18"/>
              </w:rPr>
              <w:t xml:space="preserve">z &gt; 1</w:t>
            </w:r>
          </w:p>
        </w:tc>
      </w:tr>
    </w:tbl>
    <w:p>
      <w:pPr>
        <w:spacing w:after="160"/>
      </w:pPr>
    </w:p>
    <w:p>
      <w:pPr>
        <w:spacing w:after="120" w:line="276"/>
      </w:pPr>
      <w:r>
        <w:t xml:space="preserve">Levels describe how unusual a reading is for that site, not how many people are infected. Two places at the same level are each unusual relative to themselves.</w:t>
      </w:r>
    </w:p>
    <w:p>
      <w:pPr>
        <w:pStyle w:val="Heading2"/>
        <w:spacing w:after="120" w:before="240"/>
      </w:pPr>
      <w:r>
        <w:rPr>
          <w:b/>
          <w:bCs/>
          <w:color w:val="6E1F2B"/>
          <w:sz w:val="24"/>
          <w:szCs w:val="24"/>
        </w:rPr>
        <w:t xml:space="preserve">9.2 What the pipeline does not do</w:t>
      </w:r>
    </w:p>
    <w:p>
      <w:pPr>
        <w:spacing w:after="120" w:line="276"/>
      </w:pPr>
      <w:r>
        <w:t xml:space="preserve">It does not infer or impute missing observations, estimate values for unmonitored counties, carry numbers over from a previous run, or adjust published figures after the fact. Where a source does not load, the affected panel says so and shows nothing.</w:t>
      </w:r>
    </w:p>
    <w:p>
      <w:pPr>
        <w:pStyle w:val="Heading2"/>
        <w:spacing w:after="120" w:before="240"/>
      </w:pPr>
      <w:r>
        <w:rPr>
          <w:b/>
          <w:bCs/>
          <w:color w:val="6E1F2B"/>
          <w:sz w:val="24"/>
          <w:szCs w:val="24"/>
        </w:rPr>
        <w:t xml:space="preserve">9.3 Gate result for this run</w:t>
      </w:r>
    </w:p>
    <w:p>
      <w:pPr>
        <w:spacing w:after="120" w:line="276"/>
      </w:pPr>
      <w:r>
        <w:t xml:space="preserve">Gate status </w:t>
      </w:r>
      <w:r>
        <w:rPr>
          <w:b/>
          <w:bCs/>
        </w:rPr>
        <w:t xml:space="preserve">PASS_WITH_WARNINGS</w:t>
      </w:r>
      <w:r>
        <w:t xml:space="preserve"> — 7 cross-table checks, 7 passed, 0 discrepant.</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Check</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Expected</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Found</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Result</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Table07 vs Table13 recent counties (SARS-CoV-2)</w:t>
            </w:r>
          </w:p>
        </w:tc>
        <w:tc>
          <w:tcPr>
            <w:tcW w:type="dxa" w:w="2308"/>
            <w:tcMar>
              <w:top w:type="dxa" w:w="60"/>
              <w:left w:type="dxa" w:w="108"/>
              <w:bottom w:type="dxa" w:w="60"/>
              <w:right w:type="dxa" w:w="108"/>
            </w:tcMar>
          </w:tcPr>
          <w:p>
            <w:pPr>
              <w:spacing w:after="0" w:line="240"/>
            </w:pPr>
            <w:r>
              <w:rPr>
                <w:sz w:val="18"/>
                <w:szCs w:val="18"/>
              </w:rPr>
              <w:t xml:space="preserve">738</w:t>
            </w:r>
          </w:p>
        </w:tc>
        <w:tc>
          <w:tcPr>
            <w:tcW w:type="dxa" w:w="2308"/>
            <w:tcMar>
              <w:top w:type="dxa" w:w="60"/>
              <w:left w:type="dxa" w:w="108"/>
              <w:bottom w:type="dxa" w:w="60"/>
              <w:right w:type="dxa" w:w="108"/>
            </w:tcMar>
          </w:tcPr>
          <w:p>
            <w:pPr>
              <w:spacing w:after="0" w:line="240"/>
            </w:pPr>
            <w:r>
              <w:rPr>
                <w:sz w:val="18"/>
                <w:szCs w:val="18"/>
              </w:rPr>
              <w:t xml:space="preserve">738</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Table07 vs Table13 recent counties (RSV)</w:t>
            </w:r>
          </w:p>
        </w:tc>
        <w:tc>
          <w:tcPr>
            <w:tcW w:type="dxa" w:w="2308"/>
            <w:tcMar>
              <w:top w:type="dxa" w:w="60"/>
              <w:left w:type="dxa" w:w="108"/>
              <w:bottom w:type="dxa" w:w="60"/>
              <w:right w:type="dxa" w:w="108"/>
            </w:tcMar>
          </w:tcPr>
          <w:p>
            <w:pPr>
              <w:spacing w:after="0" w:line="240"/>
            </w:pPr>
            <w:r>
              <w:rPr>
                <w:sz w:val="18"/>
                <w:szCs w:val="18"/>
              </w:rPr>
              <w:t xml:space="preserve">682</w:t>
            </w:r>
          </w:p>
        </w:tc>
        <w:tc>
          <w:tcPr>
            <w:tcW w:type="dxa" w:w="2308"/>
            <w:tcMar>
              <w:top w:type="dxa" w:w="60"/>
              <w:left w:type="dxa" w:w="108"/>
              <w:bottom w:type="dxa" w:w="60"/>
              <w:right w:type="dxa" w:w="108"/>
            </w:tcMar>
          </w:tcPr>
          <w:p>
            <w:pPr>
              <w:spacing w:after="0" w:line="240"/>
            </w:pPr>
            <w:r>
              <w:rPr>
                <w:sz w:val="18"/>
                <w:szCs w:val="18"/>
              </w:rPr>
              <w:t xml:space="preserve">682</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Table07 vs Table13 recent counties (Influenza A)</w:t>
            </w:r>
          </w:p>
        </w:tc>
        <w:tc>
          <w:tcPr>
            <w:tcW w:type="dxa" w:w="2308"/>
            <w:tcMar>
              <w:top w:type="dxa" w:w="60"/>
              <w:left w:type="dxa" w:w="108"/>
              <w:bottom w:type="dxa" w:w="60"/>
              <w:right w:type="dxa" w:w="108"/>
            </w:tcMar>
          </w:tcPr>
          <w:p>
            <w:pPr>
              <w:spacing w:after="0" w:line="240"/>
            </w:pPr>
            <w:r>
              <w:rPr>
                <w:sz w:val="18"/>
                <w:szCs w:val="18"/>
              </w:rPr>
              <w:t xml:space="preserve">707</w:t>
            </w:r>
          </w:p>
        </w:tc>
        <w:tc>
          <w:tcPr>
            <w:tcW w:type="dxa" w:w="2308"/>
            <w:tcMar>
              <w:top w:type="dxa" w:w="60"/>
              <w:left w:type="dxa" w:w="108"/>
              <w:bottom w:type="dxa" w:w="60"/>
              <w:right w:type="dxa" w:w="108"/>
            </w:tcMar>
          </w:tcPr>
          <w:p>
            <w:pPr>
              <w:spacing w:after="0" w:line="240"/>
            </w:pPr>
            <w:r>
              <w:rPr>
                <w:sz w:val="18"/>
                <w:szCs w:val="18"/>
              </w:rPr>
              <w:t xml:space="preserve">707</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Table08 LISA rows vs Table13</w:t>
            </w:r>
          </w:p>
        </w:tc>
        <w:tc>
          <w:tcPr>
            <w:tcW w:type="dxa" w:w="2308"/>
            <w:tcMar>
              <w:top w:type="dxa" w:w="60"/>
              <w:left w:type="dxa" w:w="108"/>
              <w:bottom w:type="dxa" w:w="60"/>
              <w:right w:type="dxa" w:w="108"/>
            </w:tcMar>
          </w:tcPr>
          <w:p>
            <w:pPr>
              <w:spacing w:after="0" w:line="240"/>
            </w:pPr>
            <w:r>
              <w:rPr>
                <w:sz w:val="18"/>
                <w:szCs w:val="18"/>
              </w:rPr>
              <w:t xml:space="preserve">2079</w:t>
            </w:r>
          </w:p>
        </w:tc>
        <w:tc>
          <w:tcPr>
            <w:tcW w:type="dxa" w:w="2308"/>
            <w:tcMar>
              <w:top w:type="dxa" w:w="60"/>
              <w:left w:type="dxa" w:w="108"/>
              <w:bottom w:type="dxa" w:w="60"/>
              <w:right w:type="dxa" w:w="108"/>
            </w:tcMar>
          </w:tcPr>
          <w:p>
            <w:pPr>
              <w:spacing w:after="0" w:line="240"/>
            </w:pPr>
            <w:r>
              <w:rPr>
                <w:sz w:val="18"/>
                <w:szCs w:val="18"/>
              </w:rPr>
              <w:t xml:space="preserve">2079</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Table04 best-lag rows vs Table13</w:t>
            </w:r>
          </w:p>
        </w:tc>
        <w:tc>
          <w:tcPr>
            <w:tcW w:type="dxa" w:w="2308"/>
            <w:tcMar>
              <w:top w:type="dxa" w:w="60"/>
              <w:left w:type="dxa" w:w="108"/>
              <w:bottom w:type="dxa" w:w="60"/>
              <w:right w:type="dxa" w:w="108"/>
            </w:tcMar>
          </w:tcPr>
          <w:p>
            <w:pPr>
              <w:spacing w:after="0" w:line="240"/>
            </w:pPr>
            <w:r>
              <w:rPr>
                <w:sz w:val="18"/>
                <w:szCs w:val="18"/>
              </w:rPr>
              <w:t xml:space="preserve">151</w:t>
            </w:r>
          </w:p>
        </w:tc>
        <w:tc>
          <w:tcPr>
            <w:tcW w:type="dxa" w:w="2308"/>
            <w:tcMar>
              <w:top w:type="dxa" w:w="60"/>
              <w:left w:type="dxa" w:w="108"/>
              <w:bottom w:type="dxa" w:w="60"/>
              <w:right w:type="dxa" w:w="108"/>
            </w:tcMar>
          </w:tcPr>
          <w:p>
            <w:pPr>
              <w:spacing w:after="0" w:line="240"/>
            </w:pPr>
            <w:r>
              <w:rPr>
                <w:sz w:val="18"/>
                <w:szCs w:val="18"/>
              </w:rPr>
              <w:t xml:space="preserve">151</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Table12f outlier rows vs Table13</w:t>
            </w:r>
          </w:p>
        </w:tc>
        <w:tc>
          <w:tcPr>
            <w:tcW w:type="dxa" w:w="2308"/>
            <w:tcMar>
              <w:top w:type="dxa" w:w="60"/>
              <w:left w:type="dxa" w:w="108"/>
              <w:bottom w:type="dxa" w:w="60"/>
              <w:right w:type="dxa" w:w="108"/>
            </w:tcMar>
          </w:tcPr>
          <w:p>
            <w:pPr>
              <w:spacing w:after="0" w:line="240"/>
            </w:pPr>
            <w:r>
              <w:rPr>
                <w:sz w:val="18"/>
                <w:szCs w:val="18"/>
              </w:rPr>
              <w:t xml:space="preserve">60</w:t>
            </w:r>
          </w:p>
        </w:tc>
        <w:tc>
          <w:tcPr>
            <w:tcW w:type="dxa" w:w="2308"/>
            <w:tcMar>
              <w:top w:type="dxa" w:w="60"/>
              <w:left w:type="dxa" w:w="108"/>
              <w:bottom w:type="dxa" w:w="60"/>
              <w:right w:type="dxa" w:w="108"/>
            </w:tcMar>
          </w:tcPr>
          <w:p>
            <w:pPr>
              <w:spacing w:after="0" w:line="240"/>
            </w:pPr>
            <w:r>
              <w:rPr>
                <w:sz w:val="18"/>
                <w:szCs w:val="18"/>
              </w:rPr>
              <w:t xml:space="preserve">60</w:t>
            </w:r>
          </w:p>
        </w:tc>
        <w:tc>
          <w:tcPr>
            <w:tcW w:type="dxa" w:w="2310"/>
            <w:tcMar>
              <w:top w:type="dxa" w:w="60"/>
              <w:left w:type="dxa" w:w="108"/>
              <w:bottom w:type="dxa" w:w="60"/>
              <w:right w:type="dxa" w:w="108"/>
            </w:tcMar>
          </w:tcPr>
          <w:p>
            <w:pPr>
              <w:spacing w:after="0" w:line="240"/>
            </w:pPr>
            <w:r>
              <w:rPr>
                <w:sz w:val="18"/>
                <w:szCs w:val="18"/>
              </w:rPr>
              <w:t xml:space="preserve">pass</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Table06b OR vs Table13</w:t>
            </w:r>
          </w:p>
        </w:tc>
        <w:tc>
          <w:tcPr>
            <w:tcW w:type="dxa" w:w="2308"/>
            <w:tcMar>
              <w:top w:type="dxa" w:w="60"/>
              <w:left w:type="dxa" w:w="108"/>
              <w:bottom w:type="dxa" w:w="60"/>
              <w:right w:type="dxa" w:w="108"/>
            </w:tcMar>
          </w:tcPr>
          <w:p>
            <w:pPr>
              <w:spacing w:after="0" w:line="240"/>
            </w:pPr>
            <w:r>
              <w:rPr>
                <w:sz w:val="18"/>
                <w:szCs w:val="18"/>
              </w:rPr>
              <w:t xml:space="preserve">0.894</w:t>
            </w:r>
          </w:p>
        </w:tc>
        <w:tc>
          <w:tcPr>
            <w:tcW w:type="dxa" w:w="2308"/>
            <w:tcMar>
              <w:top w:type="dxa" w:w="60"/>
              <w:left w:type="dxa" w:w="108"/>
              <w:bottom w:type="dxa" w:w="60"/>
              <w:right w:type="dxa" w:w="108"/>
            </w:tcMar>
          </w:tcPr>
          <w:p>
            <w:pPr>
              <w:spacing w:after="0" w:line="240"/>
            </w:pPr>
            <w:r>
              <w:rPr>
                <w:sz w:val="18"/>
                <w:szCs w:val="18"/>
              </w:rPr>
              <w:t xml:space="preserve">0.894</w:t>
            </w:r>
          </w:p>
        </w:tc>
        <w:tc>
          <w:tcPr>
            <w:tcW w:type="dxa" w:w="2310"/>
            <w:tcMar>
              <w:top w:type="dxa" w:w="60"/>
              <w:left w:type="dxa" w:w="108"/>
              <w:bottom w:type="dxa" w:w="60"/>
              <w:right w:type="dxa" w:w="108"/>
            </w:tcMar>
          </w:tcPr>
          <w:p>
            <w:pPr>
              <w:spacing w:after="0" w:line="240"/>
            </w:pPr>
            <w:r>
              <w:rPr>
                <w:sz w:val="18"/>
                <w:szCs w:val="18"/>
              </w:rPr>
              <w:t xml:space="preserve">pass</w:t>
            </w:r>
          </w:p>
        </w:tc>
      </w:tr>
    </w:tbl>
    <w:p>
      <w:pPr>
        <w:spacing w:after="160"/>
      </w:pPr>
    </w:p>
    <w:p>
      <w:pPr>
        <w:spacing w:after="120" w:line="276"/>
      </w:pPr>
      <w:r>
        <w:rPr>
          <w:b/>
          <w:bCs/>
        </w:rPr>
        <w:t xml:space="preserve">Export payload SHA-256:</w:t>
      </w:r>
      <w:r>
        <w:t xml:space="preserve"> </w:t>
      </w:r>
      <w:r>
        <w:rPr>
          <w:rFonts w:ascii="Consolas" w:cs="Consolas" w:eastAsia="Consolas" w:hAnsi="Consolas"/>
          <w:color w:val="6E1F2B"/>
          <w:sz w:val="18"/>
          <w:szCs w:val="18"/>
        </w:rPr>
        <w:t xml:space="preserve">39b5df4f823f13d941370c3a5b15d963256c29b66d7ff34c490133e093b8f02e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10. Analytic layers in this run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Layer</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Rows</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What it provides</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If empty, why</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Lead-time decomposition</w:t>
            </w:r>
          </w:p>
        </w:tc>
        <w:tc>
          <w:tcPr>
            <w:tcW w:type="dxa" w:w="2308"/>
            <w:tcMar>
              <w:top w:type="dxa" w:w="60"/>
              <w:left w:type="dxa" w:w="108"/>
              <w:bottom w:type="dxa" w:w="60"/>
              <w:right w:type="dxa" w:w="108"/>
            </w:tcMar>
          </w:tcPr>
          <w:p>
            <w:pPr>
              <w:spacing w:after="0" w:line="240"/>
            </w:pPr>
            <w:r>
              <w:rPr>
                <w:sz w:val="18"/>
                <w:szCs w:val="18"/>
              </w:rPr>
              <w:t xml:space="preserve">151</w:t>
            </w:r>
          </w:p>
        </w:tc>
        <w:tc>
          <w:tcPr>
            <w:tcW w:type="dxa" w:w="2308"/>
            <w:tcMar>
              <w:top w:type="dxa" w:w="60"/>
              <w:left w:type="dxa" w:w="108"/>
              <w:bottom w:type="dxa" w:w="60"/>
              <w:right w:type="dxa" w:w="108"/>
            </w:tcMar>
          </w:tcPr>
          <w:p>
            <w:pPr>
              <w:spacing w:after="0" w:line="240"/>
            </w:pPr>
            <w:r>
              <w:rPr>
                <w:sz w:val="18"/>
                <w:szCs w:val="18"/>
              </w:rPr>
              <w:t xml:space="preserve">Shedding lead, reporting lag, operational lead per state-pathogen</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Coverage attrition</w:t>
            </w:r>
          </w:p>
        </w:tc>
        <w:tc>
          <w:tcPr>
            <w:tcW w:type="dxa" w:w="2308"/>
            <w:tcMar>
              <w:top w:type="dxa" w:w="60"/>
              <w:left w:type="dxa" w:w="108"/>
              <w:bottom w:type="dxa" w:w="60"/>
              <w:right w:type="dxa" w:w="108"/>
            </w:tcMar>
          </w:tcPr>
          <w:p>
            <w:pPr>
              <w:spacing w:after="0" w:line="240"/>
            </w:pPr>
            <w:r>
              <w:rPr>
                <w:sz w:val="18"/>
                <w:szCs w:val="18"/>
              </w:rPr>
              <w:t xml:space="preserve">1,898</w:t>
            </w:r>
          </w:p>
        </w:tc>
        <w:tc>
          <w:tcPr>
            <w:tcW w:type="dxa" w:w="2308"/>
            <w:tcMar>
              <w:top w:type="dxa" w:w="60"/>
              <w:left w:type="dxa" w:w="108"/>
              <w:bottom w:type="dxa" w:w="60"/>
              <w:right w:type="dxa" w:w="108"/>
            </w:tcMar>
          </w:tcPr>
          <w:p>
            <w:pPr>
              <w:spacing w:after="0" w:line="240"/>
            </w:pPr>
            <w:r>
              <w:rPr>
                <w:sz w:val="18"/>
                <w:szCs w:val="18"/>
              </w:rPr>
              <w:t xml:space="preserve">Per-site reporting lifespan and dormancy</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Representativeness</w:t>
            </w:r>
          </w:p>
        </w:tc>
        <w:tc>
          <w:tcPr>
            <w:tcW w:type="dxa" w:w="2308"/>
            <w:tcMar>
              <w:top w:type="dxa" w:w="60"/>
              <w:left w:type="dxa" w:w="108"/>
              <w:bottom w:type="dxa" w:w="60"/>
              <w:right w:type="dxa" w:w="108"/>
            </w:tcMar>
          </w:tcPr>
          <w:p>
            <w:pPr>
              <w:spacing w:after="0" w:line="240"/>
            </w:pPr>
            <w:r>
              <w:rPr>
                <w:sz w:val="18"/>
                <w:szCs w:val="18"/>
              </w:rPr>
              <w:t xml:space="preserve">1,092</w:t>
            </w:r>
          </w:p>
        </w:tc>
        <w:tc>
          <w:tcPr>
            <w:tcW w:type="dxa" w:w="2308"/>
            <w:tcMar>
              <w:top w:type="dxa" w:w="60"/>
              <w:left w:type="dxa" w:w="108"/>
              <w:bottom w:type="dxa" w:w="60"/>
              <w:right w:type="dxa" w:w="108"/>
            </w:tcMar>
          </w:tcPr>
          <w:p>
            <w:pPr>
              <w:spacing w:after="0" w:line="240"/>
            </w:pPr>
            <w:r>
              <w:rPr>
                <w:sz w:val="18"/>
                <w:szCs w:val="18"/>
              </w:rPr>
              <w:t xml:space="preserve">Sewer share and vulnerability gap per county</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Forecast scoreboard</w:t>
            </w:r>
          </w:p>
        </w:tc>
        <w:tc>
          <w:tcPr>
            <w:tcW w:type="dxa" w:w="2308"/>
            <w:tcMar>
              <w:top w:type="dxa" w:w="60"/>
              <w:left w:type="dxa" w:w="108"/>
              <w:bottom w:type="dxa" w:w="60"/>
              <w:right w:type="dxa" w:w="108"/>
            </w:tcMar>
          </w:tcPr>
          <w:p>
            <w:pPr>
              <w:spacing w:after="0" w:line="240"/>
            </w:pPr>
            <w:r>
              <w:rPr>
                <w:sz w:val="18"/>
                <w:szCs w:val="18"/>
              </w:rPr>
              <w:t xml:space="preserve">not in this run</w:t>
            </w:r>
          </w:p>
        </w:tc>
        <w:tc>
          <w:tcPr>
            <w:tcW w:type="dxa" w:w="2308"/>
            <w:tcMar>
              <w:top w:type="dxa" w:w="60"/>
              <w:left w:type="dxa" w:w="108"/>
              <w:bottom w:type="dxa" w:w="60"/>
              <w:right w:type="dxa" w:w="108"/>
            </w:tcMar>
          </w:tcPr>
          <w:p>
            <w:pPr>
              <w:spacing w:after="0" w:line="240"/>
            </w:pPr>
            <w:r>
              <w:rPr>
                <w:sz w:val="18"/>
                <w:szCs w:val="18"/>
              </w:rPr>
              <w:t xml:space="preserve">Frozen predictions scored after maturity</w:t>
            </w:r>
          </w:p>
        </w:tc>
        <w:tc>
          <w:tcPr>
            <w:tcW w:type="dxa" w:w="2310"/>
            <w:tcMar>
              <w:top w:type="dxa" w:w="60"/>
              <w:left w:type="dxa" w:w="108"/>
              <w:bottom w:type="dxa" w:w="60"/>
              <w:right w:type="dxa" w:w="108"/>
            </w:tcMar>
          </w:tcPr>
          <w:p>
            <w:pPr>
              <w:spacing w:after="0" w:line="240"/>
            </w:pPr>
            <w:r>
              <w:rPr>
                <w:sz w:val="18"/>
                <w:szCs w:val="18"/>
              </w:rPr>
              <w:t xml:space="preserve">Empty until the committed forecast ledger holds predictions old enough to score</w:t>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Global coverage</w:t>
            </w:r>
          </w:p>
        </w:tc>
        <w:tc>
          <w:tcPr>
            <w:tcW w:type="dxa" w:w="2308"/>
            <w:tcMar>
              <w:top w:type="dxa" w:w="60"/>
              <w:left w:type="dxa" w:w="108"/>
              <w:bottom w:type="dxa" w:w="60"/>
              <w:right w:type="dxa" w:w="108"/>
            </w:tcMar>
          </w:tcPr>
          <w:p>
            <w:pPr>
              <w:spacing w:after="0" w:line="240"/>
            </w:pPr>
            <w:r>
              <w:rPr>
                <w:sz w:val="18"/>
                <w:szCs w:val="18"/>
              </w:rPr>
              <w:t xml:space="preserve">223</w:t>
            </w:r>
          </w:p>
        </w:tc>
        <w:tc>
          <w:tcPr>
            <w:tcW w:type="dxa" w:w="2308"/>
            <w:tcMar>
              <w:top w:type="dxa" w:w="60"/>
              <w:left w:type="dxa" w:w="108"/>
              <w:bottom w:type="dxa" w:w="60"/>
              <w:right w:type="dxa" w:w="108"/>
            </w:tcMar>
          </w:tcPr>
          <w:p>
            <w:pPr>
              <w:spacing w:after="0" w:line="240"/>
            </w:pPr>
            <w:r>
              <w:rPr>
                <w:sz w:val="18"/>
                <w:szCs w:val="18"/>
              </w:rPr>
              <w:t xml:space="preserve">Country sanitation denominator and observability bound</w:t>
            </w:r>
          </w:p>
        </w:tc>
        <w:tc>
          <w:tcPr>
            <w:tcW w:type="dxa" w:w="2310"/>
            <w:tcMar>
              <w:top w:type="dxa" w:w="60"/>
              <w:left w:type="dxa" w:w="108"/>
              <w:bottom w:type="dxa" w:w="60"/>
              <w:right w:type="dxa" w:w="108"/>
            </w:tcMar>
          </w:tcPr>
          <w:p>
            <w:pPr>
              <w:spacing w:after="0" w:line="240"/>
            </w:pPr>
            <w:r>
              <w:rPr>
                <w:sz w:val="18"/>
                <w:szCs w:val="18"/>
              </w:rPr>
              <w:t xml:space="preserve"/>
            </w:r>
          </w:p>
        </w:tc>
      </w:tr>
      <w:tr>
        <w:trPr>
          <w:tblHeader w:val="false"/>
        </w:trPr>
        <w:tc>
          <w:tcPr>
            <w:tcW w:type="dxa" w:w="2434"/>
            <w:tcMar>
              <w:top w:type="dxa" w:w="60"/>
              <w:left w:type="dxa" w:w="108"/>
              <w:bottom w:type="dxa" w:w="60"/>
              <w:right w:type="dxa" w:w="108"/>
            </w:tcMar>
          </w:tcPr>
          <w:p>
            <w:pPr>
              <w:spacing w:after="0" w:line="240"/>
            </w:pPr>
            <w:r>
              <w:rPr>
                <w:sz w:val="18"/>
                <w:szCs w:val="18"/>
              </w:rPr>
              <w:t xml:space="preserve">Assay-target panel</w:t>
            </w:r>
          </w:p>
        </w:tc>
        <w:tc>
          <w:tcPr>
            <w:tcW w:type="dxa" w:w="2308"/>
            <w:tcMar>
              <w:top w:type="dxa" w:w="60"/>
              <w:left w:type="dxa" w:w="108"/>
              <w:bottom w:type="dxa" w:w="60"/>
              <w:right w:type="dxa" w:w="108"/>
            </w:tcMar>
          </w:tcPr>
          <w:p>
            <w:pPr>
              <w:spacing w:after="0" w:line="240"/>
            </w:pPr>
            <w:r>
              <w:rPr>
                <w:sz w:val="18"/>
                <w:szCs w:val="18"/>
              </w:rPr>
              <w:t xml:space="preserve">not in this run</w:t>
            </w:r>
          </w:p>
        </w:tc>
        <w:tc>
          <w:tcPr>
            <w:tcW w:type="dxa" w:w="2308"/>
            <w:tcMar>
              <w:top w:type="dxa" w:w="60"/>
              <w:left w:type="dxa" w:w="108"/>
              <w:bottom w:type="dxa" w:w="60"/>
              <w:right w:type="dxa" w:w="108"/>
            </w:tcMar>
          </w:tcPr>
          <w:p>
            <w:pPr>
              <w:spacing w:after="0" w:line="240"/>
            </w:pPr>
            <w:r>
              <w:rPr>
                <w:sz w:val="18"/>
                <w:szCs w:val="18"/>
              </w:rPr>
              <w:t xml:space="preserve">Curated published target regions (citation required)</w:t>
            </w:r>
          </w:p>
        </w:tc>
        <w:tc>
          <w:tcPr>
            <w:tcW w:type="dxa" w:w="2310"/>
            <w:tcMar>
              <w:top w:type="dxa" w:w="60"/>
              <w:left w:type="dxa" w:w="108"/>
              <w:bottom w:type="dxa" w:w="60"/>
              <w:right w:type="dxa" w:w="108"/>
            </w:tcMar>
          </w:tcPr>
          <w:p>
            <w:pPr>
              <w:spacing w:after="0" w:line="240"/>
            </w:pPr>
            <w:r>
              <w:rPr>
                <w:sz w:val="18"/>
                <w:szCs w:val="18"/>
              </w:rPr>
              <w:t xml:space="preserve">Empty by design until a curated, citation-bearing target file is supplied; the pipeline refuses to invent coordinates</w:t>
            </w:r>
          </w:p>
        </w:tc>
      </w:tr>
    </w:tbl>
    <w:p>
      <w:pPr>
        <w:spacing w:after="160"/>
      </w:pPr>
    </w:p>
    <w:p>
      <w:pPr>
        <w:spacing w:after="120" w:line="276"/>
      </w:pPr>
      <w:r>
        <w:rPr>
          <w:b/>
          <w:bCs/>
        </w:rPr>
        <w:t xml:space="preserve">Representativeness summary for this run</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Measure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Value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Counties analyzed</w:t>
            </w:r>
          </w:p>
        </w:tc>
        <w:tc>
          <w:tcPr>
            <w:tcW w:type="dxa" w:w="6178"/>
            <w:tcMar>
              <w:top w:type="dxa" w:w="60"/>
              <w:left w:type="dxa" w:w="108"/>
              <w:bottom w:type="dxa" w:w="60"/>
              <w:right w:type="dxa" w:w="108"/>
            </w:tcMar>
          </w:tcPr>
          <w:p>
            <w:pPr>
              <w:spacing w:after="0" w:line="240"/>
            </w:pPr>
            <w:r>
              <w:rPr>
                <w:sz w:val="18"/>
                <w:szCs w:val="18"/>
              </w:rPr>
              <w:t xml:space="preserve">1,092</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Counties monitored</w:t>
            </w:r>
          </w:p>
        </w:tc>
        <w:tc>
          <w:tcPr>
            <w:tcW w:type="dxa" w:w="6178"/>
            <w:tcMar>
              <w:top w:type="dxa" w:w="60"/>
              <w:left w:type="dxa" w:w="108"/>
              <w:bottom w:type="dxa" w:w="60"/>
              <w:right w:type="dxa" w:w="108"/>
            </w:tcMar>
          </w:tcPr>
          <w:p>
            <w:pPr>
              <w:spacing w:after="0" w:line="240"/>
            </w:pPr>
            <w:r>
              <w:rPr>
                <w:sz w:val="18"/>
                <w:szCs w:val="18"/>
              </w:rPr>
              <w:t xml:space="preserve">961</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Population in a monitored sewershed</w:t>
            </w:r>
          </w:p>
        </w:tc>
        <w:tc>
          <w:tcPr>
            <w:tcW w:type="dxa" w:w="6178"/>
            <w:tcMar>
              <w:top w:type="dxa" w:w="60"/>
              <w:left w:type="dxa" w:w="108"/>
              <w:bottom w:type="dxa" w:w="60"/>
              <w:right w:type="dxa" w:w="108"/>
            </w:tcMar>
          </w:tcPr>
          <w:p>
            <w:pPr>
              <w:spacing w:after="0" w:line="240"/>
            </w:pPr>
            <w:r>
              <w:rPr>
                <w:sz w:val="18"/>
                <w:szCs w:val="18"/>
              </w:rPr>
              <w:t xml:space="preserve">61.87%</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Median sewer share where monitored</w:t>
            </w:r>
          </w:p>
        </w:tc>
        <w:tc>
          <w:tcPr>
            <w:tcW w:type="dxa" w:w="6178"/>
            <w:tcMar>
              <w:top w:type="dxa" w:w="60"/>
              <w:left w:type="dxa" w:w="108"/>
              <w:bottom w:type="dxa" w:w="60"/>
              <w:right w:type="dxa" w:w="108"/>
            </w:tcMar>
          </w:tcPr>
          <w:p>
            <w:pPr>
              <w:spacing w:after="0" w:line="240"/>
            </w:pPr>
            <w:r>
              <w:rPr>
                <w:sz w:val="18"/>
                <w:szCs w:val="18"/>
              </w:rPr>
              <w:t xml:space="preserve">0.4355</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11. Citations and references</w:t>
      </w:r>
    </w:p>
    <w:p>
      <w:pPr>
        <w:spacing w:after="120" w:line="276"/>
      </w:pPr>
      <w:r>
        <w:t xml:space="preserve">Verified sources underpinning claims made on the site. Full list on the Methods &amp; sources page.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Work</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Link</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Mark-Carew M, et al. Progress and Expansion of the National Wastewater Surveillance System, United States, 2020–2024. </w:t>
            </w:r>
            <w:r>
              <w:rPr>
                <w:i/>
                <w:iCs/>
                <w:sz w:val="18"/>
                <w:szCs w:val="18"/>
              </w:rPr>
              <w:t xml:space="preserve">Emerg Infect Dis</w:t>
            </w:r>
            <w:r>
              <w:rPr>
                <w:sz w:val="18"/>
                <w:szCs w:val="18"/>
              </w:rPr>
              <w:t xml:space="preserve"> 2026;32(Suppl).</w:t>
            </w:r>
          </w:p>
        </w:tc>
        <w:tc>
          <w:tcPr>
            <w:tcW w:type="dxa" w:w="6178"/>
            <w:tcMar>
              <w:top w:type="dxa" w:w="60"/>
              <w:left w:type="dxa" w:w="108"/>
              <w:bottom w:type="dxa" w:w="60"/>
              <w:right w:type="dxa" w:w="108"/>
            </w:tcMar>
          </w:tcPr>
          <w:p>
            <w:pPr>
              <w:spacing w:after="0" w:line="240"/>
            </w:pPr>
            <w:r>
              <w:rPr>
                <w:sz w:val="18"/>
                <w:szCs w:val="18"/>
              </w:rPr>
              <w:t xml:space="preserve">https://wwwnc.cdc.gov/eid/article/32/13/26-1118_article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Alkhouri NB, Fisher V, Abuelezam NN. Equity in Wastewater Surveillance. </w:t>
            </w:r>
            <w:r>
              <w:rPr>
                <w:i/>
                <w:iCs/>
                <w:sz w:val="18"/>
                <w:szCs w:val="18"/>
              </w:rPr>
              <w:t xml:space="preserve">AJPM Focus</w:t>
            </w:r>
            <w:r>
              <w:rPr>
                <w:sz w:val="18"/>
                <w:szCs w:val="18"/>
              </w:rPr>
              <w:t xml:space="preserve"> 2025;5(1):100434.</w:t>
            </w:r>
          </w:p>
        </w:tc>
        <w:tc>
          <w:tcPr>
            <w:tcW w:type="dxa" w:w="6178"/>
            <w:tcMar>
              <w:top w:type="dxa" w:w="60"/>
              <w:left w:type="dxa" w:w="108"/>
              <w:bottom w:type="dxa" w:w="60"/>
              <w:right w:type="dxa" w:w="108"/>
            </w:tcMar>
          </w:tcPr>
          <w:p>
            <w:pPr>
              <w:spacing w:after="0" w:line="240"/>
            </w:pPr>
            <w:r>
              <w:rPr>
                <w:sz w:val="18"/>
                <w:szCs w:val="18"/>
              </w:rPr>
              <w:t xml:space="preserve">https://doi.org/10.1016/j.focus.2025.100434</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Schenk H, Rauch W, Zulli A, Boehm AB. SARS-CoV-2 surveillance in US wastewater. </w:t>
            </w:r>
            <w:r>
              <w:rPr>
                <w:i/>
                <w:iCs/>
                <w:sz w:val="18"/>
                <w:szCs w:val="18"/>
              </w:rPr>
              <w:t xml:space="preserve">PLOS ONE</w:t>
            </w:r>
            <w:r>
              <w:rPr>
                <w:sz w:val="18"/>
                <w:szCs w:val="18"/>
              </w:rPr>
              <w:t xml:space="preserve"> 2024;19(11):e0313927.</w:t>
            </w:r>
          </w:p>
        </w:tc>
        <w:tc>
          <w:tcPr>
            <w:tcW w:type="dxa" w:w="6178"/>
            <w:tcMar>
              <w:top w:type="dxa" w:w="60"/>
              <w:left w:type="dxa" w:w="108"/>
              <w:bottom w:type="dxa" w:w="60"/>
              <w:right w:type="dxa" w:w="108"/>
            </w:tcMar>
          </w:tcPr>
          <w:p>
            <w:pPr>
              <w:spacing w:after="0" w:line="240"/>
            </w:pPr>
            <w:r>
              <w:rPr>
                <w:sz w:val="18"/>
                <w:szCs w:val="18"/>
              </w:rPr>
              <w:t xml:space="preserve">https://doi.org/10.1371/journal.pone.0313927</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Beck AS, et al. Sensitivity of a measles diagnostic real-time RT-PCR assay with priming mismatch variants. </w:t>
            </w:r>
            <w:r>
              <w:rPr>
                <w:i/>
                <w:iCs/>
                <w:sz w:val="18"/>
                <w:szCs w:val="18"/>
              </w:rPr>
              <w:t xml:space="preserve">Eurosurveillance</w:t>
            </w:r>
            <w:r>
              <w:rPr>
                <w:sz w:val="18"/>
                <w:szCs w:val="18"/>
              </w:rPr>
              <w:t xml:space="preserve"> 2024;29(28):2400410.</w:t>
            </w:r>
          </w:p>
        </w:tc>
        <w:tc>
          <w:tcPr>
            <w:tcW w:type="dxa" w:w="6178"/>
            <w:tcMar>
              <w:top w:type="dxa" w:w="60"/>
              <w:left w:type="dxa" w:w="108"/>
              <w:bottom w:type="dxa" w:w="60"/>
              <w:right w:type="dxa" w:w="108"/>
            </w:tcMar>
          </w:tcPr>
          <w:p>
            <w:pPr>
              <w:spacing w:after="0" w:line="240"/>
            </w:pPr>
            <w:r>
              <w:rPr>
                <w:sz w:val="18"/>
                <w:szCs w:val="18"/>
              </w:rPr>
              <w:t xml:space="preserve">https://doi.org/10.2807/1560-7917.ES.2024.29.28.2400410</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Berman HM, et al. The Protein Data Bank. </w:t>
            </w:r>
            <w:r>
              <w:rPr>
                <w:i/>
                <w:iCs/>
                <w:sz w:val="18"/>
                <w:szCs w:val="18"/>
              </w:rPr>
              <w:t xml:space="preserve">Nucleic Acids Res</w:t>
            </w:r>
            <w:r>
              <w:rPr>
                <w:sz w:val="18"/>
                <w:szCs w:val="18"/>
              </w:rPr>
              <w:t xml:space="preserve"> 2000;28(1):235–242.</w:t>
            </w:r>
          </w:p>
        </w:tc>
        <w:tc>
          <w:tcPr>
            <w:tcW w:type="dxa" w:w="6178"/>
            <w:tcMar>
              <w:top w:type="dxa" w:w="60"/>
              <w:left w:type="dxa" w:w="108"/>
              <w:bottom w:type="dxa" w:w="60"/>
              <w:right w:type="dxa" w:w="108"/>
            </w:tcMar>
          </w:tcPr>
          <w:p>
            <w:pPr>
              <w:spacing w:after="0" w:line="240"/>
            </w:pPr>
            <w:r>
              <w:rPr>
                <w:sz w:val="18"/>
                <w:szCs w:val="18"/>
              </w:rPr>
              <w:t xml:space="preserve">https://www.rcsb.org</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Rego N, Koes D. 3Dmol.js. </w:t>
            </w:r>
            <w:r>
              <w:rPr>
                <w:i/>
                <w:iCs/>
                <w:sz w:val="18"/>
                <w:szCs w:val="18"/>
              </w:rPr>
              <w:t xml:space="preserve">Bioinformatics</w:t>
            </w:r>
            <w:r>
              <w:rPr>
                <w:sz w:val="18"/>
                <w:szCs w:val="18"/>
              </w:rPr>
              <w:t xml:space="preserve"> 2015;31(8):1322–1324.</w:t>
            </w:r>
          </w:p>
        </w:tc>
        <w:tc>
          <w:tcPr>
            <w:tcW w:type="dxa" w:w="6178"/>
            <w:tcMar>
              <w:top w:type="dxa" w:w="60"/>
              <w:left w:type="dxa" w:w="108"/>
              <w:bottom w:type="dxa" w:w="60"/>
              <w:right w:type="dxa" w:w="108"/>
            </w:tcMar>
          </w:tcPr>
          <w:p>
            <w:pPr>
              <w:spacing w:after="0" w:line="240"/>
            </w:pPr>
            <w:r>
              <w:rPr>
                <w:sz w:val="18"/>
                <w:szCs w:val="18"/>
              </w:rPr>
              <w:t xml:space="preserve">https://doi.org/10.1093/bioinformatics/btu829</w:t>
            </w:r>
          </w:p>
        </w:tc>
      </w:tr>
    </w:tbl>
    <w:p>
      <w:pPr>
        <w:spacing w:after="160"/>
      </w:pPr>
    </w:p>
    <w:p>
      <w:pPr>
        <w:pStyle w:val="Heading2"/>
        <w:spacing w:after="120" w:before="240"/>
      </w:pPr>
      <w:r>
        <w:rPr>
          <w:b/>
          <w:bCs/>
          <w:color w:val="6E1F2B"/>
          <w:sz w:val="24"/>
          <w:szCs w:val="24"/>
        </w:rPr>
        <w:t xml:space="preserve">11.1 Data sources</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6178"/>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Source</w:t>
            </w:r>
          </w:p>
        </w:tc>
        <w:tc>
          <w:tcPr>
            <w:tcW w:type="dxa" w:w="6178"/>
            <w:shd w:fill="14213A" w:val="clear"/>
            <w:tcMar>
              <w:top w:type="dxa" w:w="60"/>
              <w:left w:type="dxa" w:w="108"/>
              <w:bottom w:type="dxa" w:w="60"/>
              <w:right w:type="dxa" w:w="108"/>
            </w:tcMar>
          </w:tcPr>
          <w:p>
            <w:pPr>
              <w:spacing w:after="0" w:line="240"/>
            </w:pPr>
            <w:r>
              <w:rPr>
                <w:b/>
                <w:bCs/>
                <w:color w:val="FFFFFF"/>
                <w:sz w:val="18"/>
                <w:szCs w:val="18"/>
              </w:rPr>
              <w:t xml:space="preserve">Link</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 National Wastewater Surveillance System</w:t>
            </w:r>
          </w:p>
        </w:tc>
        <w:tc>
          <w:tcPr>
            <w:tcW w:type="dxa" w:w="6178"/>
            <w:tcMar>
              <w:top w:type="dxa" w:w="60"/>
              <w:left w:type="dxa" w:w="108"/>
              <w:bottom w:type="dxa" w:w="60"/>
              <w:right w:type="dxa" w:w="108"/>
            </w:tcMar>
          </w:tcPr>
          <w:p>
            <w:pPr>
              <w:spacing w:after="0" w:line="240"/>
            </w:pPr>
            <w:r>
              <w:rPr>
                <w:sz w:val="18"/>
                <w:szCs w:val="18"/>
              </w:rPr>
              <w:t xml:space="preserve">https://data.cdc.gov</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 National Syndromic Surveillance Program (ED visits)</w:t>
            </w:r>
          </w:p>
        </w:tc>
        <w:tc>
          <w:tcPr>
            <w:tcW w:type="dxa" w:w="6178"/>
            <w:tcMar>
              <w:top w:type="dxa" w:w="60"/>
              <w:left w:type="dxa" w:w="108"/>
              <w:bottom w:type="dxa" w:w="60"/>
              <w:right w:type="dxa" w:w="108"/>
            </w:tcMar>
          </w:tcPr>
          <w:p>
            <w:pPr>
              <w:spacing w:after="0" w:line="240"/>
            </w:pPr>
            <w:r>
              <w:rPr>
                <w:sz w:val="18"/>
                <w:szCs w:val="18"/>
              </w:rPr>
              <w:t xml:space="preserve">https://data.cdc.gov/d/rdmq-nq56</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 PLACES</w:t>
            </w:r>
          </w:p>
        </w:tc>
        <w:tc>
          <w:tcPr>
            <w:tcW w:type="dxa" w:w="6178"/>
            <w:tcMar>
              <w:top w:type="dxa" w:w="60"/>
              <w:left w:type="dxa" w:w="108"/>
              <w:bottom w:type="dxa" w:w="60"/>
              <w:right w:type="dxa" w:w="108"/>
            </w:tcMar>
          </w:tcPr>
          <w:p>
            <w:pPr>
              <w:spacing w:after="0" w:line="240"/>
            </w:pPr>
            <w:r>
              <w:rPr>
                <w:sz w:val="18"/>
                <w:szCs w:val="18"/>
              </w:rPr>
              <w:t xml:space="preserve">https://data.cdc.gov/d/swc5-untb</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CDC/ATSDR Social Vulnerability Index</w:t>
            </w:r>
          </w:p>
        </w:tc>
        <w:tc>
          <w:tcPr>
            <w:tcW w:type="dxa" w:w="6178"/>
            <w:tcMar>
              <w:top w:type="dxa" w:w="60"/>
              <w:left w:type="dxa" w:w="108"/>
              <w:bottom w:type="dxa" w:w="60"/>
              <w:right w:type="dxa" w:w="108"/>
            </w:tcMar>
          </w:tcPr>
          <w:p>
            <w:pPr>
              <w:spacing w:after="0" w:line="240"/>
            </w:pPr>
            <w:r>
              <w:rPr>
                <w:sz w:val="18"/>
                <w:szCs w:val="18"/>
              </w:rPr>
              <w:t xml:space="preserve">https://www.atsdr.cdc.gov/place-health/php/svi/</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U.S. Census Bureau TIGER/Line</w:t>
            </w:r>
          </w:p>
        </w:tc>
        <w:tc>
          <w:tcPr>
            <w:tcW w:type="dxa" w:w="6178"/>
            <w:tcMar>
              <w:top w:type="dxa" w:w="60"/>
              <w:left w:type="dxa" w:w="108"/>
              <w:bottom w:type="dxa" w:w="60"/>
              <w:right w:type="dxa" w:w="108"/>
            </w:tcMar>
          </w:tcPr>
          <w:p>
            <w:pPr>
              <w:spacing w:after="0" w:line="240"/>
            </w:pPr>
            <w:r>
              <w:rPr>
                <w:sz w:val="18"/>
                <w:szCs w:val="18"/>
              </w:rPr>
              <w:t xml:space="preserve">https://www.census.gov/geographies/mapping-files/time-series/geo/tiger-line-file.html</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NCBI Virus / Datasets</w:t>
            </w:r>
          </w:p>
        </w:tc>
        <w:tc>
          <w:tcPr>
            <w:tcW w:type="dxa" w:w="6178"/>
            <w:tcMar>
              <w:top w:type="dxa" w:w="60"/>
              <w:left w:type="dxa" w:w="108"/>
              <w:bottom w:type="dxa" w:w="60"/>
              <w:right w:type="dxa" w:w="108"/>
            </w:tcMar>
          </w:tcPr>
          <w:p>
            <w:pPr>
              <w:spacing w:after="0" w:line="240"/>
            </w:pPr>
            <w:r>
              <w:rPr>
                <w:sz w:val="18"/>
                <w:szCs w:val="18"/>
              </w:rPr>
              <w:t xml:space="preserve">https://www.ncbi.nlm.nih.gov/datasets/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RCSB Protein Data Bank</w:t>
            </w:r>
          </w:p>
        </w:tc>
        <w:tc>
          <w:tcPr>
            <w:tcW w:type="dxa" w:w="6178"/>
            <w:tcMar>
              <w:top w:type="dxa" w:w="60"/>
              <w:left w:type="dxa" w:w="108"/>
              <w:bottom w:type="dxa" w:w="60"/>
              <w:right w:type="dxa" w:w="108"/>
            </w:tcMar>
          </w:tcPr>
          <w:p>
            <w:pPr>
              <w:spacing w:after="0" w:line="240"/>
            </w:pPr>
            <w:r>
              <w:rPr>
                <w:sz w:val="18"/>
                <w:szCs w:val="18"/>
              </w:rPr>
              <w:t xml:space="preserve">https://www.rcsb.org</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UniProt</w:t>
            </w:r>
          </w:p>
        </w:tc>
        <w:tc>
          <w:tcPr>
            <w:tcW w:type="dxa" w:w="6178"/>
            <w:tcMar>
              <w:top w:type="dxa" w:w="60"/>
              <w:left w:type="dxa" w:w="108"/>
              <w:bottom w:type="dxa" w:w="60"/>
              <w:right w:type="dxa" w:w="108"/>
            </w:tcMar>
          </w:tcPr>
          <w:p>
            <w:pPr>
              <w:spacing w:after="0" w:line="240"/>
            </w:pPr>
            <w:r>
              <w:rPr>
                <w:sz w:val="18"/>
                <w:szCs w:val="18"/>
              </w:rPr>
              <w:t xml:space="preserve">https://www.uniprot.org</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World Bank Indicators API</w:t>
            </w:r>
          </w:p>
        </w:tc>
        <w:tc>
          <w:tcPr>
            <w:tcW w:type="dxa" w:w="6178"/>
            <w:tcMar>
              <w:top w:type="dxa" w:w="60"/>
              <w:left w:type="dxa" w:w="108"/>
              <w:bottom w:type="dxa" w:w="60"/>
              <w:right w:type="dxa" w:w="108"/>
            </w:tcMar>
          </w:tcPr>
          <w:p>
            <w:pPr>
              <w:spacing w:after="0" w:line="240"/>
            </w:pPr>
            <w:r>
              <w:rPr>
                <w:sz w:val="18"/>
                <w:szCs w:val="18"/>
              </w:rPr>
              <w:t xml:space="preserve">https://api.worldbank.org/v2/</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WHO/UNICEF Joint Monitoring Programme</w:t>
            </w:r>
          </w:p>
        </w:tc>
        <w:tc>
          <w:tcPr>
            <w:tcW w:type="dxa" w:w="6178"/>
            <w:tcMar>
              <w:top w:type="dxa" w:w="60"/>
              <w:left w:type="dxa" w:w="108"/>
              <w:bottom w:type="dxa" w:w="60"/>
              <w:right w:type="dxa" w:w="108"/>
            </w:tcMar>
          </w:tcPr>
          <w:p>
            <w:pPr>
              <w:spacing w:after="0" w:line="240"/>
            </w:pPr>
            <w:r>
              <w:rPr>
                <w:sz w:val="18"/>
                <w:szCs w:val="18"/>
              </w:rPr>
              <w:t xml:space="preserve">https://washdata.org/data/downloads</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RKI AMELAG (Germany)</w:t>
            </w:r>
          </w:p>
        </w:tc>
        <w:tc>
          <w:tcPr>
            <w:tcW w:type="dxa" w:w="6178"/>
            <w:tcMar>
              <w:top w:type="dxa" w:w="60"/>
              <w:left w:type="dxa" w:w="108"/>
              <w:bottom w:type="dxa" w:w="60"/>
              <w:right w:type="dxa" w:w="108"/>
            </w:tcMar>
          </w:tcPr>
          <w:p>
            <w:pPr>
              <w:spacing w:after="0" w:line="240"/>
            </w:pPr>
            <w:r>
              <w:rPr>
                <w:sz w:val="18"/>
                <w:szCs w:val="18"/>
              </w:rPr>
              <w:t xml:space="preserve">https://github.com/robert-koch-institut/Abwassersurveillance_AMELAG</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CDCgov/NWSS repository</w:t>
            </w:r>
          </w:p>
        </w:tc>
        <w:tc>
          <w:tcPr>
            <w:tcW w:type="dxa" w:w="6178"/>
            <w:tcMar>
              <w:top w:type="dxa" w:w="60"/>
              <w:left w:type="dxa" w:w="108"/>
              <w:bottom w:type="dxa" w:w="60"/>
              <w:right w:type="dxa" w:w="108"/>
            </w:tcMar>
          </w:tcPr>
          <w:p>
            <w:pPr>
              <w:spacing w:after="0" w:line="240"/>
            </w:pPr>
            <w:r>
              <w:rPr>
                <w:sz w:val="18"/>
                <w:szCs w:val="18"/>
              </w:rPr>
              <w:t xml:space="preserve">https://github.com/CDCgov/NWSS</w:t>
            </w:r>
          </w:p>
        </w:tc>
      </w:tr>
    </w:tbl>
    <w:p>
      <w:pPr>
        <w:spacing w:after="160"/>
      </w:pP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12. Data inventory for this run</w:t>
      </w:r>
    </w:p>
    <w:p>
      <w:pPr>
        <w:spacing w:after="120" w:line="276"/>
      </w:pPr>
      <w:r>
        <w:t xml:space="preserve">The export for this run contains 40 entity files. Each is a flat CSV; the site reads all of them from one JSON payload built at publication time.</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2434"/>
        <w:gridCol w:w="2308"/>
        <w:gridCol w:w="2308"/>
        <w:gridCol w:w="2310"/>
      </w:tblGrid>
      <w:tr>
        <w:trPr>
          <w:tblHeader/>
        </w:trPr>
        <w:tc>
          <w:tcPr>
            <w:tcW w:type="dxa" w:w="2434"/>
            <w:shd w:fill="14213A" w:val="clear"/>
            <w:tcMar>
              <w:top w:type="dxa" w:w="60"/>
              <w:left w:type="dxa" w:w="108"/>
              <w:bottom w:type="dxa" w:w="60"/>
              <w:right w:type="dxa" w:w="108"/>
            </w:tcMar>
          </w:tcPr>
          <w:p>
            <w:pPr>
              <w:spacing w:after="0" w:line="240"/>
            </w:pPr>
            <w:r>
              <w:rPr>
                <w:b/>
                <w:bCs/>
                <w:color w:val="FFFFFF"/>
                <w:sz w:val="18"/>
                <w:szCs w:val="18"/>
              </w:rPr>
              <w:t xml:space="preserve">Entity</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Rows</w:t>
            </w:r>
          </w:p>
        </w:tc>
        <w:tc>
          <w:tcPr>
            <w:tcW w:type="dxa" w:w="2308"/>
            <w:shd w:fill="14213A" w:val="clear"/>
            <w:tcMar>
              <w:top w:type="dxa" w:w="60"/>
              <w:left w:type="dxa" w:w="108"/>
              <w:bottom w:type="dxa" w:w="60"/>
              <w:right w:type="dxa" w:w="108"/>
            </w:tcMar>
          </w:tcPr>
          <w:p>
            <w:pPr>
              <w:spacing w:after="0" w:line="240"/>
            </w:pPr>
            <w:r>
              <w:rPr>
                <w:b/>
                <w:bCs/>
                <w:color w:val="FFFFFF"/>
                <w:sz w:val="18"/>
                <w:szCs w:val="18"/>
              </w:rPr>
              <w:t xml:space="preserve">Columns</w:t>
            </w:r>
          </w:p>
        </w:tc>
        <w:tc>
          <w:tcPr>
            <w:tcW w:type="dxa" w:w="2310"/>
            <w:shd w:fill="14213A" w:val="clear"/>
            <w:tcMar>
              <w:top w:type="dxa" w:w="60"/>
              <w:left w:type="dxa" w:w="108"/>
              <w:bottom w:type="dxa" w:w="60"/>
              <w:right w:type="dxa" w:w="108"/>
            </w:tcMar>
          </w:tcPr>
          <w:p>
            <w:pPr>
              <w:spacing w:after="0" w:line="240"/>
            </w:pPr>
            <w:r>
              <w:rPr>
                <w:b/>
                <w:bCs/>
                <w:color w:val="FFFFFF"/>
                <w:sz w:val="18"/>
                <w:szCs w:val="18"/>
              </w:rPr>
              <w:t xml:space="preserve">Views that read it</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Alert</w:t>
            </w:r>
          </w:p>
        </w:tc>
        <w:tc>
          <w:tcPr>
            <w:tcW w:type="dxa" w:w="2308"/>
            <w:tcMar>
              <w:top w:type="dxa" w:w="60"/>
              <w:left w:type="dxa" w:w="108"/>
              <w:bottom w:type="dxa" w:w="60"/>
              <w:right w:type="dxa" w:w="108"/>
            </w:tcMar>
          </w:tcPr>
          <w:p>
            <w:pPr>
              <w:spacing w:after="0" w:line="240"/>
            </w:pPr>
            <w:r>
              <w:rPr>
                <w:sz w:val="18"/>
                <w:szCs w:val="18"/>
              </w:rPr>
              <w:t xml:space="preserve">39</w:t>
            </w:r>
          </w:p>
        </w:tc>
        <w:tc>
          <w:tcPr>
            <w:tcW w:type="dxa" w:w="2308"/>
            <w:tcMar>
              <w:top w:type="dxa" w:w="60"/>
              <w:left w:type="dxa" w:w="108"/>
              <w:bottom w:type="dxa" w:w="60"/>
              <w:right w:type="dxa" w:w="108"/>
            </w:tcMar>
          </w:tcPr>
          <w:p>
            <w:pPr>
              <w:spacing w:after="0" w:line="240"/>
            </w:pPr>
            <w:r>
              <w:rPr>
                <w:sz w:val="18"/>
                <w:szCs w:val="18"/>
              </w:rPr>
              <w:t xml:space="preserve">8</w:t>
            </w:r>
          </w:p>
        </w:tc>
        <w:tc>
          <w:tcPr>
            <w:tcW w:type="dxa" w:w="2310"/>
            <w:tcMar>
              <w:top w:type="dxa" w:w="60"/>
              <w:left w:type="dxa" w:w="108"/>
              <w:bottom w:type="dxa" w:w="60"/>
              <w:right w:type="dxa" w:w="108"/>
            </w:tcMar>
          </w:tcPr>
          <w:p>
            <w:pPr>
              <w:spacing w:after="0" w:line="240"/>
            </w:pPr>
            <w:r>
              <w:rPr>
                <w:sz w:val="18"/>
                <w:szCs w:val="18"/>
              </w:rPr>
              <w:t xml:space="preserve">Alerts, Dashboard, Lead time, Predictive models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AmrState</w:t>
            </w:r>
          </w:p>
        </w:tc>
        <w:tc>
          <w:tcPr>
            <w:tcW w:type="dxa" w:w="2308"/>
            <w:tcMar>
              <w:top w:type="dxa" w:w="60"/>
              <w:left w:type="dxa" w:w="108"/>
              <w:bottom w:type="dxa" w:w="60"/>
              <w:right w:type="dxa" w:w="108"/>
            </w:tcMar>
          </w:tcPr>
          <w:p>
            <w:pPr>
              <w:spacing w:after="0" w:line="240"/>
            </w:pPr>
            <w:r>
              <w:rPr>
                <w:sz w:val="18"/>
                <w:szCs w:val="18"/>
              </w:rPr>
              <w:t xml:space="preserve">39</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Genomics &amp; AMR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AmrTarget</w:t>
            </w:r>
          </w:p>
        </w:tc>
        <w:tc>
          <w:tcPr>
            <w:tcW w:type="dxa" w:w="2308"/>
            <w:tcMar>
              <w:top w:type="dxa" w:w="60"/>
              <w:left w:type="dxa" w:w="108"/>
              <w:bottom w:type="dxa" w:w="60"/>
              <w:right w:type="dxa" w:w="108"/>
            </w:tcMar>
          </w:tcPr>
          <w:p>
            <w:pPr>
              <w:spacing w:after="0" w:line="240"/>
            </w:pPr>
            <w:r>
              <w:rPr>
                <w:sz w:val="18"/>
                <w:szCs w:val="18"/>
              </w:rPr>
              <w:t xml:space="preserve">11</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Dashboard, Genomics &amp; AMR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AttritionSite</w:t>
            </w:r>
          </w:p>
        </w:tc>
        <w:tc>
          <w:tcPr>
            <w:tcW w:type="dxa" w:w="2308"/>
            <w:tcMar>
              <w:top w:type="dxa" w:w="60"/>
              <w:left w:type="dxa" w:w="108"/>
              <w:bottom w:type="dxa" w:w="60"/>
              <w:right w:type="dxa" w:w="108"/>
            </w:tcMar>
          </w:tcPr>
          <w:p>
            <w:pPr>
              <w:spacing w:after="0" w:line="240"/>
            </w:pPr>
            <w:r>
              <w:rPr>
                <w:sz w:val="18"/>
                <w:szCs w:val="18"/>
              </w:rPr>
              <w:t xml:space="preserve">1,898</w:t>
            </w:r>
          </w:p>
        </w:tc>
        <w:tc>
          <w:tcPr>
            <w:tcW w:type="dxa" w:w="2308"/>
            <w:tcMar>
              <w:top w:type="dxa" w:w="60"/>
              <w:left w:type="dxa" w:w="108"/>
              <w:bottom w:type="dxa" w:w="60"/>
              <w:right w:type="dxa" w:w="108"/>
            </w:tcMar>
          </w:tcPr>
          <w:p>
            <w:pPr>
              <w:spacing w:after="0" w:line="240"/>
            </w:pPr>
            <w:r>
              <w:rPr>
                <w:sz w:val="18"/>
                <w:szCs w:val="18"/>
              </w:rPr>
              <w:t xml:space="preserve">17</w:t>
            </w:r>
          </w:p>
        </w:tc>
        <w:tc>
          <w:tcPr>
            <w:tcW w:type="dxa" w:w="2310"/>
            <w:tcMar>
              <w:top w:type="dxa" w:w="60"/>
              <w:left w:type="dxa" w:w="108"/>
              <w:bottom w:type="dxa" w:w="60"/>
              <w:right w:type="dxa" w:w="108"/>
            </w:tcMar>
          </w:tcPr>
          <w:p>
            <w:pPr>
              <w:spacing w:after="0" w:line="240"/>
            </w:pPr>
            <w:r>
              <w:rPr>
                <w:sz w:val="18"/>
                <w:szCs w:val="18"/>
              </w:rPr>
              <w:t xml:space="preserve">Coverage &amp; equity, Dashboard, Start here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AttritionVulnerability</w:t>
            </w:r>
          </w:p>
        </w:tc>
        <w:tc>
          <w:tcPr>
            <w:tcW w:type="dxa" w:w="2308"/>
            <w:tcMar>
              <w:top w:type="dxa" w:w="60"/>
              <w:left w:type="dxa" w:w="108"/>
              <w:bottom w:type="dxa" w:w="60"/>
              <w:right w:type="dxa" w:w="108"/>
            </w:tcMar>
          </w:tcPr>
          <w:p>
            <w:pPr>
              <w:spacing w:after="0" w:line="240"/>
            </w:pPr>
            <w:r>
              <w:rPr>
                <w:sz w:val="18"/>
                <w:szCs w:val="18"/>
              </w:rPr>
              <w:t xml:space="preserve">4</w:t>
            </w:r>
          </w:p>
        </w:tc>
        <w:tc>
          <w:tcPr>
            <w:tcW w:type="dxa" w:w="2308"/>
            <w:tcMar>
              <w:top w:type="dxa" w:w="60"/>
              <w:left w:type="dxa" w:w="108"/>
              <w:bottom w:type="dxa" w:w="60"/>
              <w:right w:type="dxa" w:w="108"/>
            </w:tcMar>
          </w:tcPr>
          <w:p>
            <w:pPr>
              <w:spacing w:after="0" w:line="240"/>
            </w:pPr>
            <w:r>
              <w:rPr>
                <w:sz w:val="18"/>
                <w:szCs w:val="18"/>
              </w:rPr>
              <w:t xml:space="preserve">7</w:t>
            </w:r>
          </w:p>
        </w:tc>
        <w:tc>
          <w:tcPr>
            <w:tcW w:type="dxa" w:w="2310"/>
            <w:tcMar>
              <w:top w:type="dxa" w:w="60"/>
              <w:left w:type="dxa" w:w="108"/>
              <w:bottom w:type="dxa" w:w="60"/>
              <w:right w:type="dxa" w:w="108"/>
            </w:tcMar>
          </w:tcPr>
          <w:p>
            <w:pPr>
              <w:spacing w:after="0" w:line="240"/>
            </w:pPr>
            <w:r>
              <w:rPr>
                <w:sz w:val="18"/>
                <w:szCs w:val="18"/>
              </w:rPr>
              <w:t xml:space="preserve">Coverage &amp; equity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AttritionYearly</w:t>
            </w:r>
          </w:p>
        </w:tc>
        <w:tc>
          <w:tcPr>
            <w:tcW w:type="dxa" w:w="2308"/>
            <w:tcMar>
              <w:top w:type="dxa" w:w="60"/>
              <w:left w:type="dxa" w:w="108"/>
              <w:bottom w:type="dxa" w:w="60"/>
              <w:right w:type="dxa" w:w="108"/>
            </w:tcMar>
          </w:tcPr>
          <w:p>
            <w:pPr>
              <w:spacing w:after="0" w:line="240"/>
            </w:pPr>
            <w:r>
              <w:rPr>
                <w:sz w:val="18"/>
                <w:szCs w:val="18"/>
              </w:rPr>
              <w:t xml:space="preserve">5</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Coverage &amp; equity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AuditLog</w:t>
            </w:r>
          </w:p>
        </w:tc>
        <w:tc>
          <w:tcPr>
            <w:tcW w:type="dxa" w:w="2308"/>
            <w:tcMar>
              <w:top w:type="dxa" w:w="60"/>
              <w:left w:type="dxa" w:w="108"/>
              <w:bottom w:type="dxa" w:w="60"/>
              <w:right w:type="dxa" w:w="108"/>
            </w:tcMar>
          </w:tcPr>
          <w:p>
            <w:pPr>
              <w:spacing w:after="0" w:line="240"/>
            </w:pPr>
            <w:r>
              <w:rPr>
                <w:sz w:val="18"/>
                <w:szCs w:val="18"/>
              </w:rPr>
              <w:t xml:space="preserve">42</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10"/>
            <w:tcMar>
              <w:top w:type="dxa" w:w="60"/>
              <w:left w:type="dxa" w:w="108"/>
              <w:bottom w:type="dxa" w:w="60"/>
              <w:right w:type="dxa" w:w="108"/>
            </w:tcMar>
          </w:tcPr>
          <w:p>
            <w:pPr>
              <w:spacing w:after="0" w:line="240"/>
            </w:pPr>
            <w:r>
              <w:rPr>
                <w:sz w:val="18"/>
                <w:szCs w:val="18"/>
              </w:rPr>
              <w:t xml:space="preserve">Audit log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CountyActivity</w:t>
            </w:r>
          </w:p>
        </w:tc>
        <w:tc>
          <w:tcPr>
            <w:tcW w:type="dxa" w:w="2308"/>
            <w:tcMar>
              <w:top w:type="dxa" w:w="60"/>
              <w:left w:type="dxa" w:w="108"/>
              <w:bottom w:type="dxa" w:w="60"/>
              <w:right w:type="dxa" w:w="108"/>
            </w:tcMar>
          </w:tcPr>
          <w:p>
            <w:pPr>
              <w:spacing w:after="0" w:line="240"/>
            </w:pPr>
            <w:r>
              <w:rPr>
                <w:sz w:val="18"/>
                <w:szCs w:val="18"/>
              </w:rPr>
              <w:t xml:space="preserve">2,127</w:t>
            </w:r>
          </w:p>
        </w:tc>
        <w:tc>
          <w:tcPr>
            <w:tcW w:type="dxa" w:w="2308"/>
            <w:tcMar>
              <w:top w:type="dxa" w:w="60"/>
              <w:left w:type="dxa" w:w="108"/>
              <w:bottom w:type="dxa" w:w="60"/>
              <w:right w:type="dxa" w:w="108"/>
            </w:tcMar>
          </w:tcPr>
          <w:p>
            <w:pPr>
              <w:spacing w:after="0" w:line="240"/>
            </w:pPr>
            <w:r>
              <w:rPr>
                <w:sz w:val="18"/>
                <w:szCs w:val="18"/>
              </w:rPr>
              <w:t xml:space="preserve">11</w:t>
            </w:r>
          </w:p>
        </w:tc>
        <w:tc>
          <w:tcPr>
            <w:tcW w:type="dxa" w:w="2310"/>
            <w:tcMar>
              <w:top w:type="dxa" w:w="60"/>
              <w:left w:type="dxa" w:w="108"/>
              <w:bottom w:type="dxa" w:w="60"/>
              <w:right w:type="dxa" w:w="108"/>
            </w:tcMar>
          </w:tcPr>
          <w:p>
            <w:pPr>
              <w:spacing w:after="0" w:line="240"/>
            </w:pPr>
            <w:r>
              <w:rPr>
                <w:sz w:val="18"/>
                <w:szCs w:val="18"/>
              </w:rPr>
              <w:t xml:space="preserve">Dashboard, Start here, 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CountyCluster</w:t>
            </w:r>
          </w:p>
        </w:tc>
        <w:tc>
          <w:tcPr>
            <w:tcW w:type="dxa" w:w="2308"/>
            <w:tcMar>
              <w:top w:type="dxa" w:w="60"/>
              <w:left w:type="dxa" w:w="108"/>
              <w:bottom w:type="dxa" w:w="60"/>
              <w:right w:type="dxa" w:w="108"/>
            </w:tcMar>
          </w:tcPr>
          <w:p>
            <w:pPr>
              <w:spacing w:after="0" w:line="240"/>
            </w:pPr>
            <w:r>
              <w:rPr>
                <w:sz w:val="18"/>
                <w:szCs w:val="18"/>
              </w:rPr>
              <w:t xml:space="preserve">2,079</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Alerts, Dashboard, Surveillance map</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CountyCoverage</w:t>
            </w:r>
          </w:p>
        </w:tc>
        <w:tc>
          <w:tcPr>
            <w:tcW w:type="dxa" w:w="2308"/>
            <w:tcMar>
              <w:top w:type="dxa" w:w="60"/>
              <w:left w:type="dxa" w:w="108"/>
              <w:bottom w:type="dxa" w:w="60"/>
              <w:right w:type="dxa" w:w="108"/>
            </w:tcMar>
          </w:tcPr>
          <w:p>
            <w:pPr>
              <w:spacing w:after="0" w:line="240"/>
            </w:pPr>
            <w:r>
              <w:rPr>
                <w:sz w:val="18"/>
                <w:szCs w:val="18"/>
              </w:rPr>
              <w:t xml:space="preserve">4,658</w:t>
            </w:r>
          </w:p>
        </w:tc>
        <w:tc>
          <w:tcPr>
            <w:tcW w:type="dxa" w:w="2308"/>
            <w:tcMar>
              <w:top w:type="dxa" w:w="60"/>
              <w:left w:type="dxa" w:w="108"/>
              <w:bottom w:type="dxa" w:w="60"/>
              <w:right w:type="dxa" w:w="108"/>
            </w:tcMar>
          </w:tcPr>
          <w:p>
            <w:pPr>
              <w:spacing w:after="0" w:line="240"/>
            </w:pPr>
            <w:r>
              <w:rPr>
                <w:sz w:val="18"/>
                <w:szCs w:val="18"/>
              </w:rPr>
              <w:t xml:space="preserve">14</w:t>
            </w:r>
          </w:p>
        </w:tc>
        <w:tc>
          <w:tcPr>
            <w:tcW w:type="dxa" w:w="2310"/>
            <w:tcMar>
              <w:top w:type="dxa" w:w="60"/>
              <w:left w:type="dxa" w:w="108"/>
              <w:bottom w:type="dxa" w:w="60"/>
              <w:right w:type="dxa" w:w="108"/>
            </w:tcMar>
          </w:tcPr>
          <w:p>
            <w:pPr>
              <w:spacing w:after="0" w:line="240"/>
            </w:pPr>
            <w:r>
              <w:rPr>
                <w:sz w:val="18"/>
                <w:szCs w:val="18"/>
              </w:rPr>
              <w:t xml:space="preserve">Dashboard, Start here, 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DataSource</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08"/>
            <w:tcMar>
              <w:top w:type="dxa" w:w="60"/>
              <w:left w:type="dxa" w:w="108"/>
              <w:bottom w:type="dxa" w:w="60"/>
              <w:right w:type="dxa" w:w="108"/>
            </w:tcMar>
          </w:tcPr>
          <w:p>
            <w:pPr>
              <w:spacing w:after="0" w:line="240"/>
            </w:pPr>
            <w:r>
              <w:rPr>
                <w:sz w:val="18"/>
                <w:szCs w:val="18"/>
              </w:rPr>
              <w:t xml:space="preserve">8</w:t>
            </w:r>
          </w:p>
        </w:tc>
        <w:tc>
          <w:tcPr>
            <w:tcW w:type="dxa" w:w="2310"/>
            <w:tcMar>
              <w:top w:type="dxa" w:w="60"/>
              <w:left w:type="dxa" w:w="108"/>
              <w:bottom w:type="dxa" w:w="60"/>
              <w:right w:type="dxa" w:w="108"/>
            </w:tcMar>
          </w:tcPr>
          <w:p>
            <w:pPr>
              <w:spacing w:after="0" w:line="240"/>
            </w:pPr>
            <w:r>
              <w:rPr>
                <w:sz w:val="18"/>
                <w:szCs w:val="18"/>
              </w:rPr>
              <w:t xml:space="preserve">Methods &amp; sources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EmergingCounty</w:t>
            </w:r>
          </w:p>
        </w:tc>
        <w:tc>
          <w:tcPr>
            <w:tcW w:type="dxa" w:w="2308"/>
            <w:tcMar>
              <w:top w:type="dxa" w:w="60"/>
              <w:left w:type="dxa" w:w="108"/>
              <w:bottom w:type="dxa" w:w="60"/>
              <w:right w:type="dxa" w:w="108"/>
            </w:tcMar>
          </w:tcPr>
          <w:p>
            <w:pPr>
              <w:spacing w:after="0" w:line="240"/>
            </w:pPr>
            <w:r>
              <w:rPr>
                <w:sz w:val="18"/>
                <w:szCs w:val="18"/>
              </w:rPr>
              <w:t xml:space="preserve">1,012</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Alerts, Dashboard, Start here, Surveillance map</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EmergingTrend</w:t>
            </w:r>
          </w:p>
        </w:tc>
        <w:tc>
          <w:tcPr>
            <w:tcW w:type="dxa" w:w="2308"/>
            <w:tcMar>
              <w:top w:type="dxa" w:w="60"/>
              <w:left w:type="dxa" w:w="108"/>
              <w:bottom w:type="dxa" w:w="60"/>
              <w:right w:type="dxa" w:w="108"/>
            </w:tcMar>
          </w:tcPr>
          <w:p>
            <w:pPr>
              <w:spacing w:after="0" w:line="240"/>
            </w:pPr>
            <w:r>
              <w:rPr>
                <w:sz w:val="18"/>
                <w:szCs w:val="18"/>
              </w:rPr>
              <w:t xml:space="preserve">479</w:t>
            </w:r>
          </w:p>
        </w:tc>
        <w:tc>
          <w:tcPr>
            <w:tcW w:type="dxa" w:w="2308"/>
            <w:tcMar>
              <w:top w:type="dxa" w:w="60"/>
              <w:left w:type="dxa" w:w="108"/>
              <w:bottom w:type="dxa" w:w="60"/>
              <w:right w:type="dxa" w:w="108"/>
            </w:tcMar>
          </w:tcPr>
          <w:p>
            <w:pPr>
              <w:spacing w:after="0" w:line="240"/>
            </w:pPr>
            <w:r>
              <w:rPr>
                <w:sz w:val="18"/>
                <w:szCs w:val="18"/>
              </w:rPr>
              <w:t xml:space="preserve">7</w:t>
            </w:r>
          </w:p>
        </w:tc>
        <w:tc>
          <w:tcPr>
            <w:tcW w:type="dxa" w:w="2310"/>
            <w:tcMar>
              <w:top w:type="dxa" w:w="60"/>
              <w:left w:type="dxa" w:w="108"/>
              <w:bottom w:type="dxa" w:w="60"/>
              <w:right w:type="dxa" w:w="108"/>
            </w:tcMar>
          </w:tcPr>
          <w:p>
            <w:pPr>
              <w:spacing w:after="0" w:line="240"/>
            </w:pPr>
            <w:r>
              <w:rPr>
                <w:sz w:val="18"/>
                <w:szCs w:val="18"/>
              </w:rPr>
              <w:t xml:space="preserve">Alerts, Dashboard, Methods &amp; sources, Start here, 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EquitySummary</w:t>
            </w:r>
          </w:p>
        </w:tc>
        <w:tc>
          <w:tcPr>
            <w:tcW w:type="dxa" w:w="2308"/>
            <w:tcMar>
              <w:top w:type="dxa" w:w="60"/>
              <w:left w:type="dxa" w:w="108"/>
              <w:bottom w:type="dxa" w:w="60"/>
              <w:right w:type="dxa" w:w="108"/>
            </w:tcMar>
          </w:tcPr>
          <w:p>
            <w:pPr>
              <w:spacing w:after="0" w:line="240"/>
            </w:pPr>
            <w:r>
              <w:rPr>
                <w:sz w:val="18"/>
                <w:szCs w:val="18"/>
              </w:rPr>
              <w:t xml:space="preserve">4</w:t>
            </w:r>
          </w:p>
        </w:tc>
        <w:tc>
          <w:tcPr>
            <w:tcW w:type="dxa" w:w="2308"/>
            <w:tcMar>
              <w:top w:type="dxa" w:w="60"/>
              <w:left w:type="dxa" w:w="108"/>
              <w:bottom w:type="dxa" w:w="60"/>
              <w:right w:type="dxa" w:w="108"/>
            </w:tcMar>
          </w:tcPr>
          <w:p>
            <w:pPr>
              <w:spacing w:after="0" w:line="240"/>
            </w:pPr>
            <w:r>
              <w:rPr>
                <w:sz w:val="18"/>
                <w:szCs w:val="18"/>
              </w:rPr>
              <w:t xml:space="preserve">12</w:t>
            </w:r>
          </w:p>
        </w:tc>
        <w:tc>
          <w:tcPr>
            <w:tcW w:type="dxa" w:w="2310"/>
            <w:tcMar>
              <w:top w:type="dxa" w:w="60"/>
              <w:left w:type="dxa" w:w="108"/>
              <w:bottom w:type="dxa" w:w="60"/>
              <w:right w:type="dxa" w:w="108"/>
            </w:tcMar>
          </w:tcPr>
          <w:p>
            <w:pPr>
              <w:spacing w:after="0" w:line="240"/>
            </w:pPr>
            <w:r>
              <w:rPr>
                <w:sz w:val="18"/>
                <w:szCs w:val="18"/>
              </w:rPr>
              <w:t xml:space="preserve">Coverage &amp; equity, Dashboard</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GenomicByYear</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08"/>
            <w:tcMar>
              <w:top w:type="dxa" w:w="60"/>
              <w:left w:type="dxa" w:w="108"/>
              <w:bottom w:type="dxa" w:w="60"/>
              <w:right w:type="dxa" w:w="108"/>
            </w:tcMar>
          </w:tcPr>
          <w:p>
            <w:pPr>
              <w:spacing w:after="0" w:line="240"/>
            </w:pPr>
            <w:r>
              <w:rPr>
                <w:sz w:val="18"/>
                <w:szCs w:val="18"/>
              </w:rPr>
              <w:t xml:space="preserve">5</w:t>
            </w:r>
          </w:p>
        </w:tc>
        <w:tc>
          <w:tcPr>
            <w:tcW w:type="dxa" w:w="2310"/>
            <w:tcMar>
              <w:top w:type="dxa" w:w="60"/>
              <w:left w:type="dxa" w:w="108"/>
              <w:bottom w:type="dxa" w:w="60"/>
              <w:right w:type="dxa" w:w="108"/>
            </w:tcMar>
          </w:tcPr>
          <w:p>
            <w:pPr>
              <w:spacing w:after="0" w:line="240"/>
            </w:pPr>
            <w:r>
              <w:rPr>
                <w:sz w:val="18"/>
                <w:szCs w:val="18"/>
              </w:rPr>
              <w:t xml:space="preserve">Genomics &amp; AMR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GenomicRecord</w:t>
            </w:r>
          </w:p>
        </w:tc>
        <w:tc>
          <w:tcPr>
            <w:tcW w:type="dxa" w:w="2308"/>
            <w:tcMar>
              <w:top w:type="dxa" w:w="60"/>
              <w:left w:type="dxa" w:w="108"/>
              <w:bottom w:type="dxa" w:w="60"/>
              <w:right w:type="dxa" w:w="108"/>
            </w:tcMar>
          </w:tcPr>
          <w:p>
            <w:pPr>
              <w:spacing w:after="0" w:line="240"/>
            </w:pPr>
            <w:r>
              <w:rPr>
                <w:sz w:val="18"/>
                <w:szCs w:val="18"/>
              </w:rPr>
              <w:t xml:space="preserve">4,014</w:t>
            </w:r>
          </w:p>
        </w:tc>
        <w:tc>
          <w:tcPr>
            <w:tcW w:type="dxa" w:w="2308"/>
            <w:tcMar>
              <w:top w:type="dxa" w:w="60"/>
              <w:left w:type="dxa" w:w="108"/>
              <w:bottom w:type="dxa" w:w="60"/>
              <w:right w:type="dxa" w:w="108"/>
            </w:tcMar>
          </w:tcPr>
          <w:p>
            <w:pPr>
              <w:spacing w:after="0" w:line="240"/>
            </w:pPr>
            <w:r>
              <w:rPr>
                <w:sz w:val="18"/>
                <w:szCs w:val="18"/>
              </w:rPr>
              <w:t xml:space="preserve">12</w:t>
            </w:r>
          </w:p>
        </w:tc>
        <w:tc>
          <w:tcPr>
            <w:tcW w:type="dxa" w:w="2310"/>
            <w:tcMar>
              <w:top w:type="dxa" w:w="60"/>
              <w:left w:type="dxa" w:w="108"/>
              <w:bottom w:type="dxa" w:w="60"/>
              <w:right w:type="dxa" w:w="108"/>
            </w:tcMar>
          </w:tcPr>
          <w:p>
            <w:pPr>
              <w:spacing w:after="0" w:line="240"/>
            </w:pPr>
            <w:r>
              <w:rPr>
                <w:sz w:val="18"/>
                <w:szCs w:val="18"/>
              </w:rPr>
              <w:t xml:space="preserve">Genomics &amp; AMR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GenomicSummary</w:t>
            </w:r>
          </w:p>
        </w:tc>
        <w:tc>
          <w:tcPr>
            <w:tcW w:type="dxa" w:w="2308"/>
            <w:tcMar>
              <w:top w:type="dxa" w:w="60"/>
              <w:left w:type="dxa" w:w="108"/>
              <w:bottom w:type="dxa" w:w="60"/>
              <w:right w:type="dxa" w:w="108"/>
            </w:tcMar>
          </w:tcPr>
          <w:p>
            <w:pPr>
              <w:spacing w:after="0" w:line="240"/>
            </w:pPr>
            <w:r>
              <w:rPr>
                <w:sz w:val="18"/>
                <w:szCs w:val="18"/>
              </w:rPr>
              <w:t xml:space="preserve">5</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10"/>
            <w:tcMar>
              <w:top w:type="dxa" w:w="60"/>
              <w:left w:type="dxa" w:w="108"/>
              <w:bottom w:type="dxa" w:w="60"/>
              <w:right w:type="dxa" w:w="108"/>
            </w:tcMar>
          </w:tcPr>
          <w:p>
            <w:pPr>
              <w:spacing w:after="0" w:line="240"/>
            </w:pPr>
            <w:r>
              <w:rPr>
                <w:sz w:val="18"/>
                <w:szCs w:val="18"/>
              </w:rPr>
              <w:t xml:space="preserve">Dashboard, Genomics &amp; AMR</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GlobalCoverage</w:t>
            </w:r>
          </w:p>
        </w:tc>
        <w:tc>
          <w:tcPr>
            <w:tcW w:type="dxa" w:w="2308"/>
            <w:tcMar>
              <w:top w:type="dxa" w:w="60"/>
              <w:left w:type="dxa" w:w="108"/>
              <w:bottom w:type="dxa" w:w="60"/>
              <w:right w:type="dxa" w:w="108"/>
            </w:tcMar>
          </w:tcPr>
          <w:p>
            <w:pPr>
              <w:spacing w:after="0" w:line="240"/>
            </w:pPr>
            <w:r>
              <w:rPr>
                <w:sz w:val="18"/>
                <w:szCs w:val="18"/>
              </w:rPr>
              <w:t xml:space="preserve">223</w:t>
            </w:r>
          </w:p>
        </w:tc>
        <w:tc>
          <w:tcPr>
            <w:tcW w:type="dxa" w:w="2308"/>
            <w:tcMar>
              <w:top w:type="dxa" w:w="60"/>
              <w:left w:type="dxa" w:w="108"/>
              <w:bottom w:type="dxa" w:w="60"/>
              <w:right w:type="dxa" w:w="108"/>
            </w:tcMar>
          </w:tcPr>
          <w:p>
            <w:pPr>
              <w:spacing w:after="0" w:line="240"/>
            </w:pPr>
            <w:r>
              <w:rPr>
                <w:sz w:val="18"/>
                <w:szCs w:val="18"/>
              </w:rPr>
              <w:t xml:space="preserve">19</w:t>
            </w:r>
          </w:p>
        </w:tc>
        <w:tc>
          <w:tcPr>
            <w:tcW w:type="dxa" w:w="2310"/>
            <w:tcMar>
              <w:top w:type="dxa" w:w="60"/>
              <w:left w:type="dxa" w:w="108"/>
              <w:bottom w:type="dxa" w:w="60"/>
              <w:right w:type="dxa" w:w="108"/>
            </w:tcMar>
          </w:tcPr>
          <w:p>
            <w:pPr>
              <w:spacing w:after="0" w:line="240"/>
            </w:pPr>
            <w:r>
              <w:rPr>
                <w:sz w:val="18"/>
                <w:szCs w:val="18"/>
              </w:rPr>
              <w:t xml:space="preserve">Global coverage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GlobalCoverageIncome</w:t>
            </w:r>
          </w:p>
        </w:tc>
        <w:tc>
          <w:tcPr>
            <w:tcW w:type="dxa" w:w="2308"/>
            <w:tcMar>
              <w:top w:type="dxa" w:w="60"/>
              <w:left w:type="dxa" w:w="108"/>
              <w:bottom w:type="dxa" w:w="60"/>
              <w:right w:type="dxa" w:w="108"/>
            </w:tcMar>
          </w:tcPr>
          <w:p>
            <w:pPr>
              <w:spacing w:after="0" w:line="240"/>
            </w:pPr>
            <w:r>
              <w:rPr>
                <w:sz w:val="18"/>
                <w:szCs w:val="18"/>
              </w:rPr>
              <w:t xml:space="preserve">4</w:t>
            </w:r>
          </w:p>
        </w:tc>
        <w:tc>
          <w:tcPr>
            <w:tcW w:type="dxa" w:w="2308"/>
            <w:tcMar>
              <w:top w:type="dxa" w:w="60"/>
              <w:left w:type="dxa" w:w="108"/>
              <w:bottom w:type="dxa" w:w="60"/>
              <w:right w:type="dxa" w:w="108"/>
            </w:tcMar>
          </w:tcPr>
          <w:p>
            <w:pPr>
              <w:spacing w:after="0" w:line="240"/>
            </w:pPr>
            <w:r>
              <w:rPr>
                <w:sz w:val="18"/>
                <w:szCs w:val="18"/>
              </w:rPr>
              <w:t xml:space="preserve">9</w:t>
            </w:r>
          </w:p>
        </w:tc>
        <w:tc>
          <w:tcPr>
            <w:tcW w:type="dxa" w:w="2310"/>
            <w:tcMar>
              <w:top w:type="dxa" w:w="60"/>
              <w:left w:type="dxa" w:w="108"/>
              <w:bottom w:type="dxa" w:w="60"/>
              <w:right w:type="dxa" w:w="108"/>
            </w:tcMar>
          </w:tcPr>
          <w:p>
            <w:pPr>
              <w:spacing w:after="0" w:line="240"/>
            </w:pPr>
            <w:r>
              <w:rPr>
                <w:sz w:val="18"/>
                <w:szCs w:val="18"/>
              </w:rPr>
              <w:t xml:space="preserve">Global coverage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LeadTime</w:t>
            </w:r>
          </w:p>
        </w:tc>
        <w:tc>
          <w:tcPr>
            <w:tcW w:type="dxa" w:w="2308"/>
            <w:tcMar>
              <w:top w:type="dxa" w:w="60"/>
              <w:left w:type="dxa" w:w="108"/>
              <w:bottom w:type="dxa" w:w="60"/>
              <w:right w:type="dxa" w:w="108"/>
            </w:tcMar>
          </w:tcPr>
          <w:p>
            <w:pPr>
              <w:spacing w:after="0" w:line="240"/>
            </w:pPr>
            <w:r>
              <w:rPr>
                <w:sz w:val="18"/>
                <w:szCs w:val="18"/>
              </w:rPr>
              <w:t xml:space="preserve">151</w:t>
            </w:r>
          </w:p>
        </w:tc>
        <w:tc>
          <w:tcPr>
            <w:tcW w:type="dxa" w:w="2308"/>
            <w:tcMar>
              <w:top w:type="dxa" w:w="60"/>
              <w:left w:type="dxa" w:w="108"/>
              <w:bottom w:type="dxa" w:w="60"/>
              <w:right w:type="dxa" w:w="108"/>
            </w:tcMar>
          </w:tcPr>
          <w:p>
            <w:pPr>
              <w:spacing w:after="0" w:line="240"/>
            </w:pPr>
            <w:r>
              <w:rPr>
                <w:sz w:val="18"/>
                <w:szCs w:val="18"/>
              </w:rPr>
              <w:t xml:space="preserve">15</w:t>
            </w:r>
          </w:p>
        </w:tc>
        <w:tc>
          <w:tcPr>
            <w:tcW w:type="dxa" w:w="2310"/>
            <w:tcMar>
              <w:top w:type="dxa" w:w="60"/>
              <w:left w:type="dxa" w:w="108"/>
              <w:bottom w:type="dxa" w:w="60"/>
              <w:right w:type="dxa" w:w="108"/>
            </w:tcMar>
          </w:tcPr>
          <w:p>
            <w:pPr>
              <w:spacing w:after="0" w:line="240"/>
            </w:pPr>
            <w:r>
              <w:rPr>
                <w:sz w:val="18"/>
                <w:szCs w:val="18"/>
              </w:rPr>
              <w:t xml:space="preserve">Dashboard, Lead time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LeadTimeNational</w:t>
            </w:r>
          </w:p>
        </w:tc>
        <w:tc>
          <w:tcPr>
            <w:tcW w:type="dxa" w:w="2308"/>
            <w:tcMar>
              <w:top w:type="dxa" w:w="60"/>
              <w:left w:type="dxa" w:w="108"/>
              <w:bottom w:type="dxa" w:w="60"/>
              <w:right w:type="dxa" w:w="108"/>
            </w:tcMar>
          </w:tcPr>
          <w:p>
            <w:pPr>
              <w:spacing w:after="0" w:line="240"/>
            </w:pPr>
            <w:r>
              <w:rPr>
                <w:sz w:val="18"/>
                <w:szCs w:val="18"/>
              </w:rPr>
              <w:t xml:space="preserve">3</w:t>
            </w:r>
          </w:p>
        </w:tc>
        <w:tc>
          <w:tcPr>
            <w:tcW w:type="dxa" w:w="2308"/>
            <w:tcMar>
              <w:top w:type="dxa" w:w="60"/>
              <w:left w:type="dxa" w:w="108"/>
              <w:bottom w:type="dxa" w:w="60"/>
              <w:right w:type="dxa" w:w="108"/>
            </w:tcMar>
          </w:tcPr>
          <w:p>
            <w:pPr>
              <w:spacing w:after="0" w:line="240"/>
            </w:pPr>
            <w:r>
              <w:rPr>
                <w:sz w:val="18"/>
                <w:szCs w:val="18"/>
              </w:rPr>
              <w:t xml:space="preserve">12</w:t>
            </w:r>
          </w:p>
        </w:tc>
        <w:tc>
          <w:tcPr>
            <w:tcW w:type="dxa" w:w="2310"/>
            <w:tcMar>
              <w:top w:type="dxa" w:w="60"/>
              <w:left w:type="dxa" w:w="108"/>
              <w:bottom w:type="dxa" w:w="60"/>
              <w:right w:type="dxa" w:w="108"/>
            </w:tcMar>
          </w:tcPr>
          <w:p>
            <w:pPr>
              <w:spacing w:after="0" w:line="240"/>
            </w:pPr>
            <w:r>
              <w:rPr>
                <w:sz w:val="18"/>
                <w:szCs w:val="18"/>
              </w:rPr>
              <w:t xml:space="preserve">Dashboard, Lead time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ModelPerformance</w:t>
            </w:r>
          </w:p>
        </w:tc>
        <w:tc>
          <w:tcPr>
            <w:tcW w:type="dxa" w:w="2308"/>
            <w:tcMar>
              <w:top w:type="dxa" w:w="60"/>
              <w:left w:type="dxa" w:w="108"/>
              <w:bottom w:type="dxa" w:w="60"/>
              <w:right w:type="dxa" w:w="108"/>
            </w:tcMar>
          </w:tcPr>
          <w:p>
            <w:pPr>
              <w:spacing w:after="0" w:line="240"/>
            </w:pPr>
            <w:r>
              <w:rPr>
                <w:sz w:val="18"/>
                <w:szCs w:val="18"/>
              </w:rPr>
              <w:t xml:space="preserve">3</w:t>
            </w:r>
          </w:p>
        </w:tc>
        <w:tc>
          <w:tcPr>
            <w:tcW w:type="dxa" w:w="2308"/>
            <w:tcMar>
              <w:top w:type="dxa" w:w="60"/>
              <w:left w:type="dxa" w:w="108"/>
              <w:bottom w:type="dxa" w:w="60"/>
              <w:right w:type="dxa" w:w="108"/>
            </w:tcMar>
          </w:tcPr>
          <w:p>
            <w:pPr>
              <w:spacing w:after="0" w:line="240"/>
            </w:pPr>
            <w:r>
              <w:rPr>
                <w:sz w:val="18"/>
                <w:szCs w:val="18"/>
              </w:rPr>
              <w:t xml:space="preserve">14</w:t>
            </w:r>
          </w:p>
        </w:tc>
        <w:tc>
          <w:tcPr>
            <w:tcW w:type="dxa" w:w="2310"/>
            <w:tcMar>
              <w:top w:type="dxa" w:w="60"/>
              <w:left w:type="dxa" w:w="108"/>
              <w:bottom w:type="dxa" w:w="60"/>
              <w:right w:type="dxa" w:w="108"/>
            </w:tcMar>
          </w:tcPr>
          <w:p>
            <w:pPr>
              <w:spacing w:after="0" w:line="240"/>
            </w:pPr>
            <w:r>
              <w:rPr>
                <w:sz w:val="18"/>
                <w:szCs w:val="18"/>
              </w:rPr>
              <w:t xml:space="preserve">Dashboard, Predictive models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NationalTrend</w:t>
            </w:r>
          </w:p>
        </w:tc>
        <w:tc>
          <w:tcPr>
            <w:tcW w:type="dxa" w:w="2308"/>
            <w:tcMar>
              <w:top w:type="dxa" w:w="60"/>
              <w:left w:type="dxa" w:w="108"/>
              <w:bottom w:type="dxa" w:w="60"/>
              <w:right w:type="dxa" w:w="108"/>
            </w:tcMar>
          </w:tcPr>
          <w:p>
            <w:pPr>
              <w:spacing w:after="0" w:line="240"/>
            </w:pPr>
            <w:r>
              <w:rPr>
                <w:sz w:val="18"/>
                <w:szCs w:val="18"/>
              </w:rPr>
              <w:t xml:space="preserve">632</w:t>
            </w:r>
          </w:p>
        </w:tc>
        <w:tc>
          <w:tcPr>
            <w:tcW w:type="dxa" w:w="2308"/>
            <w:tcMar>
              <w:top w:type="dxa" w:w="60"/>
              <w:left w:type="dxa" w:w="108"/>
              <w:bottom w:type="dxa" w:w="60"/>
              <w:right w:type="dxa" w:w="108"/>
            </w:tcMar>
          </w:tcPr>
          <w:p>
            <w:pPr>
              <w:spacing w:after="0" w:line="240"/>
            </w:pPr>
            <w:r>
              <w:rPr>
                <w:sz w:val="18"/>
                <w:szCs w:val="18"/>
              </w:rPr>
              <w:t xml:space="preserve">8</w:t>
            </w:r>
          </w:p>
        </w:tc>
        <w:tc>
          <w:tcPr>
            <w:tcW w:type="dxa" w:w="2310"/>
            <w:tcMar>
              <w:top w:type="dxa" w:w="60"/>
              <w:left w:type="dxa" w:w="108"/>
              <w:bottom w:type="dxa" w:w="60"/>
              <w:right w:type="dxa" w:w="108"/>
            </w:tcMar>
          </w:tcPr>
          <w:p>
            <w:pPr>
              <w:spacing w:after="0" w:line="240"/>
            </w:pPr>
            <w:r>
              <w:rPr>
                <w:sz w:val="18"/>
                <w:szCs w:val="18"/>
              </w:rPr>
              <w:t xml:space="preserve">Alerts, Dashboard, Methods &amp; sources, Start here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PathogenSummary</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08"/>
            <w:tcMar>
              <w:top w:type="dxa" w:w="60"/>
              <w:left w:type="dxa" w:w="108"/>
              <w:bottom w:type="dxa" w:w="60"/>
              <w:right w:type="dxa" w:w="108"/>
            </w:tcMar>
          </w:tcPr>
          <w:p>
            <w:pPr>
              <w:spacing w:after="0" w:line="240"/>
            </w:pPr>
            <w:r>
              <w:rPr>
                <w:sz w:val="18"/>
                <w:szCs w:val="18"/>
              </w:rPr>
              <w:t xml:space="preserve">16</w:t>
            </w:r>
          </w:p>
        </w:tc>
        <w:tc>
          <w:tcPr>
            <w:tcW w:type="dxa" w:w="2310"/>
            <w:tcMar>
              <w:top w:type="dxa" w:w="60"/>
              <w:left w:type="dxa" w:w="108"/>
              <w:bottom w:type="dxa" w:w="60"/>
              <w:right w:type="dxa" w:w="108"/>
            </w:tcMar>
          </w:tcPr>
          <w:p>
            <w:pPr>
              <w:spacing w:after="0" w:line="240"/>
            </w:pPr>
            <w:r>
              <w:rPr>
                <w:sz w:val="18"/>
                <w:szCs w:val="18"/>
              </w:rPr>
              <w:t xml:space="preserve">Alerts, Coverage &amp; equity, Methods &amp; sources, Start here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PipelineRun</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Alerts, Methods &amp; sources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ProteinStructure</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08"/>
            <w:tcMar>
              <w:top w:type="dxa" w:w="60"/>
              <w:left w:type="dxa" w:w="108"/>
              <w:bottom w:type="dxa" w:w="60"/>
              <w:right w:type="dxa" w:w="108"/>
            </w:tcMar>
          </w:tcPr>
          <w:p>
            <w:pPr>
              <w:spacing w:after="0" w:line="240"/>
            </w:pPr>
            <w:r>
              <w:rPr>
                <w:sz w:val="18"/>
                <w:szCs w:val="18"/>
              </w:rPr>
              <w:t xml:space="preserve">15</w:t>
            </w:r>
          </w:p>
        </w:tc>
        <w:tc>
          <w:tcPr>
            <w:tcW w:type="dxa" w:w="2310"/>
            <w:tcMar>
              <w:top w:type="dxa" w:w="60"/>
              <w:left w:type="dxa" w:w="108"/>
              <w:bottom w:type="dxa" w:w="60"/>
              <w:right w:type="dxa" w:w="108"/>
            </w:tcMar>
          </w:tcPr>
          <w:p>
            <w:pPr>
              <w:spacing w:after="0" w:line="240"/>
            </w:pPr>
            <w:r>
              <w:rPr>
                <w:sz w:val="18"/>
                <w:szCs w:val="18"/>
              </w:rPr>
              <w:t xml:space="preserve">Dashboard, Methods &amp; sources, Protein structures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Representativeness</w:t>
            </w:r>
          </w:p>
        </w:tc>
        <w:tc>
          <w:tcPr>
            <w:tcW w:type="dxa" w:w="2308"/>
            <w:tcMar>
              <w:top w:type="dxa" w:w="60"/>
              <w:left w:type="dxa" w:w="108"/>
              <w:bottom w:type="dxa" w:w="60"/>
              <w:right w:type="dxa" w:w="108"/>
            </w:tcMar>
          </w:tcPr>
          <w:p>
            <w:pPr>
              <w:spacing w:after="0" w:line="240"/>
            </w:pPr>
            <w:r>
              <w:rPr>
                <w:sz w:val="18"/>
                <w:szCs w:val="18"/>
              </w:rPr>
              <w:t xml:space="preserve">1,092</w:t>
            </w:r>
          </w:p>
        </w:tc>
        <w:tc>
          <w:tcPr>
            <w:tcW w:type="dxa" w:w="2308"/>
            <w:tcMar>
              <w:top w:type="dxa" w:w="60"/>
              <w:left w:type="dxa" w:w="108"/>
              <w:bottom w:type="dxa" w:w="60"/>
              <w:right w:type="dxa" w:w="108"/>
            </w:tcMar>
          </w:tcPr>
          <w:p>
            <w:pPr>
              <w:spacing w:after="0" w:line="240"/>
            </w:pPr>
            <w:r>
              <w:rPr>
                <w:sz w:val="18"/>
                <w:szCs w:val="18"/>
              </w:rPr>
              <w:t xml:space="preserve">18</w:t>
            </w:r>
          </w:p>
        </w:tc>
        <w:tc>
          <w:tcPr>
            <w:tcW w:type="dxa" w:w="2310"/>
            <w:tcMar>
              <w:top w:type="dxa" w:w="60"/>
              <w:left w:type="dxa" w:w="108"/>
              <w:bottom w:type="dxa" w:w="60"/>
              <w:right w:type="dxa" w:w="108"/>
            </w:tcMar>
          </w:tcPr>
          <w:p>
            <w:pPr>
              <w:spacing w:after="0" w:line="240"/>
            </w:pPr>
            <w:r>
              <w:rPr>
                <w:sz w:val="18"/>
                <w:szCs w:val="18"/>
              </w:rPr>
              <w:t xml:space="preserve">Coverage &amp; equity</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RepresentativenessNational</w:t>
            </w:r>
          </w:p>
        </w:tc>
        <w:tc>
          <w:tcPr>
            <w:tcW w:type="dxa" w:w="2308"/>
            <w:tcMar>
              <w:top w:type="dxa" w:w="60"/>
              <w:left w:type="dxa" w:w="108"/>
              <w:bottom w:type="dxa" w:w="60"/>
              <w:right w:type="dxa" w:w="108"/>
            </w:tcMar>
          </w:tcPr>
          <w:p>
            <w:pPr>
              <w:spacing w:after="0" w:line="240"/>
            </w:pPr>
            <w:r>
              <w:rPr>
                <w:sz w:val="18"/>
                <w:szCs w:val="18"/>
              </w:rPr>
              <w:t xml:space="preserve">1</w:t>
            </w:r>
          </w:p>
        </w:tc>
        <w:tc>
          <w:tcPr>
            <w:tcW w:type="dxa" w:w="2308"/>
            <w:tcMar>
              <w:top w:type="dxa" w:w="60"/>
              <w:left w:type="dxa" w:w="108"/>
              <w:bottom w:type="dxa" w:w="60"/>
              <w:right w:type="dxa" w:w="108"/>
            </w:tcMar>
          </w:tcPr>
          <w:p>
            <w:pPr>
              <w:spacing w:after="0" w:line="240"/>
            </w:pPr>
            <w:r>
              <w:rPr>
                <w:sz w:val="18"/>
                <w:szCs w:val="18"/>
              </w:rPr>
              <w:t xml:space="preserve">12</w:t>
            </w:r>
          </w:p>
        </w:tc>
        <w:tc>
          <w:tcPr>
            <w:tcW w:type="dxa" w:w="2310"/>
            <w:tcMar>
              <w:top w:type="dxa" w:w="60"/>
              <w:left w:type="dxa" w:w="108"/>
              <w:bottom w:type="dxa" w:w="60"/>
              <w:right w:type="dxa" w:w="108"/>
            </w:tcMar>
          </w:tcPr>
          <w:p>
            <w:pPr>
              <w:spacing w:after="0" w:line="240"/>
            </w:pPr>
            <w:r>
              <w:rPr>
                <w:sz w:val="18"/>
                <w:szCs w:val="18"/>
              </w:rPr>
              <w:t xml:space="preserve">Coverage &amp; equity, Dashboard, Start here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SeasonalPeak</w:t>
            </w:r>
          </w:p>
        </w:tc>
        <w:tc>
          <w:tcPr>
            <w:tcW w:type="dxa" w:w="2308"/>
            <w:tcMar>
              <w:top w:type="dxa" w:w="60"/>
              <w:left w:type="dxa" w:w="108"/>
              <w:bottom w:type="dxa" w:w="60"/>
              <w:right w:type="dxa" w:w="108"/>
            </w:tcMar>
          </w:tcPr>
          <w:p>
            <w:pPr>
              <w:spacing w:after="0" w:line="240"/>
            </w:pPr>
            <w:r>
              <w:rPr>
                <w:sz w:val="18"/>
                <w:szCs w:val="18"/>
              </w:rPr>
              <w:t xml:space="preserve">9</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SeasonalPeakState</w:t>
            </w:r>
          </w:p>
        </w:tc>
        <w:tc>
          <w:tcPr>
            <w:tcW w:type="dxa" w:w="2308"/>
            <w:tcMar>
              <w:top w:type="dxa" w:w="60"/>
              <w:left w:type="dxa" w:w="108"/>
              <w:bottom w:type="dxa" w:w="60"/>
              <w:right w:type="dxa" w:w="108"/>
            </w:tcMar>
          </w:tcPr>
          <w:p>
            <w:pPr>
              <w:spacing w:after="0" w:line="240"/>
            </w:pPr>
            <w:r>
              <w:rPr>
                <w:sz w:val="18"/>
                <w:szCs w:val="18"/>
              </w:rPr>
              <w:t xml:space="preserve">412</w:t>
            </w:r>
          </w:p>
        </w:tc>
        <w:tc>
          <w:tcPr>
            <w:tcW w:type="dxa" w:w="2308"/>
            <w:tcMar>
              <w:top w:type="dxa" w:w="60"/>
              <w:left w:type="dxa" w:w="108"/>
              <w:bottom w:type="dxa" w:w="60"/>
              <w:right w:type="dxa" w:w="108"/>
            </w:tcMar>
          </w:tcPr>
          <w:p>
            <w:pPr>
              <w:spacing w:after="0" w:line="240"/>
            </w:pPr>
            <w:r>
              <w:rPr>
                <w:sz w:val="18"/>
                <w:szCs w:val="18"/>
              </w:rPr>
              <w:t xml:space="preserve">9</w:t>
            </w:r>
          </w:p>
        </w:tc>
        <w:tc>
          <w:tcPr>
            <w:tcW w:type="dxa" w:w="2310"/>
            <w:tcMar>
              <w:top w:type="dxa" w:w="60"/>
              <w:left w:type="dxa" w:w="108"/>
              <w:bottom w:type="dxa" w:w="60"/>
              <w:right w:type="dxa" w:w="108"/>
            </w:tcMar>
          </w:tcPr>
          <w:p>
            <w:pPr>
              <w:spacing w:after="0" w:line="240"/>
            </w:pPr>
            <w:r>
              <w:rPr>
                <w:sz w:val="18"/>
                <w:szCs w:val="18"/>
              </w:rPr>
              <w:t xml:space="preserve">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SeasonalVariability</w:t>
            </w:r>
          </w:p>
        </w:tc>
        <w:tc>
          <w:tcPr>
            <w:tcW w:type="dxa" w:w="2308"/>
            <w:tcMar>
              <w:top w:type="dxa" w:w="60"/>
              <w:left w:type="dxa" w:w="108"/>
              <w:bottom w:type="dxa" w:w="60"/>
              <w:right w:type="dxa" w:w="108"/>
            </w:tcMar>
          </w:tcPr>
          <w:p>
            <w:pPr>
              <w:spacing w:after="0" w:line="240"/>
            </w:pPr>
            <w:r>
              <w:rPr>
                <w:sz w:val="18"/>
                <w:szCs w:val="18"/>
              </w:rPr>
              <w:t xml:space="preserve">3</w:t>
            </w:r>
          </w:p>
        </w:tc>
        <w:tc>
          <w:tcPr>
            <w:tcW w:type="dxa" w:w="2308"/>
            <w:tcMar>
              <w:top w:type="dxa" w:w="60"/>
              <w:left w:type="dxa" w:w="108"/>
              <w:bottom w:type="dxa" w:w="60"/>
              <w:right w:type="dxa" w:w="108"/>
            </w:tcMar>
          </w:tcPr>
          <w:p>
            <w:pPr>
              <w:spacing w:after="0" w:line="240"/>
            </w:pPr>
            <w:r>
              <w:rPr>
                <w:sz w:val="18"/>
                <w:szCs w:val="18"/>
              </w:rPr>
              <w:t xml:space="preserve">12</w:t>
            </w:r>
          </w:p>
        </w:tc>
        <w:tc>
          <w:tcPr>
            <w:tcW w:type="dxa" w:w="2310"/>
            <w:tcMar>
              <w:top w:type="dxa" w:w="60"/>
              <w:left w:type="dxa" w:w="108"/>
              <w:bottom w:type="dxa" w:w="60"/>
              <w:right w:type="dxa" w:w="108"/>
            </w:tcMar>
          </w:tcPr>
          <w:p>
            <w:pPr>
              <w:spacing w:after="0" w:line="240"/>
            </w:pPr>
            <w:r>
              <w:rPr>
                <w:i/>
                <w:iCs/>
                <w:sz w:val="18"/>
                <w:szCs w:val="18"/>
              </w:rPr>
              <w:t xml:space="preserve">not read by any view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ShapFeature</w:t>
            </w:r>
          </w:p>
        </w:tc>
        <w:tc>
          <w:tcPr>
            <w:tcW w:type="dxa" w:w="2308"/>
            <w:tcMar>
              <w:top w:type="dxa" w:w="60"/>
              <w:left w:type="dxa" w:w="108"/>
              <w:bottom w:type="dxa" w:w="60"/>
              <w:right w:type="dxa" w:w="108"/>
            </w:tcMar>
          </w:tcPr>
          <w:p>
            <w:pPr>
              <w:spacing w:after="0" w:line="240"/>
            </w:pPr>
            <w:r>
              <w:rPr>
                <w:sz w:val="18"/>
                <w:szCs w:val="18"/>
              </w:rPr>
              <w:t xml:space="preserve">30</w:t>
            </w:r>
          </w:p>
        </w:tc>
        <w:tc>
          <w:tcPr>
            <w:tcW w:type="dxa" w:w="2308"/>
            <w:tcMar>
              <w:top w:type="dxa" w:w="60"/>
              <w:left w:type="dxa" w:w="108"/>
              <w:bottom w:type="dxa" w:w="60"/>
              <w:right w:type="dxa" w:w="108"/>
            </w:tcMar>
          </w:tcPr>
          <w:p>
            <w:pPr>
              <w:spacing w:after="0" w:line="240"/>
            </w:pPr>
            <w:r>
              <w:rPr>
                <w:sz w:val="18"/>
                <w:szCs w:val="18"/>
              </w:rPr>
              <w:t xml:space="preserve">7</w:t>
            </w:r>
          </w:p>
        </w:tc>
        <w:tc>
          <w:tcPr>
            <w:tcW w:type="dxa" w:w="2310"/>
            <w:tcMar>
              <w:top w:type="dxa" w:w="60"/>
              <w:left w:type="dxa" w:w="108"/>
              <w:bottom w:type="dxa" w:w="60"/>
              <w:right w:type="dxa" w:w="108"/>
            </w:tcMar>
          </w:tcPr>
          <w:p>
            <w:pPr>
              <w:spacing w:after="0" w:line="240"/>
            </w:pPr>
            <w:r>
              <w:rPr>
                <w:sz w:val="18"/>
                <w:szCs w:val="18"/>
              </w:rPr>
              <w:t xml:space="preserve">Predictive models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SourceStatus</w:t>
            </w:r>
          </w:p>
        </w:tc>
        <w:tc>
          <w:tcPr>
            <w:tcW w:type="dxa" w:w="2308"/>
            <w:tcMar>
              <w:top w:type="dxa" w:w="60"/>
              <w:left w:type="dxa" w:w="108"/>
              <w:bottom w:type="dxa" w:w="60"/>
              <w:right w:type="dxa" w:w="108"/>
            </w:tcMar>
          </w:tcPr>
          <w:p>
            <w:pPr>
              <w:spacing w:after="0" w:line="240"/>
            </w:pPr>
            <w:r>
              <w:rPr>
                <w:sz w:val="18"/>
                <w:szCs w:val="18"/>
              </w:rPr>
              <w:t xml:space="preserve">5</w:t>
            </w:r>
          </w:p>
        </w:tc>
        <w:tc>
          <w:tcPr>
            <w:tcW w:type="dxa" w:w="2308"/>
            <w:tcMar>
              <w:top w:type="dxa" w:w="60"/>
              <w:left w:type="dxa" w:w="108"/>
              <w:bottom w:type="dxa" w:w="60"/>
              <w:right w:type="dxa" w:w="108"/>
            </w:tcMar>
          </w:tcPr>
          <w:p>
            <w:pPr>
              <w:spacing w:after="0" w:line="240"/>
            </w:pPr>
            <w:r>
              <w:rPr>
                <w:sz w:val="18"/>
                <w:szCs w:val="18"/>
              </w:rPr>
              <w:t xml:space="preserve">6</w:t>
            </w:r>
          </w:p>
        </w:tc>
        <w:tc>
          <w:tcPr>
            <w:tcW w:type="dxa" w:w="2310"/>
            <w:tcMar>
              <w:top w:type="dxa" w:w="60"/>
              <w:left w:type="dxa" w:w="108"/>
              <w:bottom w:type="dxa" w:w="60"/>
              <w:right w:type="dxa" w:w="108"/>
            </w:tcMar>
          </w:tcPr>
          <w:p>
            <w:pPr>
              <w:spacing w:after="0" w:line="240"/>
            </w:pPr>
            <w:r>
              <w:rPr>
                <w:i/>
                <w:iCs/>
                <w:sz w:val="18"/>
                <w:szCs w:val="18"/>
              </w:rPr>
              <w:t xml:space="preserve">not read by any view</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SpatialSummary</w:t>
            </w:r>
          </w:p>
        </w:tc>
        <w:tc>
          <w:tcPr>
            <w:tcW w:type="dxa" w:w="2308"/>
            <w:tcMar>
              <w:top w:type="dxa" w:w="60"/>
              <w:left w:type="dxa" w:w="108"/>
              <w:bottom w:type="dxa" w:w="60"/>
              <w:right w:type="dxa" w:w="108"/>
            </w:tcMar>
          </w:tcPr>
          <w:p>
            <w:pPr>
              <w:spacing w:after="0" w:line="240"/>
            </w:pPr>
            <w:r>
              <w:rPr>
                <w:sz w:val="18"/>
                <w:szCs w:val="18"/>
              </w:rPr>
              <w:t xml:space="preserve">3</w:t>
            </w:r>
          </w:p>
        </w:tc>
        <w:tc>
          <w:tcPr>
            <w:tcW w:type="dxa" w:w="2308"/>
            <w:tcMar>
              <w:top w:type="dxa" w:w="60"/>
              <w:left w:type="dxa" w:w="108"/>
              <w:bottom w:type="dxa" w:w="60"/>
              <w:right w:type="dxa" w:w="108"/>
            </w:tcMar>
          </w:tcPr>
          <w:p>
            <w:pPr>
              <w:spacing w:after="0" w:line="240"/>
            </w:pPr>
            <w:r>
              <w:rPr>
                <w:sz w:val="18"/>
                <w:szCs w:val="18"/>
              </w:rPr>
              <w:t xml:space="preserve">16</w:t>
            </w:r>
          </w:p>
        </w:tc>
        <w:tc>
          <w:tcPr>
            <w:tcW w:type="dxa" w:w="2310"/>
            <w:tcMar>
              <w:top w:type="dxa" w:w="60"/>
              <w:left w:type="dxa" w:w="108"/>
              <w:bottom w:type="dxa" w:w="60"/>
              <w:right w:type="dxa" w:w="108"/>
            </w:tcMar>
          </w:tcPr>
          <w:p>
            <w:pPr>
              <w:spacing w:after="0" w:line="240"/>
            </w:pPr>
            <w:r>
              <w:rPr>
                <w:sz w:val="18"/>
                <w:szCs w:val="18"/>
              </w:rPr>
              <w:t xml:space="preserve">Dashboard, Surveillance map</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StateLag</w:t>
            </w:r>
          </w:p>
        </w:tc>
        <w:tc>
          <w:tcPr>
            <w:tcW w:type="dxa" w:w="2308"/>
            <w:tcMar>
              <w:top w:type="dxa" w:w="60"/>
              <w:left w:type="dxa" w:w="108"/>
              <w:bottom w:type="dxa" w:w="60"/>
              <w:right w:type="dxa" w:w="108"/>
            </w:tcMar>
          </w:tcPr>
          <w:p>
            <w:pPr>
              <w:spacing w:after="0" w:line="240"/>
            </w:pPr>
            <w:r>
              <w:rPr>
                <w:sz w:val="18"/>
                <w:szCs w:val="18"/>
              </w:rPr>
              <w:t xml:space="preserve">151</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Dashboard, Trends &amp; timing</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StructuralRegion</w:t>
            </w:r>
          </w:p>
        </w:tc>
        <w:tc>
          <w:tcPr>
            <w:tcW w:type="dxa" w:w="2308"/>
            <w:tcMar>
              <w:top w:type="dxa" w:w="60"/>
              <w:left w:type="dxa" w:w="108"/>
              <w:bottom w:type="dxa" w:w="60"/>
              <w:right w:type="dxa" w:w="108"/>
            </w:tcMar>
          </w:tcPr>
          <w:p>
            <w:pPr>
              <w:spacing w:after="0" w:line="240"/>
            </w:pPr>
            <w:r>
              <w:rPr>
                <w:sz w:val="18"/>
                <w:szCs w:val="18"/>
              </w:rPr>
              <w:t xml:space="preserve">89</w:t>
            </w:r>
          </w:p>
        </w:tc>
        <w:tc>
          <w:tcPr>
            <w:tcW w:type="dxa" w:w="2308"/>
            <w:tcMar>
              <w:top w:type="dxa" w:w="60"/>
              <w:left w:type="dxa" w:w="108"/>
              <w:bottom w:type="dxa" w:w="60"/>
              <w:right w:type="dxa" w:w="108"/>
            </w:tcMar>
          </w:tcPr>
          <w:p>
            <w:pPr>
              <w:spacing w:after="0" w:line="240"/>
            </w:pPr>
            <w:r>
              <w:rPr>
                <w:sz w:val="18"/>
                <w:szCs w:val="18"/>
              </w:rPr>
              <w:t xml:space="preserve">19</w:t>
            </w:r>
          </w:p>
        </w:tc>
        <w:tc>
          <w:tcPr>
            <w:tcW w:type="dxa" w:w="2310"/>
            <w:tcMar>
              <w:top w:type="dxa" w:w="60"/>
              <w:left w:type="dxa" w:w="108"/>
              <w:bottom w:type="dxa" w:w="60"/>
              <w:right w:type="dxa" w:w="108"/>
            </w:tcMar>
          </w:tcPr>
          <w:p>
            <w:pPr>
              <w:spacing w:after="0" w:line="240"/>
            </w:pPr>
            <w:r>
              <w:rPr>
                <w:sz w:val="18"/>
                <w:szCs w:val="18"/>
              </w:rPr>
              <w:t xml:space="preserve">Dashboard, Methods &amp; sources, Protein structures</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TennesseeAlignment</w:t>
            </w:r>
          </w:p>
        </w:tc>
        <w:tc>
          <w:tcPr>
            <w:tcW w:type="dxa" w:w="2308"/>
            <w:tcMar>
              <w:top w:type="dxa" w:w="60"/>
              <w:left w:type="dxa" w:w="108"/>
              <w:bottom w:type="dxa" w:w="60"/>
              <w:right w:type="dxa" w:w="108"/>
            </w:tcMar>
          </w:tcPr>
          <w:p>
            <w:pPr>
              <w:spacing w:after="0" w:line="240"/>
            </w:pPr>
            <w:r>
              <w:rPr>
                <w:sz w:val="18"/>
                <w:szCs w:val="18"/>
              </w:rPr>
              <w:t xml:space="preserve">3</w:t>
            </w:r>
          </w:p>
        </w:tc>
        <w:tc>
          <w:tcPr>
            <w:tcW w:type="dxa" w:w="2308"/>
            <w:tcMar>
              <w:top w:type="dxa" w:w="60"/>
              <w:left w:type="dxa" w:w="108"/>
              <w:bottom w:type="dxa" w:w="60"/>
              <w:right w:type="dxa" w:w="108"/>
            </w:tcMar>
          </w:tcPr>
          <w:p>
            <w:pPr>
              <w:spacing w:after="0" w:line="240"/>
            </w:pPr>
            <w:r>
              <w:rPr>
                <w:sz w:val="18"/>
                <w:szCs w:val="18"/>
              </w:rPr>
              <w:t xml:space="preserve">5</w:t>
            </w:r>
          </w:p>
        </w:tc>
        <w:tc>
          <w:tcPr>
            <w:tcW w:type="dxa" w:w="2310"/>
            <w:tcMar>
              <w:top w:type="dxa" w:w="60"/>
              <w:left w:type="dxa" w:w="108"/>
              <w:bottom w:type="dxa" w:w="60"/>
              <w:right w:type="dxa" w:w="108"/>
            </w:tcMar>
          </w:tcPr>
          <w:p>
            <w:pPr>
              <w:spacing w:after="0" w:line="240"/>
            </w:pPr>
            <w:r>
              <w:rPr>
                <w:sz w:val="18"/>
                <w:szCs w:val="18"/>
              </w:rPr>
              <w:t xml:space="preserve">Tennessee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TennesseeCounty</w:t>
            </w:r>
          </w:p>
        </w:tc>
        <w:tc>
          <w:tcPr>
            <w:tcW w:type="dxa" w:w="2308"/>
            <w:tcMar>
              <w:top w:type="dxa" w:w="60"/>
              <w:left w:type="dxa" w:w="108"/>
              <w:bottom w:type="dxa" w:w="60"/>
              <w:right w:type="dxa" w:w="108"/>
            </w:tcMar>
          </w:tcPr>
          <w:p>
            <w:pPr>
              <w:spacing w:after="0" w:line="240"/>
            </w:pPr>
            <w:r>
              <w:rPr>
                <w:sz w:val="18"/>
                <w:szCs w:val="18"/>
              </w:rPr>
              <w:t xml:space="preserve">95</w:t>
            </w:r>
          </w:p>
        </w:tc>
        <w:tc>
          <w:tcPr>
            <w:tcW w:type="dxa" w:w="2308"/>
            <w:tcMar>
              <w:top w:type="dxa" w:w="60"/>
              <w:left w:type="dxa" w:w="108"/>
              <w:bottom w:type="dxa" w:w="60"/>
              <w:right w:type="dxa" w:w="108"/>
            </w:tcMar>
          </w:tcPr>
          <w:p>
            <w:pPr>
              <w:spacing w:after="0" w:line="240"/>
            </w:pPr>
            <w:r>
              <w:rPr>
                <w:sz w:val="18"/>
                <w:szCs w:val="18"/>
              </w:rPr>
              <w:t xml:space="preserve">11</w:t>
            </w:r>
          </w:p>
        </w:tc>
        <w:tc>
          <w:tcPr>
            <w:tcW w:type="dxa" w:w="2310"/>
            <w:tcMar>
              <w:top w:type="dxa" w:w="60"/>
              <w:left w:type="dxa" w:w="108"/>
              <w:bottom w:type="dxa" w:w="60"/>
              <w:right w:type="dxa" w:w="108"/>
            </w:tcMar>
          </w:tcPr>
          <w:p>
            <w:pPr>
              <w:spacing w:after="0" w:line="240"/>
            </w:pPr>
            <w:r>
              <w:rPr>
                <w:sz w:val="18"/>
                <w:szCs w:val="18"/>
              </w:rPr>
              <w:t xml:space="preserve">About &amp; contact, Tennessee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TennesseeEquity</w:t>
            </w:r>
          </w:p>
        </w:tc>
        <w:tc>
          <w:tcPr>
            <w:tcW w:type="dxa" w:w="2308"/>
            <w:tcMar>
              <w:top w:type="dxa" w:w="60"/>
              <w:left w:type="dxa" w:w="108"/>
              <w:bottom w:type="dxa" w:w="60"/>
              <w:right w:type="dxa" w:w="108"/>
            </w:tcMar>
          </w:tcPr>
          <w:p>
            <w:pPr>
              <w:spacing w:after="0" w:line="240"/>
            </w:pPr>
            <w:r>
              <w:rPr>
                <w:sz w:val="18"/>
                <w:szCs w:val="18"/>
              </w:rPr>
              <w:t xml:space="preserve">4</w:t>
            </w:r>
          </w:p>
        </w:tc>
        <w:tc>
          <w:tcPr>
            <w:tcW w:type="dxa" w:w="2308"/>
            <w:tcMar>
              <w:top w:type="dxa" w:w="60"/>
              <w:left w:type="dxa" w:w="108"/>
              <w:bottom w:type="dxa" w:w="60"/>
              <w:right w:type="dxa" w:w="108"/>
            </w:tcMar>
          </w:tcPr>
          <w:p>
            <w:pPr>
              <w:spacing w:after="0" w:line="240"/>
            </w:pPr>
            <w:r>
              <w:rPr>
                <w:sz w:val="18"/>
                <w:szCs w:val="18"/>
              </w:rPr>
              <w:t xml:space="preserve">10</w:t>
            </w:r>
          </w:p>
        </w:tc>
        <w:tc>
          <w:tcPr>
            <w:tcW w:type="dxa" w:w="2310"/>
            <w:tcMar>
              <w:top w:type="dxa" w:w="60"/>
              <w:left w:type="dxa" w:w="108"/>
              <w:bottom w:type="dxa" w:w="60"/>
              <w:right w:type="dxa" w:w="108"/>
            </w:tcMar>
          </w:tcPr>
          <w:p>
            <w:pPr>
              <w:spacing w:after="0" w:line="240"/>
            </w:pPr>
            <w:r>
              <w:rPr>
                <w:sz w:val="18"/>
                <w:szCs w:val="18"/>
              </w:rPr>
              <w:t xml:space="preserve">Tennessee</w:t>
            </w:r>
          </w:p>
        </w:tc>
      </w:tr>
      <w:tr>
        <w:trPr>
          <w:tblHeader w:val="false"/>
        </w:trPr>
        <w:tc>
          <w:tcPr>
            <w:tcW w:type="dxa" w:w="2434"/>
            <w:tcMar>
              <w:top w:type="dxa" w:w="60"/>
              <w:left w:type="dxa" w:w="108"/>
              <w:bottom w:type="dxa" w:w="60"/>
              <w:right w:type="dxa" w:w="108"/>
            </w:tcMar>
          </w:tcPr>
          <w:p>
            <w:pPr>
              <w:spacing w:after="0" w:line="240"/>
            </w:pPr>
            <w:r>
              <w:rPr>
                <w:rFonts w:ascii="Consolas" w:cs="Consolas" w:eastAsia="Consolas" w:hAnsi="Consolas"/>
                <w:color w:val="6E1F2B"/>
                <w:sz w:val="18"/>
                <w:szCs w:val="18"/>
              </w:rPr>
              <w:t xml:space="preserve">TennesseeSeasonal</w:t>
            </w:r>
          </w:p>
        </w:tc>
        <w:tc>
          <w:tcPr>
            <w:tcW w:type="dxa" w:w="2308"/>
            <w:tcMar>
              <w:top w:type="dxa" w:w="60"/>
              <w:left w:type="dxa" w:w="108"/>
              <w:bottom w:type="dxa" w:w="60"/>
              <w:right w:type="dxa" w:w="108"/>
            </w:tcMar>
          </w:tcPr>
          <w:p>
            <w:pPr>
              <w:spacing w:after="0" w:line="240"/>
            </w:pPr>
            <w:r>
              <w:rPr>
                <w:sz w:val="18"/>
                <w:szCs w:val="18"/>
              </w:rPr>
              <w:t xml:space="preserve">15</w:t>
            </w:r>
          </w:p>
        </w:tc>
        <w:tc>
          <w:tcPr>
            <w:tcW w:type="dxa" w:w="2308"/>
            <w:tcMar>
              <w:top w:type="dxa" w:w="60"/>
              <w:left w:type="dxa" w:w="108"/>
              <w:bottom w:type="dxa" w:w="60"/>
              <w:right w:type="dxa" w:w="108"/>
            </w:tcMar>
          </w:tcPr>
          <w:p>
            <w:pPr>
              <w:spacing w:after="0" w:line="240"/>
            </w:pPr>
            <w:r>
              <w:rPr>
                <w:sz w:val="18"/>
                <w:szCs w:val="18"/>
              </w:rPr>
              <w:t xml:space="preserve">11</w:t>
            </w:r>
          </w:p>
        </w:tc>
        <w:tc>
          <w:tcPr>
            <w:tcW w:type="dxa" w:w="2310"/>
            <w:tcMar>
              <w:top w:type="dxa" w:w="60"/>
              <w:left w:type="dxa" w:w="108"/>
              <w:bottom w:type="dxa" w:w="60"/>
              <w:right w:type="dxa" w:w="108"/>
            </w:tcMar>
          </w:tcPr>
          <w:p>
            <w:pPr>
              <w:spacing w:after="0" w:line="240"/>
            </w:pPr>
            <w:r>
              <w:rPr>
                <w:sz w:val="18"/>
                <w:szCs w:val="18"/>
              </w:rPr>
              <w:t xml:space="preserve">Tennessee</w:t>
            </w:r>
          </w:p>
        </w:tc>
      </w:tr>
    </w:tbl>
    <w:p>
      <w:pPr>
        <w:spacing w:after="160"/>
      </w:pPr>
    </w:p>
    <w:p>
      <w:pPr>
        <w:spacing w:after="120" w:line="276"/>
      </w:pPr>
      <w:r>
        <w:t xml:space="preserve">The last column is derived from the code, not from a list kept by hand: each entity is traced through the key </w:t>
      </w:r>
      <w:r>
        <w:rPr>
          <w:rFonts w:ascii="Consolas" w:cs="Consolas" w:eastAsia="Consolas" w:hAnsi="Consolas"/>
          <w:color w:val="6E1F2B"/>
          <w:sz w:val="18"/>
          <w:szCs w:val="18"/>
        </w:rPr>
        <w:t xml:space="preserve">build_site.py</w:t>
      </w:r>
      <w:r>
        <w:t xml:space="preserve"> assigns it, then through the views and shared panel helpers in </w:t>
      </w:r>
      <w:r>
        <w:rPr>
          <w:rFonts w:ascii="Consolas" w:cs="Consolas" w:eastAsia="Consolas" w:hAnsi="Consolas"/>
          <w:color w:val="6E1F2B"/>
          <w:sz w:val="18"/>
          <w:szCs w:val="18"/>
        </w:rPr>
        <w:t xml:space="preserve">template.html</w:t>
      </w:r>
      <w:r>
        <w:t xml:space="preserve"> that read that key. An entity marked as read by no view is exported and archived but not displayed anywhere — either deliberately, because the release should carry more than the page shows, or because it was built and never wired up. Both are worth knowing; the table does not distinguish them.</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13. Reproducing any figure</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1.</w:t>
            </w:r>
          </w:p>
        </w:tc>
        <w:tc>
          <w:tcPr>
            <w:tcW w:type="dxa" w:w="9020"/>
            <w:tcMar>
              <w:top w:type="dxa" w:w="0"/>
              <w:left w:type="dxa" w:w="0"/>
              <w:bottom w:type="dxa" w:w="0"/>
              <w:right w:type="dxa" w:w="0"/>
            </w:tcMar>
          </w:tcPr>
          <w:p>
            <w:pPr>
              <w:spacing w:after="90" w:line="276"/>
            </w:pPr>
            <w:r>
              <w:t xml:space="preserve">Note the run identifier and data-through date in the site header, or in the heading of this document.</w:t>
            </w:r>
          </w:p>
        </w:tc>
      </w:tr>
      <w:tr>
        <w:tc>
          <w:tcPr>
            <w:tcW w:type="dxa" w:w="340"/>
            <w:tcMar>
              <w:top w:type="dxa" w:w="0"/>
              <w:left w:type="dxa" w:w="0"/>
              <w:bottom w:type="dxa" w:w="0"/>
              <w:right w:type="dxa" w:w="0"/>
            </w:tcMar>
          </w:tcPr>
          <w:p>
            <w:pPr>
              <w:spacing w:after="90" w:line="276"/>
            </w:pPr>
            <w:r>
              <w:t xml:space="preserve">2.</w:t>
            </w:r>
          </w:p>
        </w:tc>
        <w:tc>
          <w:tcPr>
            <w:tcW w:type="dxa" w:w="9020"/>
            <w:tcMar>
              <w:top w:type="dxa" w:w="0"/>
              <w:left w:type="dxa" w:w="0"/>
              <w:bottom w:type="dxa" w:w="0"/>
              <w:right w:type="dxa" w:w="0"/>
            </w:tcMar>
          </w:tcPr>
          <w:p>
            <w:pPr>
              <w:spacing w:after="90" w:line="276"/>
            </w:pPr>
            <w:r>
              <w:t xml:space="preserve">Open the GitHub Release tagged with that run identifier and download </w:t>
            </w:r>
            <w:r>
              <w:rPr>
                <w:rFonts w:ascii="Consolas" w:cs="Consolas" w:eastAsia="Consolas" w:hAnsi="Consolas"/>
                <w:color w:val="6E1F2B"/>
                <w:sz w:val="18"/>
                <w:szCs w:val="18"/>
              </w:rPr>
              <w:t xml:space="preserve">&lt;run_id&gt;_app_export.zip</w:t>
            </w:r>
            <w:r>
              <w:t xml:space="preserve"> (the entity CSVs) or </w:t>
            </w:r>
            <w:r>
              <w:rPr>
                <w:rFonts w:ascii="Consolas" w:cs="Consolas" w:eastAsia="Consolas" w:hAnsi="Consolas"/>
                <w:color w:val="6E1F2B"/>
                <w:sz w:val="18"/>
                <w:szCs w:val="18"/>
              </w:rPr>
              <w:t xml:space="preserve">&lt;run_id&gt;_tables.zip</w:t>
            </w:r>
            <w:r>
              <w:t xml:space="preserve"> (the full pipeline tables).</w:t>
            </w:r>
          </w:p>
        </w:tc>
      </w:tr>
      <w:tr>
        <w:tc>
          <w:tcPr>
            <w:tcW w:type="dxa" w:w="340"/>
            <w:tcMar>
              <w:top w:type="dxa" w:w="0"/>
              <w:left w:type="dxa" w:w="0"/>
              <w:bottom w:type="dxa" w:w="0"/>
              <w:right w:type="dxa" w:w="0"/>
            </w:tcMar>
          </w:tcPr>
          <w:p>
            <w:pPr>
              <w:spacing w:after="90" w:line="276"/>
            </w:pPr>
            <w:r>
              <w:t xml:space="preserve">3.</w:t>
            </w:r>
          </w:p>
        </w:tc>
        <w:tc>
          <w:tcPr>
            <w:tcW w:type="dxa" w:w="9020"/>
            <w:tcMar>
              <w:top w:type="dxa" w:w="0"/>
              <w:left w:type="dxa" w:w="0"/>
              <w:bottom w:type="dxa" w:w="0"/>
              <w:right w:type="dxa" w:w="0"/>
            </w:tcMar>
          </w:tcPr>
          <w:p>
            <w:pPr>
              <w:spacing w:after="90" w:line="276"/>
            </w:pPr>
            <w:r>
              <w:t xml:space="preserve">Rebuild the page from that export: </w:t>
            </w:r>
            <w:r>
              <w:rPr>
                <w:rFonts w:ascii="Consolas" w:cs="Consolas" w:eastAsia="Consolas" w:hAnsi="Consolas"/>
                <w:color w:val="6E1F2B"/>
                <w:sz w:val="18"/>
                <w:szCs w:val="18"/>
              </w:rPr>
              <w:t xml:space="preserve">python3 scripts/build_site.py &lt;export_dir&gt; site</w:t>
            </w:r>
          </w:p>
        </w:tc>
      </w:tr>
      <w:tr>
        <w:tc>
          <w:tcPr>
            <w:tcW w:type="dxa" w:w="340"/>
            <w:tcMar>
              <w:top w:type="dxa" w:w="0"/>
              <w:left w:type="dxa" w:w="0"/>
              <w:bottom w:type="dxa" w:w="0"/>
              <w:right w:type="dxa" w:w="0"/>
            </w:tcMar>
          </w:tcPr>
          <w:p>
            <w:pPr>
              <w:spacing w:after="90" w:line="276"/>
            </w:pPr>
            <w:r>
              <w:t xml:space="preserve">4.</w:t>
            </w:r>
          </w:p>
        </w:tc>
        <w:tc>
          <w:tcPr>
            <w:tcW w:type="dxa" w:w="9020"/>
            <w:tcMar>
              <w:top w:type="dxa" w:w="0"/>
              <w:left w:type="dxa" w:w="0"/>
              <w:bottom w:type="dxa" w:w="0"/>
              <w:right w:type="dxa" w:w="0"/>
            </w:tcMar>
          </w:tcPr>
          <w:p>
            <w:pPr>
              <w:spacing w:after="90" w:line="276"/>
            </w:pPr>
            <w:r>
              <w:t xml:space="preserve">Regenerate this document from the same export: </w:t>
            </w:r>
            <w:r>
              <w:rPr>
                <w:rFonts w:ascii="Consolas" w:cs="Consolas" w:eastAsia="Consolas" w:hAnsi="Consolas"/>
                <w:color w:val="6E1F2B"/>
                <w:sz w:val="18"/>
                <w:szCs w:val="18"/>
              </w:rPr>
              <w:t xml:space="preserve">python3 scripts/build_audit_doc.py &lt;export_dir&gt; docs/DASHBOARD_AUDIT.md</w:t>
            </w:r>
          </w:p>
        </w:tc>
      </w:tr>
    </w:tbl>
    <w:p>
      <w:pPr>
        <w:spacing w:after="120" w:line="276"/>
      </w:pPr>
      <w:r>
        <w:t xml:space="preserve">Re-running the pipeline itself will </w:t>
      </w:r>
      <w:r>
        <w:rPr>
          <w:b/>
          <w:bCs/>
        </w:rPr>
        <w:t xml:space="preserve">not</w:t>
      </w:r>
      <w:r>
        <w:t xml:space="preserve"> reproduce an old run, because CDC revises its datasets continuously and the pipeline always pulls current data. The release is the reproducible artifact, not the code path.</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14. Licensing</w:t>
      </w:r>
    </w:p>
    <w:tbl>
      <w:tblPr>
        <w:tblW w:type="dxa" w:w="9360"/>
        <w:tblBorders>
          <w:top w:val="single" w:color="D8D8D8" w:sz="2"/>
          <w:left w:val="single" w:color="D8D8D8" w:sz="2"/>
          <w:bottom w:val="single" w:color="D8D8D8" w:sz="2"/>
          <w:right w:val="single" w:color="D8D8D8" w:sz="2"/>
          <w:insideH w:val="single" w:color="D8D8D8" w:sz="2"/>
          <w:insideV w:val="single" w:color="D8D8D8" w:sz="2"/>
        </w:tblBorders>
      </w:tblPr>
      <w:tblGrid>
        <w:gridCol w:w="3182"/>
        <w:gridCol w:w="3089"/>
        <w:gridCol w:w="3089"/>
      </w:tblGrid>
      <w:tr>
        <w:trPr>
          <w:tblHeader/>
        </w:trPr>
        <w:tc>
          <w:tcPr>
            <w:tcW w:type="dxa" w:w="3182"/>
            <w:shd w:fill="14213A" w:val="clear"/>
            <w:tcMar>
              <w:top w:type="dxa" w:w="60"/>
              <w:left w:type="dxa" w:w="108"/>
              <w:bottom w:type="dxa" w:w="60"/>
              <w:right w:type="dxa" w:w="108"/>
            </w:tcMar>
          </w:tcPr>
          <w:p>
            <w:pPr>
              <w:spacing w:after="0" w:line="240"/>
            </w:pPr>
            <w:r>
              <w:rPr>
                <w:b/>
                <w:bCs/>
                <w:color w:val="FFFFFF"/>
                <w:sz w:val="18"/>
                <w:szCs w:val="18"/>
              </w:rPr>
              <w:t xml:space="preserve">Component</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Licence</w:t>
            </w:r>
          </w:p>
        </w:tc>
        <w:tc>
          <w:tcPr>
            <w:tcW w:type="dxa" w:w="3089"/>
            <w:shd w:fill="14213A" w:val="clear"/>
            <w:tcMar>
              <w:top w:type="dxa" w:w="60"/>
              <w:left w:type="dxa" w:w="108"/>
              <w:bottom w:type="dxa" w:w="60"/>
              <w:right w:type="dxa" w:w="108"/>
            </w:tcMar>
          </w:tcPr>
          <w:p>
            <w:pPr>
              <w:spacing w:after="0" w:line="240"/>
            </w:pPr>
            <w:r>
              <w:rPr>
                <w:b/>
                <w:bCs/>
                <w:color w:val="FFFFFF"/>
                <w:sz w:val="18"/>
                <w:szCs w:val="18"/>
              </w:rPr>
              <w:t xml:space="preserve">Note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NWGS Grid code and site content</w:t>
            </w:r>
          </w:p>
        </w:tc>
        <w:tc>
          <w:tcPr>
            <w:tcW w:type="dxa" w:w="3089"/>
            <w:tcMar>
              <w:top w:type="dxa" w:w="60"/>
              <w:left w:type="dxa" w:w="108"/>
              <w:bottom w:type="dxa" w:w="60"/>
              <w:right w:type="dxa" w:w="108"/>
            </w:tcMar>
          </w:tcPr>
          <w:p>
            <w:pPr>
              <w:spacing w:after="0" w:line="240"/>
            </w:pPr>
            <w:r>
              <w:rPr>
                <w:sz w:val="18"/>
                <w:szCs w:val="18"/>
              </w:rPr>
              <w:t xml:space="preserve">All rights reserved</w:t>
            </w:r>
          </w:p>
        </w:tc>
        <w:tc>
          <w:tcPr>
            <w:tcW w:type="dxa" w:w="3089"/>
            <w:tcMar>
              <w:top w:type="dxa" w:w="60"/>
              <w:left w:type="dxa" w:w="108"/>
              <w:bottom w:type="dxa" w:w="60"/>
              <w:right w:type="dxa" w:w="108"/>
            </w:tcMar>
          </w:tcPr>
          <w:p>
            <w:pPr>
              <w:spacing w:after="0" w:line="240"/>
            </w:pPr>
            <w:r>
              <w:rPr>
                <w:sz w:val="18"/>
                <w:szCs w:val="18"/>
              </w:rPr>
              <w:t xml:space="preserve">No reuse without written permission; see </w:t>
            </w:r>
            <w:r>
              <w:rPr>
                <w:rFonts w:ascii="Consolas" w:cs="Consolas" w:eastAsia="Consolas" w:hAnsi="Consolas"/>
                <w:color w:val="6E1F2B"/>
                <w:sz w:val="18"/>
                <w:szCs w:val="18"/>
              </w:rPr>
              <w:t xml:space="preserve">LICENSE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CDC NWSS and NSSP data</w:t>
            </w:r>
          </w:p>
        </w:tc>
        <w:tc>
          <w:tcPr>
            <w:tcW w:type="dxa" w:w="3089"/>
            <w:tcMar>
              <w:top w:type="dxa" w:w="60"/>
              <w:left w:type="dxa" w:w="108"/>
              <w:bottom w:type="dxa" w:w="60"/>
              <w:right w:type="dxa" w:w="108"/>
            </w:tcMar>
          </w:tcPr>
          <w:p>
            <w:pPr>
              <w:spacing w:after="0" w:line="240"/>
            </w:pPr>
            <w:r>
              <w:rPr>
                <w:sz w:val="18"/>
                <w:szCs w:val="18"/>
              </w:rPr>
              <w:t xml:space="preserve">Public domain (US Government)</w:t>
            </w:r>
          </w:p>
        </w:tc>
        <w:tc>
          <w:tcPr>
            <w:tcW w:type="dxa" w:w="3089"/>
            <w:tcMar>
              <w:top w:type="dxa" w:w="60"/>
              <w:left w:type="dxa" w:w="108"/>
              <w:bottom w:type="dxa" w:w="60"/>
              <w:right w:type="dxa" w:w="108"/>
            </w:tcMar>
          </w:tcPr>
          <w:p>
            <w:pPr>
              <w:spacing w:after="0" w:line="240"/>
            </w:pPr>
            <w:r>
              <w:rPr>
                <w:sz w:val="18"/>
                <w:szCs w:val="18"/>
              </w:rPr>
              <w:t xml:space="preserve">Attribution expected; data is revised continuously</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US Census TIGER/Line</w:t>
            </w:r>
          </w:p>
        </w:tc>
        <w:tc>
          <w:tcPr>
            <w:tcW w:type="dxa" w:w="3089"/>
            <w:tcMar>
              <w:top w:type="dxa" w:w="60"/>
              <w:left w:type="dxa" w:w="108"/>
              <w:bottom w:type="dxa" w:w="60"/>
              <w:right w:type="dxa" w:w="108"/>
            </w:tcMar>
          </w:tcPr>
          <w:p>
            <w:pPr>
              <w:spacing w:after="0" w:line="240"/>
            </w:pPr>
            <w:r>
              <w:rPr>
                <w:sz w:val="18"/>
                <w:szCs w:val="18"/>
              </w:rPr>
              <w:t xml:space="preserve">Public domain</w:t>
            </w:r>
          </w:p>
        </w:tc>
        <w:tc>
          <w:tcPr>
            <w:tcW w:type="dxa" w:w="3089"/>
            <w:tcMar>
              <w:top w:type="dxa" w:w="60"/>
              <w:left w:type="dxa" w:w="108"/>
              <w:bottom w:type="dxa" w:w="60"/>
              <w:right w:type="dxa" w:w="108"/>
            </w:tcMar>
          </w:tcPr>
          <w:p>
            <w:pPr>
              <w:spacing w:after="0" w:line="240"/>
            </w:pPr>
            <w:r>
              <w:rPr>
                <w:sz w:val="18"/>
                <w:szCs w:val="18"/>
              </w:rPr>
              <w:t xml:space="preserve">County boundary geometry</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NCBI / INSDC records</w:t>
            </w:r>
          </w:p>
        </w:tc>
        <w:tc>
          <w:tcPr>
            <w:tcW w:type="dxa" w:w="3089"/>
            <w:tcMar>
              <w:top w:type="dxa" w:w="60"/>
              <w:left w:type="dxa" w:w="108"/>
              <w:bottom w:type="dxa" w:w="60"/>
              <w:right w:type="dxa" w:w="108"/>
            </w:tcMar>
          </w:tcPr>
          <w:p>
            <w:pPr>
              <w:spacing w:after="0" w:line="240"/>
            </w:pPr>
            <w:r>
              <w:rPr>
                <w:sz w:val="18"/>
                <w:szCs w:val="18"/>
              </w:rPr>
              <w:t xml:space="preserve">Public domain</w:t>
            </w:r>
          </w:p>
        </w:tc>
        <w:tc>
          <w:tcPr>
            <w:tcW w:type="dxa" w:w="3089"/>
            <w:tcMar>
              <w:top w:type="dxa" w:w="60"/>
              <w:left w:type="dxa" w:w="108"/>
              <w:bottom w:type="dxa" w:w="60"/>
              <w:right w:type="dxa" w:w="108"/>
            </w:tcMar>
          </w:tcPr>
          <w:p>
            <w:pPr>
              <w:spacing w:after="0" w:line="240"/>
            </w:pPr>
            <w:r>
              <w:rPr>
                <w:sz w:val="18"/>
                <w:szCs w:val="18"/>
              </w:rPr>
              <w:t xml:space="preserve">May be redistributed, which is why sequences here are downloadable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RCSB PDB / UniProt</w:t>
            </w:r>
          </w:p>
        </w:tc>
        <w:tc>
          <w:tcPr>
            <w:tcW w:type="dxa" w:w="3089"/>
            <w:tcMar>
              <w:top w:type="dxa" w:w="60"/>
              <w:left w:type="dxa" w:w="108"/>
              <w:bottom w:type="dxa" w:w="60"/>
              <w:right w:type="dxa" w:w="108"/>
            </w:tcMar>
          </w:tcPr>
          <w:p>
            <w:pPr>
              <w:spacing w:after="0" w:line="240"/>
            </w:pPr>
            <w:r>
              <w:rPr>
                <w:sz w:val="18"/>
                <w:szCs w:val="18"/>
              </w:rPr>
              <w:t xml:space="preserve">CC BY 4.0</w:t>
            </w:r>
          </w:p>
        </w:tc>
        <w:tc>
          <w:tcPr>
            <w:tcW w:type="dxa" w:w="3089"/>
            <w:tcMar>
              <w:top w:type="dxa" w:w="60"/>
              <w:left w:type="dxa" w:w="108"/>
              <w:bottom w:type="dxa" w:w="60"/>
              <w:right w:type="dxa" w:w="108"/>
            </w:tcMar>
          </w:tcPr>
          <w:p>
            <w:pPr>
              <w:spacing w:after="0" w:line="240"/>
            </w:pPr>
            <w:r>
              <w:rPr>
                <w:sz w:val="18"/>
                <w:szCs w:val="18"/>
              </w:rPr>
              <w:t xml:space="preserve">Structures and functional annotations, cited in place</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RKI AMELAG (Germany)</w:t>
            </w:r>
          </w:p>
        </w:tc>
        <w:tc>
          <w:tcPr>
            <w:tcW w:type="dxa" w:w="3089"/>
            <w:tcMar>
              <w:top w:type="dxa" w:w="60"/>
              <w:left w:type="dxa" w:w="108"/>
              <w:bottom w:type="dxa" w:w="60"/>
              <w:right w:type="dxa" w:w="108"/>
            </w:tcMar>
          </w:tcPr>
          <w:p>
            <w:pPr>
              <w:spacing w:after="0" w:line="240"/>
            </w:pPr>
            <w:r>
              <w:rPr>
                <w:sz w:val="18"/>
                <w:szCs w:val="18"/>
              </w:rPr>
              <w:t xml:space="preserve">CC BY 4.0</w:t>
            </w:r>
          </w:p>
        </w:tc>
        <w:tc>
          <w:tcPr>
            <w:tcW w:type="dxa" w:w="3089"/>
            <w:tcMar>
              <w:top w:type="dxa" w:w="60"/>
              <w:left w:type="dxa" w:w="108"/>
              <w:bottom w:type="dxa" w:w="60"/>
              <w:right w:type="dxa" w:w="108"/>
            </w:tcMar>
          </w:tcPr>
          <w:p>
            <w:pPr>
              <w:spacing w:after="0" w:line="240"/>
            </w:pPr>
            <w:r>
              <w:rPr>
                <w:sz w:val="18"/>
                <w:szCs w:val="18"/>
              </w:rPr>
              <w:t xml:space="preserve">Versioned with a DOI</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World Bank Indicators</w:t>
            </w:r>
          </w:p>
        </w:tc>
        <w:tc>
          <w:tcPr>
            <w:tcW w:type="dxa" w:w="3089"/>
            <w:tcMar>
              <w:top w:type="dxa" w:w="60"/>
              <w:left w:type="dxa" w:w="108"/>
              <w:bottom w:type="dxa" w:w="60"/>
              <w:right w:type="dxa" w:w="108"/>
            </w:tcMar>
          </w:tcPr>
          <w:p>
            <w:pPr>
              <w:spacing w:after="0" w:line="240"/>
            </w:pPr>
            <w:r>
              <w:rPr>
                <w:sz w:val="18"/>
                <w:szCs w:val="18"/>
              </w:rPr>
              <w:t xml:space="preserve">CC BY 4.0</w:t>
            </w:r>
          </w:p>
        </w:tc>
        <w:tc>
          <w:tcPr>
            <w:tcW w:type="dxa" w:w="3089"/>
            <w:tcMar>
              <w:top w:type="dxa" w:w="60"/>
              <w:left w:type="dxa" w:w="108"/>
              <w:bottom w:type="dxa" w:w="60"/>
              <w:right w:type="dxa" w:w="108"/>
            </w:tcMar>
          </w:tcPr>
          <w:p>
            <w:pPr>
              <w:spacing w:after="0" w:line="240"/>
            </w:pPr>
            <w:r>
              <w:rPr>
                <w:sz w:val="18"/>
                <w:szCs w:val="18"/>
              </w:rPr>
              <w:t xml:space="preserve">Sanitation and income classification</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WHO/UNICEF JMP</w:t>
            </w:r>
          </w:p>
        </w:tc>
        <w:tc>
          <w:tcPr>
            <w:tcW w:type="dxa" w:w="3089"/>
            <w:tcMar>
              <w:top w:type="dxa" w:w="60"/>
              <w:left w:type="dxa" w:w="108"/>
              <w:bottom w:type="dxa" w:w="60"/>
              <w:right w:type="dxa" w:w="108"/>
            </w:tcMar>
          </w:tcPr>
          <w:p>
            <w:pPr>
              <w:spacing w:after="0" w:line="240"/>
            </w:pPr>
            <w:r>
              <w:rPr>
                <w:sz w:val="18"/>
                <w:szCs w:val="18"/>
              </w:rPr>
              <w:t xml:space="preserve">Provider terms</w:t>
            </w:r>
          </w:p>
        </w:tc>
        <w:tc>
          <w:tcPr>
            <w:tcW w:type="dxa" w:w="3089"/>
            <w:tcMar>
              <w:top w:type="dxa" w:w="60"/>
              <w:left w:type="dxa" w:w="108"/>
              <w:bottom w:type="dxa" w:w="60"/>
              <w:right w:type="dxa" w:w="108"/>
            </w:tcMar>
          </w:tcPr>
          <w:p>
            <w:pPr>
              <w:spacing w:after="0" w:line="240"/>
            </w:pPr>
            <w:r>
              <w:rPr>
                <w:sz w:val="18"/>
                <w:szCs w:val="18"/>
              </w:rPr>
              <w:t xml:space="preserve">Household world workbook</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us-atlas county geometry</w:t>
            </w:r>
          </w:p>
        </w:tc>
        <w:tc>
          <w:tcPr>
            <w:tcW w:type="dxa" w:w="3089"/>
            <w:tcMar>
              <w:top w:type="dxa" w:w="60"/>
              <w:left w:type="dxa" w:w="108"/>
              <w:bottom w:type="dxa" w:w="60"/>
              <w:right w:type="dxa" w:w="108"/>
            </w:tcMar>
          </w:tcPr>
          <w:p>
            <w:pPr>
              <w:spacing w:after="0" w:line="240"/>
            </w:pPr>
            <w:r>
              <w:rPr>
                <w:sz w:val="18"/>
                <w:szCs w:val="18"/>
              </w:rPr>
              <w:t xml:space="preserve">ISC</w:t>
            </w:r>
          </w:p>
        </w:tc>
        <w:tc>
          <w:tcPr>
            <w:tcW w:type="dxa" w:w="3089"/>
            <w:tcMar>
              <w:top w:type="dxa" w:w="60"/>
              <w:left w:type="dxa" w:w="108"/>
              <w:bottom w:type="dxa" w:w="60"/>
              <w:right w:type="dxa" w:w="108"/>
            </w:tcMar>
          </w:tcPr>
          <w:p>
            <w:pPr>
              <w:spacing w:after="0" w:line="240"/>
            </w:pPr>
            <w:r>
              <w:rPr>
                <w:sz w:val="18"/>
                <w:szCs w:val="18"/>
              </w:rPr>
              <w:t xml:space="preserve">Bundled; see </w:t>
            </w:r>
            <w:r>
              <w:rPr>
                <w:rFonts w:ascii="Consolas" w:cs="Consolas" w:eastAsia="Consolas" w:hAnsi="Consolas"/>
                <w:color w:val="6E1F2B"/>
                <w:sz w:val="18"/>
                <w:szCs w:val="18"/>
              </w:rPr>
              <w:t xml:space="preserve">site_src/us-atlas-LICENSE.txt</w:t>
            </w:r>
          </w:p>
        </w:tc>
      </w:tr>
      <w:tr>
        <w:trPr>
          <w:tblHeader w:val="false"/>
        </w:trPr>
        <w:tc>
          <w:tcPr>
            <w:tcW w:type="dxa" w:w="3182"/>
            <w:tcMar>
              <w:top w:type="dxa" w:w="60"/>
              <w:left w:type="dxa" w:w="108"/>
              <w:bottom w:type="dxa" w:w="60"/>
              <w:right w:type="dxa" w:w="108"/>
            </w:tcMar>
          </w:tcPr>
          <w:p>
            <w:pPr>
              <w:spacing w:after="0" w:line="240"/>
            </w:pPr>
            <w:r>
              <w:rPr>
                <w:sz w:val="18"/>
                <w:szCs w:val="18"/>
              </w:rPr>
              <w:t xml:space="preserve">d3, topojson, supabase-js, 3Dmol.js</w:t>
            </w:r>
          </w:p>
        </w:tc>
        <w:tc>
          <w:tcPr>
            <w:tcW w:type="dxa" w:w="3089"/>
            <w:tcMar>
              <w:top w:type="dxa" w:w="60"/>
              <w:left w:type="dxa" w:w="108"/>
              <w:bottom w:type="dxa" w:w="60"/>
              <w:right w:type="dxa" w:w="108"/>
            </w:tcMar>
          </w:tcPr>
          <w:p>
            <w:pPr>
              <w:spacing w:after="0" w:line="240"/>
            </w:pPr>
            <w:r>
              <w:rPr>
                <w:sz w:val="18"/>
                <w:szCs w:val="18"/>
              </w:rPr>
              <w:t xml:space="preserve">Open source (BSD/MIT/ISC)</w:t>
            </w:r>
          </w:p>
        </w:tc>
        <w:tc>
          <w:tcPr>
            <w:tcW w:type="dxa" w:w="3089"/>
            <w:tcMar>
              <w:top w:type="dxa" w:w="60"/>
              <w:left w:type="dxa" w:w="108"/>
              <w:bottom w:type="dxa" w:w="60"/>
              <w:right w:type="dxa" w:w="108"/>
            </w:tcMar>
          </w:tcPr>
          <w:p>
            <w:pPr>
              <w:spacing w:after="0" w:line="240"/>
            </w:pPr>
            <w:r>
              <w:rPr>
                <w:sz w:val="18"/>
                <w:szCs w:val="18"/>
              </w:rPr>
              <w:t xml:space="preserve">Loaded from CDNs at runtime, not vendored</w:t>
            </w:r>
          </w:p>
        </w:tc>
      </w:tr>
    </w:tbl>
    <w:p>
      <w:pPr>
        <w:spacing w:after="160"/>
      </w:pPr>
    </w:p>
    <w:p>
      <w:pPr>
        <w:spacing w:after="120" w:line="276"/>
      </w:pPr>
      <w:r>
        <w:t xml:space="preserve">The project's own code and content are all rights reserved; see </w:t>
      </w:r>
      <w:r>
        <w:rPr>
          <w:rFonts w:ascii="Consolas" w:cs="Consolas" w:eastAsia="Consolas" w:hAnsi="Consolas"/>
          <w:color w:val="6E1F2B"/>
          <w:sz w:val="18"/>
          <w:szCs w:val="18"/>
        </w:rPr>
        <w:t xml:space="preserve">LICENSE</w:t>
      </w:r>
      <w:r>
        <w:t xml:space="preserve">. Underlying data remains subject to its providers' terms, which are not superseded by anything here.</w:t>
      </w:r>
    </w:p>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15. Limitations</w:t>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340"/>
        <w:gridCol w:w="9020"/>
      </w:tblGrid>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Coverage is partial and uneven.</w:t>
            </w:r>
            <w:r>
              <w:t xml:space="preserve"> Many counties have never had a monitored site. Absence of data is not absence of transmission.</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Sewered populations only.</w:t>
            </w:r>
            <w:r>
              <w:t xml:space="preserve"> Households on septic systems are invisible to the method regardless of how well a program is run.</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Sewershed boundaries are not public.</w:t>
            </w:r>
            <w:r>
              <w:t xml:space="preserve"> CDC collects them for most sites but does not release them, so representativeness uses a county-level proxy.</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Levels are relative, not absolute.</w:t>
            </w:r>
            <w:r>
              <w:t xml:space="preserve"> A z-score cannot be converted into case counts.</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Figures are revised.</w:t>
            </w:r>
            <w:r>
              <w:t xml:space="preserve"> CDC updates its datasets; numbers change between runs. Cite the run identifier.</w:t>
            </w:r>
          </w:p>
        </w:tc>
      </w:tr>
      <w:tr>
        <w:tc>
          <w:tcPr>
            <w:tcW w:type="dxa" w:w="340"/>
            <w:tcMar>
              <w:top w:type="dxa" w:w="0"/>
              <w:left w:type="dxa" w:w="0"/>
              <w:bottom w:type="dxa" w:w="0"/>
              <w:right w:type="dxa" w:w="0"/>
            </w:tcMar>
          </w:tcPr>
          <w:p>
            <w:pPr>
              <w:spacing w:after="90" w:line="276"/>
            </w:pPr>
            <w:r>
              <w:t xml:space="preserve">•</w:t>
            </w:r>
          </w:p>
        </w:tc>
        <w:tc>
          <w:tcPr>
            <w:tcW w:type="dxa" w:w="9020"/>
            <w:tcMar>
              <w:top w:type="dxa" w:w="0"/>
              <w:left w:type="dxa" w:w="0"/>
              <w:bottom w:type="dxa" w:w="0"/>
              <w:right w:type="dxa" w:w="0"/>
            </w:tcMar>
          </w:tcPr>
          <w:p>
            <w:pPr>
              <w:spacing w:after="90" w:line="276"/>
            </w:pPr>
            <w:r>
              <w:rPr>
                <w:b/>
                <w:bCs/>
              </w:rPr>
              <w:t xml:space="preserve">Lead time is resolution-limited.</w:t>
            </w:r>
            <w:r>
              <w:t xml:space="preserve"> Weekly data cannot resolve a lead shorter than seven days.</w:t>
            </w:r>
          </w:p>
        </w:tc>
      </w:tr>
    </w:tbl>
    <w:p>
      <w:pPr>
        <w:pBdr>
          <w:bottom w:val="single" w:color="D8D8D8" w:sz="6"/>
        </w:pBdr>
        <w:spacing w:after="160" w:before="80"/>
      </w:pPr>
    </w:p>
    <w:p>
      <w:pPr>
        <w:pStyle w:val="Heading1"/>
        <w:pBdr>
          <w:bottom w:val="single" w:color="C49A4A" w:sz="8" w:space="6"/>
        </w:pBdr>
        <w:spacing w:after="120" w:before="320"/>
      </w:pPr>
      <w:r>
        <w:rPr>
          <w:b/>
          <w:bCs/>
          <w:color w:val="14213A"/>
          <w:sz w:val="30"/>
          <w:szCs w:val="30"/>
        </w:rPr>
        <w:t xml:space="preserve">16. Change control</w:t>
      </w:r>
    </w:p>
    <w:p>
      <w:pPr>
        <w:spacing w:after="120" w:line="276"/>
      </w:pPr>
      <w:r>
        <w:t xml:space="preserve">Every run carries a run identifier and a data-through date shown in the site header. Each run is archived as a permanent release containing its tables, figures and export. The validation gate blocks publication on failure, so a published run has passed its checks or carries an explained warning.</w:t>
      </w:r>
    </w:p>
    <w:p>
      <w:pPr>
        <w:spacing w:after="120" w:line="276"/>
      </w:pPr>
      <w:r>
        <w:t xml:space="preserve">To reproduce any figure on this site, take the release matching its run identifier and re-run the export.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5F6A"/>
        <w:sz w:val="16"/>
        <w:szCs w:val="16"/>
      </w:rPr>
      <w:t xml:space="preserve">NWGS Grid - Dashboard Audit    |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NWGS Grid - Dashboard Audit</dc:title>
  <dc:creator>Victoria Love Franklin</dc:creator>
  <dc:description>NWGS Grid - Dashboard Audit. Generated from the repository and from a weekly run's export.</dc:description>
  <cp:lastModifiedBy>Victoria Love Franklin</cp:lastModifiedBy>
  <cp:revision>1</cp:revision>
  <dcterms:created xsi:type="dcterms:W3CDTF">2026-10-15T14:06:19.006Z</dcterms:created>
  <dcterms:modified xsi:type="dcterms:W3CDTF">2026-10-15T14:06:19.007Z</dcterms:modified>
</cp:coreProperties>
</file>

<file path=docProps/custom.xml><?xml version="1.0" encoding="utf-8"?>
<Properties xmlns="http://schemas.openxmlformats.org/officeDocument/2006/custom-properties" xmlns:vt="http://schemas.openxmlformats.org/officeDocument/2006/docPropsVTypes"/>
</file>