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Front End Reference</w:t>
      </w:r>
    </w:p>
    <w:p>
      <w:pPr>
        <w:spacing w:after="120" w:line="276"/>
      </w:pPr>
      <w:r>
        <w:t xml:space="preserve">How the published page is built, how it gets its data, and how to change it safely.</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Shape of the thing</w:t>
      </w:r>
    </w:p>
    <w:p>
      <w:pPr>
        <w:spacing w:after="120" w:line="276"/>
      </w:pPr>
      <w:r>
        <w:t xml:space="preserve">The site is </w:t>
      </w:r>
      <w:r>
        <w:rPr>
          <w:b/>
          <w:bCs/>
        </w:rPr>
        <w:t xml:space="preserve">one static HTML file</w:t>
      </w:r>
      <w:r>
        <w:t xml:space="preserve">. There is no framework, no bundler, no build step for the browser and no transpilation. </w:t>
      </w:r>
      <w:r>
        <w:rPr>
          <w:rFonts w:ascii="Consolas" w:cs="Consolas" w:eastAsia="Consolas" w:hAnsi="Consolas"/>
          <w:color w:val="6E1F2B"/>
          <w:sz w:val="18"/>
          <w:szCs w:val="18"/>
        </w:rPr>
        <w:t xml:space="preserve">scripts/build_site.py</w:t>
      </w:r>
      <w:r>
        <w:t xml:space="preserve"> substitutes one JSON payload into one template and writes the result.</w:t>
      </w:r>
    </w:p>
    <w:p>
      <w:pPr>
        <w:spacing w:after="120" w:line="276"/>
      </w:pPr>
      <w:r>
        <w:t xml:space="preserve">That is a deliberate constraint, not a limitation someone failed to remove. A page with no build system can be opened, read and audited by anyone, and it will still render in ten years. It also means every figure on the page is precomputed: nothing is queried at page load, so any page can be reproduced exactly from the archived release for its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File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Role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6178"/>
            <w:tcMar>
              <w:top w:type="dxa" w:w="60"/>
              <w:left w:type="dxa" w:w="108"/>
              <w:bottom w:type="dxa" w:w="60"/>
              <w:right w:type="dxa" w:w="108"/>
            </w:tcMar>
          </w:tcPr>
          <w:p>
            <w:pPr>
              <w:spacing w:after="0" w:line="240"/>
            </w:pPr>
            <w:r>
              <w:rPr>
                <w:sz w:val="18"/>
                <w:szCs w:val="18"/>
              </w:rPr>
              <w:t xml:space="preserve">The entire front end: markup, styles and script in one file.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site_src/counties-albers-10m.json</w:t>
            </w:r>
          </w:p>
        </w:tc>
        <w:tc>
          <w:tcPr>
            <w:tcW w:type="dxa" w:w="6178"/>
            <w:tcMar>
              <w:top w:type="dxa" w:w="60"/>
              <w:left w:type="dxa" w:w="108"/>
              <w:bottom w:type="dxa" w:w="60"/>
              <w:right w:type="dxa" w:w="108"/>
            </w:tcMar>
          </w:tcPr>
          <w:p>
            <w:pPr>
              <w:spacing w:after="0" w:line="240"/>
            </w:pPr>
            <w:r>
              <w:rPr>
                <w:sz w:val="18"/>
                <w:szCs w:val="18"/>
              </w:rPr>
              <w:t xml:space="preserve">County and state geometry (us-atlas, ISC licence).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site_src/supabase.json</w:t>
            </w:r>
          </w:p>
        </w:tc>
        <w:tc>
          <w:tcPr>
            <w:tcW w:type="dxa" w:w="6178"/>
            <w:tcMar>
              <w:top w:type="dxa" w:w="60"/>
              <w:left w:type="dxa" w:w="108"/>
              <w:bottom w:type="dxa" w:w="60"/>
              <w:right w:type="dxa" w:w="108"/>
            </w:tcMar>
          </w:tcPr>
          <w:p>
            <w:pPr>
              <w:spacing w:after="0" w:line="240"/>
            </w:pPr>
            <w:r>
              <w:rPr>
                <w:sz w:val="18"/>
                <w:szCs w:val="18"/>
              </w:rPr>
              <w:t xml:space="preserve">Public project URL and publishable key for sign-in.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site_src/img/</w:t>
            </w:r>
          </w:p>
        </w:tc>
        <w:tc>
          <w:tcPr>
            <w:tcW w:type="dxa" w:w="6178"/>
            <w:tcMar>
              <w:top w:type="dxa" w:w="60"/>
              <w:left w:type="dxa" w:w="108"/>
              <w:bottom w:type="dxa" w:w="60"/>
              <w:right w:type="dxa" w:w="108"/>
            </w:tcMar>
          </w:tcPr>
          <w:p>
            <w:pPr>
              <w:spacing w:after="0" w:line="240"/>
            </w:pPr>
            <w:r>
              <w:rPr>
                <w:sz w:val="18"/>
                <w:szCs w:val="18"/>
              </w:rPr>
              <w:t xml:space="preserve">Logo, favicon, portrait and poster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Reads an export, builds the payload, writes the page.</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The data object</w:t>
      </w:r>
    </w:p>
    <w:p>
      <w:pPr>
        <w:spacing w:after="120" w:line="276"/>
      </w:pPr>
      <w:r>
        <w:rPr>
          <w:rFonts w:ascii="Consolas" w:cs="Consolas" w:eastAsia="Consolas" w:hAnsi="Consolas"/>
          <w:color w:val="6E1F2B"/>
          <w:sz w:val="18"/>
          <w:szCs w:val="18"/>
        </w:rPr>
        <w:t xml:space="preserve">build_site.py</w:t>
      </w:r>
      <w:r>
        <w:t xml:space="preserve"> turns the export's CSV files into a single JSON object that the page reads as </w:t>
      </w:r>
      <w:r>
        <w:rPr>
          <w:rFonts w:ascii="Consolas" w:cs="Consolas" w:eastAsia="Consolas" w:hAnsi="Consolas"/>
          <w:color w:val="6E1F2B"/>
          <w:sz w:val="18"/>
          <w:szCs w:val="18"/>
        </w:rPr>
        <w:t xml:space="preserve">D</w:t>
      </w:r>
      <w:r>
        <w:t xml:space="preserve">. Each key is one view's worth of data, already shaped for display, so the browser does no joining or aggregation.</w:t>
      </w:r>
    </w:p>
    <w:p>
      <w:pPr>
        <w:spacing w:after="120" w:line="276"/>
      </w:pPr>
      <w:r>
        <w:t xml:space="preserve">Entities in the run described here: 40.</w:t>
      </w:r>
    </w:p>
    <w:p>
      <w:pPr>
        <w:spacing w:after="120" w:line="276"/>
      </w:pPr>
      <w:r>
        <w:t xml:space="preserve">A new field therefore has to be added in two places: exported by </w:t>
      </w:r>
      <w:r>
        <w:rPr>
          <w:rFonts w:ascii="Consolas" w:cs="Consolas" w:eastAsia="Consolas" w:hAnsi="Consolas"/>
          <w:color w:val="6E1F2B"/>
          <w:sz w:val="18"/>
          <w:szCs w:val="18"/>
        </w:rPr>
        <w:t xml:space="preserve">scripts/nwgs_app_export.py</w:t>
      </w:r>
      <w:r>
        <w:t xml:space="preserve">, then mapped into </w:t>
      </w:r>
      <w:r>
        <w:rPr>
          <w:rFonts w:ascii="Consolas" w:cs="Consolas" w:eastAsia="Consolas" w:hAnsi="Consolas"/>
          <w:color w:val="6E1F2B"/>
          <w:sz w:val="18"/>
          <w:szCs w:val="18"/>
        </w:rPr>
        <w:t xml:space="preserve">D</w:t>
      </w:r>
      <w:r>
        <w:t xml:space="preserve"> by </w:t>
      </w:r>
      <w:r>
        <w:rPr>
          <w:rFonts w:ascii="Consolas" w:cs="Consolas" w:eastAsia="Consolas" w:hAnsi="Consolas"/>
          <w:color w:val="6E1F2B"/>
          <w:sz w:val="18"/>
          <w:szCs w:val="18"/>
        </w:rPr>
        <w:t xml:space="preserve">build_site.py</w:t>
      </w:r>
      <w:r>
        <w:t xml:space="preserve">. The data reference lists every entity and column.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Views</w:t>
      </w:r>
    </w:p>
    <w:p>
      <w:pPr>
        <w:spacing w:after="120" w:line="276"/>
      </w:pPr>
      <w:r>
        <w:t xml:space="preserve">Each view is a function on the </w:t>
      </w:r>
      <w:r>
        <w:rPr>
          <w:rFonts w:ascii="Consolas" w:cs="Consolas" w:eastAsia="Consolas" w:hAnsi="Consolas"/>
          <w:color w:val="6E1F2B"/>
          <w:sz w:val="18"/>
          <w:szCs w:val="18"/>
        </w:rPr>
        <w:t xml:space="preserve">RENDER</w:t>
      </w:r>
      <w:r>
        <w:t xml:space="preserve"> object that writes into its own </w:t>
      </w:r>
      <w:r>
        <w:rPr>
          <w:rFonts w:ascii="Consolas" w:cs="Consolas" w:eastAsia="Consolas" w:hAnsi="Consolas"/>
          <w:color w:val="6E1F2B"/>
          <w:sz w:val="18"/>
          <w:szCs w:val="18"/>
        </w:rPr>
        <w:t xml:space="preserve">&lt;section id="v-..."&gt;</w:t>
      </w:r>
      <w:r>
        <w:t xml:space="preserve">. Views render on first visit and are cached after that; a resize past a threshold clears the cache so charts are redrawn at the new width.</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Key</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Label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start</w:t>
            </w:r>
          </w:p>
        </w:tc>
        <w:tc>
          <w:tcPr>
            <w:tcW w:type="dxa" w:w="6178"/>
            <w:tcMar>
              <w:top w:type="dxa" w:w="60"/>
              <w:left w:type="dxa" w:w="108"/>
              <w:bottom w:type="dxa" w:w="60"/>
              <w:right w:type="dxa" w:w="108"/>
            </w:tcMar>
          </w:tcPr>
          <w:p>
            <w:pPr>
              <w:spacing w:after="0" w:line="240"/>
            </w:pPr>
            <w:r>
              <w:rPr>
                <w:sz w:val="18"/>
                <w:szCs w:val="18"/>
              </w:rPr>
              <w:t xml:space="preserve">Start here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Dashboard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map</w:t>
            </w:r>
          </w:p>
        </w:tc>
        <w:tc>
          <w:tcPr>
            <w:tcW w:type="dxa" w:w="6178"/>
            <w:tcMar>
              <w:top w:type="dxa" w:w="60"/>
              <w:left w:type="dxa" w:w="108"/>
              <w:bottom w:type="dxa" w:w="60"/>
              <w:right w:type="dxa" w:w="108"/>
            </w:tcMar>
          </w:tcPr>
          <w:p>
            <w:pPr>
              <w:spacing w:after="0" w:line="240"/>
            </w:pPr>
            <w:r>
              <w:rPr>
                <w:sz w:val="18"/>
                <w:szCs w:val="18"/>
              </w:rPr>
              <w:t xml:space="preserve">Surveillance map</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analytics</w:t>
            </w:r>
          </w:p>
        </w:tc>
        <w:tc>
          <w:tcPr>
            <w:tcW w:type="dxa" w:w="6178"/>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6178"/>
            <w:tcMar>
              <w:top w:type="dxa" w:w="60"/>
              <w:left w:type="dxa" w:w="108"/>
              <w:bottom w:type="dxa" w:w="60"/>
              <w:right w:type="dxa" w:w="108"/>
            </w:tcMar>
          </w:tcPr>
          <w:p>
            <w:pPr>
              <w:spacing w:after="0" w:line="240"/>
            </w:pPr>
            <w:r>
              <w:rPr>
                <w:sz w:val="18"/>
                <w:szCs w:val="18"/>
              </w:rPr>
              <w:t xml:space="preserve">Lead time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predictive</w:t>
            </w:r>
          </w:p>
        </w:tc>
        <w:tc>
          <w:tcPr>
            <w:tcW w:type="dxa" w:w="6178"/>
            <w:tcMar>
              <w:top w:type="dxa" w:w="60"/>
              <w:left w:type="dxa" w:w="108"/>
              <w:bottom w:type="dxa" w:w="60"/>
              <w:right w:type="dxa" w:w="108"/>
            </w:tcMar>
          </w:tcPr>
          <w:p>
            <w:pPr>
              <w:spacing w:after="0" w:line="240"/>
            </w:pPr>
            <w:r>
              <w:rPr>
                <w:sz w:val="18"/>
                <w:szCs w:val="18"/>
              </w:rPr>
              <w:t xml:space="preserve">Predictive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w:t>
            </w:r>
          </w:p>
        </w:tc>
        <w:tc>
          <w:tcPr>
            <w:tcW w:type="dxa" w:w="6178"/>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global</w:t>
            </w:r>
          </w:p>
        </w:tc>
        <w:tc>
          <w:tcPr>
            <w:tcW w:type="dxa" w:w="6178"/>
            <w:tcMar>
              <w:top w:type="dxa" w:w="60"/>
              <w:left w:type="dxa" w:w="108"/>
              <w:bottom w:type="dxa" w:w="60"/>
              <w:right w:type="dxa" w:w="108"/>
            </w:tcMar>
          </w:tcPr>
          <w:p>
            <w:pPr>
              <w:spacing w:after="0" w:line="240"/>
            </w:pPr>
            <w:r>
              <w:rPr>
                <w:sz w:val="18"/>
                <w:szCs w:val="18"/>
              </w:rPr>
              <w:t xml:space="preserve">Global coverage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w:t>
            </w:r>
          </w:p>
        </w:tc>
        <w:tc>
          <w:tcPr>
            <w:tcW w:type="dxa" w:w="6178"/>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structures</w:t>
            </w:r>
          </w:p>
        </w:tc>
        <w:tc>
          <w:tcPr>
            <w:tcW w:type="dxa" w:w="6178"/>
            <w:tcMar>
              <w:top w:type="dxa" w:w="60"/>
              <w:left w:type="dxa" w:w="108"/>
              <w:bottom w:type="dxa" w:w="60"/>
              <w:right w:type="dxa" w:w="108"/>
            </w:tcMar>
          </w:tcPr>
          <w:p>
            <w:pPr>
              <w:spacing w:after="0" w:line="240"/>
            </w:pPr>
            <w:r>
              <w:rPr>
                <w:sz w:val="18"/>
                <w:szCs w:val="18"/>
              </w:rPr>
              <w:t xml:space="preserve">Protein structures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myalerts</w:t>
            </w:r>
          </w:p>
        </w:tc>
        <w:tc>
          <w:tcPr>
            <w:tcW w:type="dxa" w:w="6178"/>
            <w:tcMar>
              <w:top w:type="dxa" w:w="60"/>
              <w:left w:type="dxa" w:w="108"/>
              <w:bottom w:type="dxa" w:w="60"/>
              <w:right w:type="dxa" w:w="108"/>
            </w:tcMar>
          </w:tcPr>
          <w:p>
            <w:pPr>
              <w:spacing w:after="0" w:line="240"/>
            </w:pPr>
            <w:r>
              <w:rPr>
                <w:sz w:val="18"/>
                <w:szCs w:val="18"/>
              </w:rPr>
              <w:t xml:space="preserve">My 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w:t>
            </w:r>
          </w:p>
        </w:tc>
        <w:tc>
          <w:tcPr>
            <w:tcW w:type="dxa" w:w="6178"/>
            <w:tcMar>
              <w:top w:type="dxa" w:w="60"/>
              <w:left w:type="dxa" w:w="108"/>
              <w:bottom w:type="dxa" w:w="60"/>
              <w:right w:type="dxa" w:w="108"/>
            </w:tcMar>
          </w:tcPr>
          <w:p>
            <w:pPr>
              <w:spacing w:after="0" w:line="240"/>
            </w:pPr>
            <w:r>
              <w:rPr>
                <w:sz w:val="18"/>
                <w:szCs w:val="18"/>
              </w:rPr>
              <w:t xml:space="preserve">Audit log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methods</w:t>
            </w:r>
          </w:p>
        </w:tc>
        <w:tc>
          <w:tcPr>
            <w:tcW w:type="dxa" w:w="6178"/>
            <w:tcMar>
              <w:top w:type="dxa" w:w="60"/>
              <w:left w:type="dxa" w:w="108"/>
              <w:bottom w:type="dxa" w:w="60"/>
              <w:right w:type="dxa" w:w="108"/>
            </w:tcMar>
          </w:tcPr>
          <w:p>
            <w:pPr>
              <w:spacing w:after="0" w:line="240"/>
            </w:pPr>
            <w:r>
              <w:rPr>
                <w:sz w:val="18"/>
                <w:szCs w:val="18"/>
              </w:rPr>
              <w:t xml:space="preserve">Methods &amp; sources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Glossary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about</w:t>
            </w:r>
          </w:p>
        </w:tc>
        <w:tc>
          <w:tcPr>
            <w:tcW w:type="dxa" w:w="6178"/>
            <w:tcMar>
              <w:top w:type="dxa" w:w="60"/>
              <w:left w:type="dxa" w:w="108"/>
              <w:bottom w:type="dxa" w:w="60"/>
              <w:right w:type="dxa" w:w="108"/>
            </w:tcMar>
          </w:tcPr>
          <w:p>
            <w:pPr>
              <w:spacing w:after="0" w:line="240"/>
            </w:pPr>
            <w:r>
              <w:rPr>
                <w:sz w:val="18"/>
                <w:szCs w:val="18"/>
              </w:rPr>
              <w:t xml:space="preserve">About the developer</w:t>
            </w:r>
          </w:p>
        </w:tc>
      </w:tr>
    </w:tbl>
    <w:p>
      <w:pPr>
        <w:spacing w:after="160"/>
      </w:pPr>
    </w:p>
    <w:p>
      <w:pPr>
        <w:spacing w:after="120" w:line="276"/>
      </w:pPr>
      <w:r>
        <w:rPr>
          <w:b/>
          <w:bCs/>
        </w:rPr>
        <w:t xml:space="preserve">Adding a view</w:t>
      </w:r>
      <w:r>
        <w:t xml:space="preserve"> means four changes in </w:t>
      </w:r>
      <w:r>
        <w:rPr>
          <w:rFonts w:ascii="Consolas" w:cs="Consolas" w:eastAsia="Consolas" w:hAnsi="Consolas"/>
          <w:color w:val="6E1F2B"/>
          <w:sz w:val="18"/>
          <w:szCs w:val="18"/>
        </w:rPr>
        <w:t xml:space="preserve">template.html</w:t>
      </w:r>
      <w:r>
        <w:t xml:space="preserve">: an entry in </w:t>
      </w:r>
      <w:r>
        <w:rPr>
          <w:rFonts w:ascii="Consolas" w:cs="Consolas" w:eastAsia="Consolas" w:hAnsi="Consolas"/>
          <w:color w:val="6E1F2B"/>
          <w:sz w:val="18"/>
          <w:szCs w:val="18"/>
        </w:rPr>
        <w:t xml:space="preserve">VIEWS</w:t>
      </w:r>
      <w:r>
        <w:t xml:space="preserve">, a </w:t>
      </w:r>
      <w:r>
        <w:rPr>
          <w:rFonts w:ascii="Consolas" w:cs="Consolas" w:eastAsia="Consolas" w:hAnsi="Consolas"/>
          <w:color w:val="6E1F2B"/>
          <w:sz w:val="18"/>
          <w:szCs w:val="18"/>
        </w:rPr>
        <w:t xml:space="preserve">&lt;section class="view" id="v-yourkey" hidden&gt;</w:t>
      </w:r>
      <w:r>
        <w:t xml:space="preserve"> container, a </w:t>
      </w:r>
      <w:r>
        <w:rPr>
          <w:rFonts w:ascii="Consolas" w:cs="Consolas" w:eastAsia="Consolas" w:hAnsi="Consolas"/>
          <w:color w:val="6E1F2B"/>
          <w:sz w:val="18"/>
          <w:szCs w:val="18"/>
        </w:rPr>
        <w:t xml:space="preserve">yourkey()</w:t>
      </w:r>
      <w:r>
        <w:t xml:space="preserve"> function on </w:t>
      </w:r>
      <w:r>
        <w:rPr>
          <w:rFonts w:ascii="Consolas" w:cs="Consolas" w:eastAsia="Consolas" w:hAnsi="Consolas"/>
          <w:color w:val="6E1F2B"/>
          <w:sz w:val="18"/>
          <w:szCs w:val="18"/>
        </w:rPr>
        <w:t xml:space="preserve">RENDER</w:t>
      </w:r>
      <w:r>
        <w:t xml:space="preserve">, and whatever data it needs added to </w:t>
      </w:r>
      <w:r>
        <w:rPr>
          <w:rFonts w:ascii="Consolas" w:cs="Consolas" w:eastAsia="Consolas" w:hAnsi="Consolas"/>
          <w:color w:val="6E1F2B"/>
          <w:sz w:val="18"/>
          <w:szCs w:val="18"/>
        </w:rPr>
        <w:t xml:space="preserve">D</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Chart helpers</w:t>
      </w:r>
    </w:p>
    <w:p>
      <w:pPr>
        <w:spacing w:after="120" w:line="276"/>
      </w:pPr>
      <w:r>
        <w:t xml:space="preserve">Charts are drawn with d3 directly. These helpers exist so that every chart on the site shares behaviour and theme colours.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Helper</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countyMap(el, colorOf, tipOf, opts)</w:t>
            </w:r>
          </w:p>
        </w:tc>
        <w:tc>
          <w:tcPr>
            <w:tcW w:type="dxa" w:w="6178"/>
            <w:tcMar>
              <w:top w:type="dxa" w:w="60"/>
              <w:left w:type="dxa" w:w="108"/>
              <w:bottom w:type="dxa" w:w="60"/>
              <w:right w:type="dxa" w:w="108"/>
            </w:tcMar>
          </w:tcPr>
          <w:p>
            <w:pPr>
              <w:spacing w:after="0" w:line="240"/>
            </w:pPr>
            <w:r>
              <w:rPr>
                <w:sz w:val="18"/>
                <w:szCs w:val="18"/>
              </w:rPr>
              <w:t xml:space="preserve">County choropleth. </w:t>
            </w:r>
            <w:r>
              <w:rPr>
                <w:rFonts w:ascii="Consolas" w:cs="Consolas" w:eastAsia="Consolas" w:hAnsi="Consolas"/>
                <w:color w:val="6E1F2B"/>
                <w:sz w:val="18"/>
                <w:szCs w:val="18"/>
              </w:rPr>
              <w:t xml:space="preserve">opts.filter</w:t>
            </w:r>
            <w:r>
              <w:rPr>
                <w:sz w:val="18"/>
                <w:szCs w:val="18"/>
              </w:rPr>
              <w:t xml:space="preserve"> limits to a subset, </w:t>
            </w:r>
            <w:r>
              <w:rPr>
                <w:rFonts w:ascii="Consolas" w:cs="Consolas" w:eastAsia="Consolas" w:hAnsi="Consolas"/>
                <w:color w:val="6E1F2B"/>
                <w:sz w:val="18"/>
                <w:szCs w:val="18"/>
              </w:rPr>
              <w:t xml:space="preserve">opts.fit</w:t>
            </w:r>
            <w:r>
              <w:rPr>
                <w:sz w:val="18"/>
                <w:szCs w:val="18"/>
              </w:rPr>
              <w:t xml:space="preserve"> zooms to it, </w:t>
            </w:r>
            <w:r>
              <w:rPr>
                <w:rFonts w:ascii="Consolas" w:cs="Consolas" w:eastAsia="Consolas" w:hAnsi="Consolas"/>
                <w:color w:val="6E1F2B"/>
                <w:sz w:val="18"/>
                <w:szCs w:val="18"/>
              </w:rPr>
              <w:t xml:space="preserve">opts.onClick</w:t>
            </w:r>
            <w:r>
              <w:rPr>
                <w:sz w:val="18"/>
                <w:szCs w:val="18"/>
              </w:rPr>
              <w:t xml:space="preserve"> selects.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stateMap(el, colorOf, tipOf)</w:t>
            </w:r>
          </w:p>
        </w:tc>
        <w:tc>
          <w:tcPr>
            <w:tcW w:type="dxa" w:w="6178"/>
            <w:tcMar>
              <w:top w:type="dxa" w:w="60"/>
              <w:left w:type="dxa" w:w="108"/>
              <w:bottom w:type="dxa" w:w="60"/>
              <w:right w:type="dxa" w:w="108"/>
            </w:tcMar>
          </w:tcPr>
          <w:p>
            <w:pPr>
              <w:spacing w:after="0" w:line="240"/>
            </w:pPr>
            <w:r>
              <w:rPr>
                <w:sz w:val="18"/>
                <w:szCs w:val="18"/>
              </w:rPr>
              <w:t xml:space="preserve">State choropleth.</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lineChart(el, series, opts)</w:t>
            </w:r>
          </w:p>
        </w:tc>
        <w:tc>
          <w:tcPr>
            <w:tcW w:type="dxa" w:w="6178"/>
            <w:tcMar>
              <w:top w:type="dxa" w:w="60"/>
              <w:left w:type="dxa" w:w="108"/>
              <w:bottom w:type="dxa" w:w="60"/>
              <w:right w:type="dxa" w:w="108"/>
            </w:tcMar>
          </w:tcPr>
          <w:p>
            <w:pPr>
              <w:spacing w:after="0" w:line="240"/>
            </w:pPr>
            <w:r>
              <w:rPr>
                <w:sz w:val="18"/>
                <w:szCs w:val="18"/>
              </w:rPr>
              <w:t xml:space="preserve">Multi-series time series. </w:t>
            </w:r>
            <w:r>
              <w:rPr>
                <w:rFonts w:ascii="Consolas" w:cs="Consolas" w:eastAsia="Consolas" w:hAnsi="Consolas"/>
                <w:color w:val="6E1F2B"/>
                <w:sz w:val="18"/>
                <w:szCs w:val="18"/>
              </w:rPr>
              <w:t xml:space="preserve">series</w:t>
            </w:r>
            <w:r>
              <w:rPr>
                <w:sz w:val="18"/>
                <w:szCs w:val="18"/>
              </w:rPr>
              <w:t xml:space="preserve"> take </w:t>
            </w:r>
            <w:r>
              <w:rPr>
                <w:rFonts w:ascii="Consolas" w:cs="Consolas" w:eastAsia="Consolas" w:hAnsi="Consolas"/>
                <w:color w:val="6E1F2B"/>
                <w:sz w:val="18"/>
                <w:szCs w:val="18"/>
              </w:rPr>
              <w:t xml:space="preserve">{name, color, values:[[Date, value]]}</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spark(el, values, color, opts)</w:t>
            </w:r>
          </w:p>
        </w:tc>
        <w:tc>
          <w:tcPr>
            <w:tcW w:type="dxa" w:w="6178"/>
            <w:tcMar>
              <w:top w:type="dxa" w:w="60"/>
              <w:left w:type="dxa" w:w="108"/>
              <w:bottom w:type="dxa" w:w="60"/>
              <w:right w:type="dxa" w:w="108"/>
            </w:tcMar>
          </w:tcPr>
          <w:p>
            <w:pPr>
              <w:spacing w:after="0" w:line="240"/>
            </w:pPr>
            <w:r>
              <w:rPr>
                <w:sz w:val="18"/>
                <w:szCs w:val="18"/>
              </w:rPr>
              <w:t xml:space="preserve">Inline sparkline.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hbars(el, rows, opts)</w:t>
            </w:r>
          </w:p>
        </w:tc>
        <w:tc>
          <w:tcPr>
            <w:tcW w:type="dxa" w:w="6178"/>
            <w:tcMar>
              <w:top w:type="dxa" w:w="60"/>
              <w:left w:type="dxa" w:w="108"/>
              <w:bottom w:type="dxa" w:w="60"/>
              <w:right w:type="dxa" w:w="108"/>
            </w:tcMar>
          </w:tcPr>
          <w:p>
            <w:pPr>
              <w:spacing w:after="0" w:line="240"/>
            </w:pPr>
            <w:r>
              <w:rPr>
                <w:sz w:val="18"/>
                <w:szCs w:val="18"/>
              </w:rPr>
              <w:t xml:space="preserve">Horizontal bars. </w:t>
            </w:r>
            <w:r>
              <w:rPr>
                <w:rFonts w:ascii="Consolas" w:cs="Consolas" w:eastAsia="Consolas" w:hAnsi="Consolas"/>
                <w:color w:val="6E1F2B"/>
                <w:sz w:val="18"/>
                <w:szCs w:val="18"/>
              </w:rPr>
              <w:t xml:space="preserve">rows</w:t>
            </w:r>
            <w:r>
              <w:rPr>
                <w:sz w:val="18"/>
                <w:szCs w:val="18"/>
              </w:rPr>
              <w:t xml:space="preserve"> take </w:t>
            </w:r>
            <w:r>
              <w:rPr>
                <w:rFonts w:ascii="Consolas" w:cs="Consolas" w:eastAsia="Consolas" w:hAnsi="Consolas"/>
                <w:color w:val="6E1F2B"/>
                <w:sz w:val="18"/>
                <w:szCs w:val="18"/>
              </w:rPr>
              <w:t xml:space="preserve">{label, v, color}</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groupedBars(el, groups, keys, colors, opts)</w:t>
            </w:r>
          </w:p>
        </w:tc>
        <w:tc>
          <w:tcPr>
            <w:tcW w:type="dxa" w:w="6178"/>
            <w:tcMar>
              <w:top w:type="dxa" w:w="60"/>
              <w:left w:type="dxa" w:w="108"/>
              <w:bottom w:type="dxa" w:w="60"/>
              <w:right w:type="dxa" w:w="108"/>
            </w:tcMar>
          </w:tcPr>
          <w:p>
            <w:pPr>
              <w:spacing w:after="0" w:line="240"/>
            </w:pPr>
            <w:r>
              <w:rPr>
                <w:sz w:val="18"/>
                <w:szCs w:val="18"/>
              </w:rPr>
              <w:t xml:space="preserve">Grouped bars. Non-finite values are drawn as </w:t>
            </w:r>
            <w:r>
              <w:rPr>
                <w:rFonts w:ascii="Consolas" w:cs="Consolas" w:eastAsia="Consolas" w:hAnsi="Consolas"/>
                <w:color w:val="6E1F2B"/>
                <w:sz w:val="18"/>
                <w:szCs w:val="18"/>
              </w:rPr>
              <w:t xml:space="preserve">n/a</w:t>
            </w:r>
            <w:r>
              <w:rPr>
                <w:sz w:val="18"/>
                <w:szCs w:val="18"/>
              </w:rPr>
              <w:t xml:space="preserve"> rather than as a bar.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donut(el, frac, slices, opts)</w:t>
            </w:r>
          </w:p>
        </w:tc>
        <w:tc>
          <w:tcPr>
            <w:tcW w:type="dxa" w:w="6178"/>
            <w:tcMar>
              <w:top w:type="dxa" w:w="60"/>
              <w:left w:type="dxa" w:w="108"/>
              <w:bottom w:type="dxa" w:w="60"/>
              <w:right w:type="dxa" w:w="108"/>
            </w:tcMar>
          </w:tcPr>
          <w:p>
            <w:pPr>
              <w:spacing w:after="0" w:line="240"/>
            </w:pPr>
            <w:r>
              <w:rPr>
                <w:sz w:val="18"/>
                <w:szCs w:val="18"/>
              </w:rPr>
              <w:t xml:space="preserve">Ring with a centred percentage.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legend(items)</w:t>
            </w:r>
          </w:p>
        </w:tc>
        <w:tc>
          <w:tcPr>
            <w:tcW w:type="dxa" w:w="6178"/>
            <w:tcMar>
              <w:top w:type="dxa" w:w="60"/>
              <w:left w:type="dxa" w:w="108"/>
              <w:bottom w:type="dxa" w:w="60"/>
              <w:right w:type="dxa" w:w="108"/>
            </w:tcMar>
          </w:tcPr>
          <w:p>
            <w:pPr>
              <w:spacing w:after="0" w:line="240"/>
            </w:pPr>
            <w:r>
              <w:rPr>
                <w:sz w:val="18"/>
                <w:szCs w:val="18"/>
              </w:rPr>
              <w:t xml:space="preserve">Swatch legend.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notLoaded(what, source, detail)</w:t>
            </w:r>
          </w:p>
        </w:tc>
        <w:tc>
          <w:tcPr>
            <w:tcW w:type="dxa" w:w="6178"/>
            <w:tcMar>
              <w:top w:type="dxa" w:w="60"/>
              <w:left w:type="dxa" w:w="108"/>
              <w:bottom w:type="dxa" w:w="60"/>
              <w:right w:type="dxa" w:w="108"/>
            </w:tcMar>
          </w:tcPr>
          <w:p>
            <w:pPr>
              <w:spacing w:after="0" w:line="240"/>
            </w:pPr>
            <w:r>
              <w:rPr>
                <w:sz w:val="18"/>
                <w:szCs w:val="18"/>
              </w:rPr>
              <w:t xml:space="preserve">The empty state. Names the source and the mechanism of its absence.</w:t>
            </w:r>
          </w:p>
        </w:tc>
      </w:tr>
    </w:tbl>
    <w:p>
      <w:pPr>
        <w:spacing w:after="160"/>
      </w:pPr>
    </w:p>
    <w:p>
      <w:pPr>
        <w:spacing w:after="120" w:line="276"/>
      </w:pPr>
      <w:r>
        <w:rPr>
          <w:rFonts w:ascii="Consolas" w:cs="Consolas" w:eastAsia="Consolas" w:hAnsi="Consolas"/>
          <w:b/>
          <w:bCs/>
          <w:color w:val="6E1F2B"/>
          <w:sz w:val="18"/>
          <w:szCs w:val="18"/>
        </w:rPr>
        <w:t xml:space="preserve">notLoaded</w:t>
      </w:r>
      <w:r>
        <w:rPr>
          <w:b/>
          <w:bCs/>
        </w:rPr>
        <w:t xml:space="preserve"> is not decoration.</w:t>
      </w:r>
      <w:r>
        <w:t xml:space="preserve"> Whenever a layer has no data, the panel must say which source did not load and why. An empty panel that explains itself is the difference between a missing measurement and a missing source, and the two mean entirely different things to a reader.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Theme and colour</w:t>
      </w:r>
    </w:p>
    <w:p>
      <w:pPr>
        <w:spacing w:after="120" w:line="276"/>
      </w:pPr>
      <w:r>
        <w:t xml:space="preserve">Colours are CSS custom properties on </w:t>
      </w:r>
      <w:r>
        <w:rPr>
          <w:rFonts w:ascii="Consolas" w:cs="Consolas" w:eastAsia="Consolas" w:hAnsi="Consolas"/>
          <w:color w:val="6E1F2B"/>
          <w:sz w:val="18"/>
          <w:szCs w:val="18"/>
        </w:rPr>
        <w:t xml:space="preserve">:root</w:t>
      </w:r>
      <w:r>
        <w:t xml:space="preserve">, redefined for dark mode under both </w:t>
      </w:r>
      <w:r>
        <w:rPr>
          <w:rFonts w:ascii="Consolas" w:cs="Consolas" w:eastAsia="Consolas" w:hAnsi="Consolas"/>
          <w:color w:val="6E1F2B"/>
          <w:sz w:val="18"/>
          <w:szCs w:val="18"/>
        </w:rPr>
        <w:t xml:space="preserve">@media (prefers-color-scheme: dark)</w:t>
      </w:r>
      <w:r>
        <w:t xml:space="preserve"> and </w:t>
      </w:r>
      <w:r>
        <w:rPr>
          <w:rFonts w:ascii="Consolas" w:cs="Consolas" w:eastAsia="Consolas" w:hAnsi="Consolas"/>
          <w:color w:val="6E1F2B"/>
          <w:sz w:val="18"/>
          <w:szCs w:val="18"/>
        </w:rPr>
        <w:t xml:space="preserve">:root[data-theme="dark"]</w:t>
      </w:r>
      <w:r>
        <w:t xml:space="preserve">. Charts read them through </w:t>
      </w:r>
      <w:r>
        <w:rPr>
          <w:rFonts w:ascii="Consolas" w:cs="Consolas" w:eastAsia="Consolas" w:hAnsi="Consolas"/>
          <w:color w:val="6E1F2B"/>
          <w:sz w:val="18"/>
          <w:szCs w:val="18"/>
        </w:rPr>
        <w:t xml:space="preserve">css('--token')</w:t>
      </w:r>
      <w:r>
        <w:t xml:space="preserve"> at draw time rather than hardcoding hex values, which is why they stay legible when the theme changes.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Tokens</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--navy</w:t>
            </w:r>
            <w:r>
              <w:rPr>
                <w:sz w:val="18"/>
                <w:szCs w:val="18"/>
              </w:rPr>
              <w:t xml:space="preserve">, </w:t>
            </w:r>
            <w:r>
              <w:rPr>
                <w:rFonts w:ascii="Consolas" w:cs="Consolas" w:eastAsia="Consolas" w:hAnsi="Consolas"/>
                <w:color w:val="6E1F2B"/>
                <w:sz w:val="18"/>
                <w:szCs w:val="18"/>
              </w:rPr>
              <w:t xml:space="preserve">--rose</w:t>
            </w:r>
            <w:r>
              <w:rPr>
                <w:sz w:val="18"/>
                <w:szCs w:val="18"/>
              </w:rPr>
              <w:t xml:space="preserve">, </w:t>
            </w:r>
            <w:r>
              <w:rPr>
                <w:rFonts w:ascii="Consolas" w:cs="Consolas" w:eastAsia="Consolas" w:hAnsi="Consolas"/>
                <w:color w:val="6E1F2B"/>
                <w:sz w:val="18"/>
                <w:szCs w:val="18"/>
              </w:rPr>
              <w:t xml:space="preserve">--rose-deep</w:t>
            </w:r>
            <w:r>
              <w:rPr>
                <w:sz w:val="18"/>
                <w:szCs w:val="18"/>
              </w:rPr>
              <w:t xml:space="preserve">, </w:t>
            </w:r>
            <w:r>
              <w:rPr>
                <w:rFonts w:ascii="Consolas" w:cs="Consolas" w:eastAsia="Consolas" w:hAnsi="Consolas"/>
                <w:color w:val="6E1F2B"/>
                <w:sz w:val="18"/>
                <w:szCs w:val="18"/>
              </w:rPr>
              <w:t xml:space="preserve">--teal</w:t>
            </w:r>
          </w:p>
        </w:tc>
        <w:tc>
          <w:tcPr>
            <w:tcW w:type="dxa" w:w="6178"/>
            <w:tcMar>
              <w:top w:type="dxa" w:w="60"/>
              <w:left w:type="dxa" w:w="108"/>
              <w:bottom w:type="dxa" w:w="60"/>
              <w:right w:type="dxa" w:w="108"/>
            </w:tcMar>
          </w:tcPr>
          <w:p>
            <w:pPr>
              <w:spacing w:after="0" w:line="240"/>
            </w:pPr>
            <w:r>
              <w:rPr>
                <w:sz w:val="18"/>
                <w:szCs w:val="18"/>
              </w:rPr>
              <w:t xml:space="preserve">Brand palette: navy carries text, rose marks the selected state and accents, teal pairs with rose on charts.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--ink</w:t>
            </w:r>
            <w:r>
              <w:rPr>
                <w:sz w:val="18"/>
                <w:szCs w:val="18"/>
              </w:rPr>
              <w:t xml:space="preserve">, </w:t>
            </w:r>
            <w:r>
              <w:rPr>
                <w:rFonts w:ascii="Consolas" w:cs="Consolas" w:eastAsia="Consolas" w:hAnsi="Consolas"/>
                <w:color w:val="6E1F2B"/>
                <w:sz w:val="18"/>
                <w:szCs w:val="18"/>
              </w:rPr>
              <w:t xml:space="preserve">--muted</w:t>
            </w:r>
            <w:r>
              <w:rPr>
                <w:sz w:val="18"/>
                <w:szCs w:val="18"/>
              </w:rPr>
              <w:t xml:space="preserve">, </w:t>
            </w:r>
            <w:r>
              <w:rPr>
                <w:rFonts w:ascii="Consolas" w:cs="Consolas" w:eastAsia="Consolas" w:hAnsi="Consolas"/>
                <w:color w:val="6E1F2B"/>
                <w:sz w:val="18"/>
                <w:szCs w:val="18"/>
              </w:rPr>
              <w:t xml:space="preserve">--line</w:t>
            </w:r>
            <w:r>
              <w:rPr>
                <w:sz w:val="18"/>
                <w:szCs w:val="18"/>
              </w:rPr>
              <w:t xml:space="preserve">, </w:t>
            </w:r>
            <w:r>
              <w:rPr>
                <w:rFonts w:ascii="Consolas" w:cs="Consolas" w:eastAsia="Consolas" w:hAnsi="Consolas"/>
                <w:color w:val="6E1F2B"/>
                <w:sz w:val="18"/>
                <w:szCs w:val="18"/>
              </w:rPr>
              <w:t xml:space="preserve">--surface</w:t>
            </w:r>
            <w:r>
              <w:rPr>
                <w:sz w:val="18"/>
                <w:szCs w:val="18"/>
              </w:rPr>
              <w:t xml:space="preserve">, </w:t>
            </w:r>
            <w:r>
              <w:rPr>
                <w:rFonts w:ascii="Consolas" w:cs="Consolas" w:eastAsia="Consolas" w:hAnsi="Consolas"/>
                <w:color w:val="6E1F2B"/>
                <w:sz w:val="18"/>
                <w:szCs w:val="18"/>
              </w:rPr>
              <w:t xml:space="preserve">--bg</w:t>
            </w:r>
          </w:p>
        </w:tc>
        <w:tc>
          <w:tcPr>
            <w:tcW w:type="dxa" w:w="6178"/>
            <w:tcMar>
              <w:top w:type="dxa" w:w="60"/>
              <w:left w:type="dxa" w:w="108"/>
              <w:bottom w:type="dxa" w:w="60"/>
              <w:right w:type="dxa" w:w="108"/>
            </w:tcMar>
          </w:tcPr>
          <w:p>
            <w:pPr>
              <w:spacing w:after="0" w:line="240"/>
            </w:pPr>
            <w:r>
              <w:rPr>
                <w:sz w:val="18"/>
                <w:szCs w:val="18"/>
              </w:rPr>
              <w:t xml:space="preserve">Text, rules and backgrounds. </w:t>
            </w:r>
            <w:r>
              <w:rPr>
                <w:rFonts w:ascii="Consolas" w:cs="Consolas" w:eastAsia="Consolas" w:hAnsi="Consolas"/>
                <w:color w:val="6E1F2B"/>
                <w:sz w:val="18"/>
                <w:szCs w:val="18"/>
              </w:rPr>
              <w:t xml:space="preserve">--muted</w:t>
            </w:r>
            <w:r>
              <w:rPr>
                <w:sz w:val="18"/>
                <w:szCs w:val="18"/>
              </w:rPr>
              <w:t xml:space="preserve"> matches </w:t>
            </w:r>
            <w:r>
              <w:rPr>
                <w:rFonts w:ascii="Consolas" w:cs="Consolas" w:eastAsia="Consolas" w:hAnsi="Consolas"/>
                <w:color w:val="6E1F2B"/>
                <w:sz w:val="18"/>
                <w:szCs w:val="18"/>
              </w:rPr>
              <w:t xml:space="preserve">--ink</w:t>
            </w:r>
            <w:r>
              <w:rPr>
                <w:sz w:val="18"/>
                <w:szCs w:val="18"/>
              </w:rPr>
              <w:t xml:space="preserve">: no text on the site is grey.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--vl</w:t>
            </w:r>
            <w:r>
              <w:rPr>
                <w:sz w:val="18"/>
                <w:szCs w:val="18"/>
              </w:rPr>
              <w:t xml:space="preserve">, </w:t>
            </w:r>
            <w:r>
              <w:rPr>
                <w:rFonts w:ascii="Consolas" w:cs="Consolas" w:eastAsia="Consolas" w:hAnsi="Consolas"/>
                <w:color w:val="6E1F2B"/>
                <w:sz w:val="18"/>
                <w:szCs w:val="18"/>
              </w:rPr>
              <w:t xml:space="preserve">--lo</w:t>
            </w:r>
            <w:r>
              <w:rPr>
                <w:sz w:val="18"/>
                <w:szCs w:val="18"/>
              </w:rPr>
              <w:t xml:space="preserve">, </w:t>
            </w:r>
            <w:r>
              <w:rPr>
                <w:rFonts w:ascii="Consolas" w:cs="Consolas" w:eastAsia="Consolas" w:hAnsi="Consolas"/>
                <w:color w:val="6E1F2B"/>
                <w:sz w:val="18"/>
                <w:szCs w:val="18"/>
              </w:rPr>
              <w:t xml:space="preserve">--typ</w:t>
            </w:r>
            <w:r>
              <w:rPr>
                <w:sz w:val="18"/>
                <w:szCs w:val="18"/>
              </w:rPr>
              <w:t xml:space="preserve">, </w:t>
            </w:r>
            <w:r>
              <w:rPr>
                <w:rFonts w:ascii="Consolas" w:cs="Consolas" w:eastAsia="Consolas" w:hAnsi="Consolas"/>
                <w:color w:val="6E1F2B"/>
                <w:sz w:val="18"/>
                <w:szCs w:val="18"/>
              </w:rPr>
              <w:t xml:space="preserve">--el</w:t>
            </w:r>
            <w:r>
              <w:rPr>
                <w:sz w:val="18"/>
                <w:szCs w:val="18"/>
              </w:rPr>
              <w:t xml:space="preserve">, </w:t>
            </w:r>
            <w:r>
              <w:rPr>
                <w:rFonts w:ascii="Consolas" w:cs="Consolas" w:eastAsia="Consolas" w:hAnsi="Consolas"/>
                <w:color w:val="6E1F2B"/>
                <w:sz w:val="18"/>
                <w:szCs w:val="18"/>
              </w:rPr>
              <w:t xml:space="preserve">--hi</w:t>
            </w:r>
          </w:p>
        </w:tc>
        <w:tc>
          <w:tcPr>
            <w:tcW w:type="dxa" w:w="6178"/>
            <w:tcMar>
              <w:top w:type="dxa" w:w="60"/>
              <w:left w:type="dxa" w:w="108"/>
              <w:bottom w:type="dxa" w:w="60"/>
              <w:right w:type="dxa" w:w="108"/>
            </w:tcMar>
          </w:tcPr>
          <w:p>
            <w:pPr>
              <w:spacing w:after="0" w:line="240"/>
            </w:pPr>
            <w:r>
              <w:rPr>
                <w:sz w:val="18"/>
                <w:szCs w:val="18"/>
              </w:rPr>
              <w:t xml:space="preserve">Activity levels, Very Low through High, running teal to rose.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--ok</w:t>
            </w:r>
            <w:r>
              <w:rPr>
                <w:sz w:val="18"/>
                <w:szCs w:val="18"/>
              </w:rPr>
              <w:t xml:space="preserve">, </w:t>
            </w:r>
            <w:r>
              <w:rPr>
                <w:rFonts w:ascii="Consolas" w:cs="Consolas" w:eastAsia="Consolas" w:hAnsi="Consolas"/>
                <w:color w:val="6E1F2B"/>
                <w:sz w:val="18"/>
                <w:szCs w:val="18"/>
              </w:rPr>
              <w:t xml:space="preserve">--warn</w:t>
            </w:r>
            <w:r>
              <w:rPr>
                <w:sz w:val="18"/>
                <w:szCs w:val="18"/>
              </w:rPr>
              <w:t xml:space="preserve">, </w:t>
            </w:r>
            <w:r>
              <w:rPr>
                <w:rFonts w:ascii="Consolas" w:cs="Consolas" w:eastAsia="Consolas" w:hAnsi="Consolas"/>
                <w:color w:val="6E1F2B"/>
                <w:sz w:val="18"/>
                <w:szCs w:val="18"/>
              </w:rPr>
              <w:t xml:space="preserve">--nodata</w:t>
            </w:r>
          </w:p>
        </w:tc>
        <w:tc>
          <w:tcPr>
            <w:tcW w:type="dxa" w:w="6178"/>
            <w:tcMar>
              <w:top w:type="dxa" w:w="60"/>
              <w:left w:type="dxa" w:w="108"/>
              <w:bottom w:type="dxa" w:w="60"/>
              <w:right w:type="dxa" w:w="108"/>
            </w:tcMar>
          </w:tcPr>
          <w:p>
            <w:pPr>
              <w:spacing w:after="0" w:line="240"/>
            </w:pPr>
            <w:r>
              <w:rPr>
                <w:sz w:val="18"/>
                <w:szCs w:val="18"/>
              </w:rPr>
              <w:t xml:space="preserve">Status colours.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--display</w:t>
            </w:r>
            <w:r>
              <w:rPr>
                <w:sz w:val="18"/>
                <w:szCs w:val="18"/>
              </w:rPr>
              <w:t xml:space="preserve">, </w:t>
            </w:r>
            <w:r>
              <w:rPr>
                <w:rFonts w:ascii="Consolas" w:cs="Consolas" w:eastAsia="Consolas" w:hAnsi="Consolas"/>
                <w:color w:val="6E1F2B"/>
                <w:sz w:val="18"/>
                <w:szCs w:val="18"/>
              </w:rPr>
              <w:t xml:space="preserve">--body</w:t>
            </w:r>
            <w:r>
              <w:rPr>
                <w:sz w:val="18"/>
                <w:szCs w:val="18"/>
              </w:rPr>
              <w:t xml:space="preserve">, </w:t>
            </w:r>
            <w:r>
              <w:rPr>
                <w:rFonts w:ascii="Consolas" w:cs="Consolas" w:eastAsia="Consolas" w:hAnsi="Consolas"/>
                <w:color w:val="6E1F2B"/>
                <w:sz w:val="18"/>
                <w:szCs w:val="18"/>
              </w:rPr>
              <w:t xml:space="preserve">--mono</w:t>
            </w:r>
          </w:p>
        </w:tc>
        <w:tc>
          <w:tcPr>
            <w:tcW w:type="dxa" w:w="6178"/>
            <w:tcMar>
              <w:top w:type="dxa" w:w="60"/>
              <w:left w:type="dxa" w:w="108"/>
              <w:bottom w:type="dxa" w:w="60"/>
              <w:right w:type="dxa" w:w="108"/>
            </w:tcMar>
          </w:tcPr>
          <w:p>
            <w:pPr>
              <w:spacing w:after="0" w:line="240"/>
            </w:pPr>
            <w:r>
              <w:rPr>
                <w:sz w:val="18"/>
                <w:szCs w:val="18"/>
              </w:rPr>
              <w:t xml:space="preserve">Inter for the interface, IBM Plex Mono for technical strings.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--sp-1</w:t>
            </w:r>
            <w:r>
              <w:rPr>
                <w:sz w:val="18"/>
                <w:szCs w:val="18"/>
              </w:rPr>
              <w:t xml:space="preserve"> to </w:t>
            </w:r>
            <w:r>
              <w:rPr>
                <w:rFonts w:ascii="Consolas" w:cs="Consolas" w:eastAsia="Consolas" w:hAnsi="Consolas"/>
                <w:color w:val="6E1F2B"/>
                <w:sz w:val="18"/>
                <w:szCs w:val="18"/>
              </w:rPr>
              <w:t xml:space="preserve">--sp-5</w:t>
            </w:r>
            <w:r>
              <w:rPr>
                <w:sz w:val="18"/>
                <w:szCs w:val="18"/>
              </w:rPr>
              <w:t xml:space="preserve">, </w:t>
            </w:r>
            <w:r>
              <w:rPr>
                <w:rFonts w:ascii="Consolas" w:cs="Consolas" w:eastAsia="Consolas" w:hAnsi="Consolas"/>
                <w:color w:val="6E1F2B"/>
                <w:sz w:val="18"/>
                <w:szCs w:val="18"/>
              </w:rPr>
              <w:t xml:space="preserve">--card-pad</w:t>
            </w:r>
          </w:p>
        </w:tc>
        <w:tc>
          <w:tcPr>
            <w:tcW w:type="dxa" w:w="6178"/>
            <w:tcMar>
              <w:top w:type="dxa" w:w="60"/>
              <w:left w:type="dxa" w:w="108"/>
              <w:bottom w:type="dxa" w:w="60"/>
              <w:right w:type="dxa" w:w="108"/>
            </w:tcMar>
          </w:tcPr>
          <w:p>
            <w:pPr>
              <w:spacing w:after="0" w:line="240"/>
            </w:pPr>
            <w:r>
              <w:rPr>
                <w:sz w:val="18"/>
                <w:szCs w:val="18"/>
              </w:rPr>
              <w:t xml:space="preserve">The spacing scale cards and sections share.</w:t>
            </w:r>
          </w:p>
        </w:tc>
      </w:tr>
    </w:tbl>
    <w:p>
      <w:pPr>
        <w:spacing w:after="160"/>
      </w:pPr>
    </w:p>
    <w:p>
      <w:pPr>
        <w:spacing w:after="120" w:line="276"/>
      </w:pPr>
      <w:r>
        <w:t xml:space="preserve">Type is three sizes and no more: 32px page titles, 20px section headings and 16px for anything written to be read, with 15px for captions and 12px for field labels. A component that sets its own size is a bug, not a style.</w:t>
      </w:r>
    </w:p>
    <w:p>
      <w:pPr>
        <w:spacing w:after="120" w:line="276"/>
      </w:pPr>
      <w:r>
        <w:t xml:space="preserve">Each pathogen has one colour, defined once in </w:t>
      </w:r>
      <w:r>
        <w:rPr>
          <w:rFonts w:ascii="Consolas" w:cs="Consolas" w:eastAsia="Consolas" w:hAnsi="Consolas"/>
          <w:color w:val="6E1F2B"/>
          <w:sz w:val="18"/>
          <w:szCs w:val="18"/>
        </w:rPr>
        <w:t xml:space="preserve">PCOL</w:t>
      </w:r>
      <w:r>
        <w:t xml:space="preserve"> and used on its card, its sparkline, its line on the national trend chart, its map and its chips. A colour identifies the pathogen; it never signals severity.</w:t>
      </w:r>
    </w:p>
    <w:p>
      <w:pPr>
        <w:spacing w:after="120" w:line="276"/>
      </w:pPr>
      <w:r>
        <w:t xml:space="preserve">A chart that hardcodes a hex value will be invisible on one of the two themes. This has happened and been fixed; prefer </w:t>
      </w:r>
      <w:r>
        <w:rPr>
          <w:rFonts w:ascii="Consolas" w:cs="Consolas" w:eastAsia="Consolas" w:hAnsi="Consolas"/>
          <w:color w:val="6E1F2B"/>
          <w:sz w:val="18"/>
          <w:szCs w:val="18"/>
        </w:rPr>
        <w:t xml:space="preserve">css('--token')</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Layout</w:t>
      </w:r>
    </w:p>
    <w:p>
      <w:pPr>
        <w:spacing w:after="120" w:line="276"/>
      </w:pPr>
      <w:r>
        <w:t xml:space="preserve">A white header holds the wordmark and six navigation groups covering all the views above. The groups are presentation only: every view key, hash and route is unchanged by the grouping, and a view missing from every group is appended to a </w:t>
      </w:r>
      <w:r>
        <w:rPr>
          <w:rFonts w:ascii="Consolas" w:cs="Consolas" w:eastAsia="Consolas" w:hAnsi="Consolas"/>
          <w:color w:val="6E1F2B"/>
          <w:sz w:val="18"/>
          <w:szCs w:val="18"/>
        </w:rPr>
        <w:t xml:space="preserve">More</w:t>
      </w:r>
      <w:r>
        <w:t xml:space="preserve"> group with a console warning rather than becoming unreachable. Below roughly 760px the header collapses to a menu button and the groups become one stacked list, so no view is more than one tap away.</w:t>
      </w:r>
    </w:p>
    <w:p>
      <w:pPr>
        <w:spacing w:after="120" w:line="276"/>
      </w:pPr>
      <w:r>
        <w:t xml:space="preserve">Content sits in a twelve-column grid (</w:t>
      </w:r>
      <w:r>
        <w:rPr>
          <w:rFonts w:ascii="Consolas" w:cs="Consolas" w:eastAsia="Consolas" w:hAnsi="Consolas"/>
          <w:color w:val="6E1F2B"/>
          <w:sz w:val="18"/>
          <w:szCs w:val="18"/>
        </w:rPr>
        <w:t xml:space="preserve">.grid</w:t>
      </w:r>
      <w:r>
        <w:t xml:space="preserve"> with </w:t>
      </w:r>
      <w:r>
        <w:rPr>
          <w:rFonts w:ascii="Consolas" w:cs="Consolas" w:eastAsia="Consolas" w:hAnsi="Consolas"/>
          <w:color w:val="6E1F2B"/>
          <w:sz w:val="18"/>
          <w:szCs w:val="18"/>
        </w:rPr>
        <w:t xml:space="preserve">.c3</w:t>
      </w:r>
      <w:r>
        <w:t xml:space="preserve"> to </w:t>
      </w:r>
      <w:r>
        <w:rPr>
          <w:rFonts w:ascii="Consolas" w:cs="Consolas" w:eastAsia="Consolas" w:hAnsi="Consolas"/>
          <w:color w:val="6E1F2B"/>
          <w:sz w:val="18"/>
          <w:szCs w:val="18"/>
        </w:rPr>
        <w:t xml:space="preserve">.c12</w:t>
      </w:r>
      <w:r>
        <w:t xml:space="preserve">) with </w:t>
      </w:r>
      <w:r>
        <w:rPr>
          <w:rFonts w:ascii="Consolas" w:cs="Consolas" w:eastAsia="Consolas" w:hAnsi="Consolas"/>
          <w:color w:val="6E1F2B"/>
          <w:sz w:val="18"/>
          <w:szCs w:val="18"/>
        </w:rPr>
        <w:t xml:space="preserve">align-items:start</w:t>
      </w:r>
      <w:r>
        <w:t xml:space="preserve">, so a short panel does not stretch to its neighbour's height. Where that leaves a visible gap, the fix is to rebalance the row rather than to stretch the panels: a tall panel is usually better given its own full-width row.</w:t>
      </w:r>
    </w:p>
    <w:p>
      <w:pPr>
        <w:spacing w:after="120" w:line="276"/>
      </w:pPr>
      <w:r>
        <w:t xml:space="preserve">Wide tables carry </w:t>
      </w:r>
      <w:r>
        <w:rPr>
          <w:rFonts w:ascii="Consolas" w:cs="Consolas" w:eastAsia="Consolas" w:hAnsi="Consolas"/>
          <w:color w:val="6E1F2B"/>
          <w:sz w:val="18"/>
          <w:szCs w:val="18"/>
        </w:rPr>
        <w:t xml:space="preserve">class="stack"</w:t>
      </w:r>
      <w:r>
        <w:t xml:space="preserve">, which collapses them into labelled blocks below roughly 760px using each cell's </w:t>
      </w:r>
      <w:r>
        <w:rPr>
          <w:rFonts w:ascii="Consolas" w:cs="Consolas" w:eastAsia="Consolas" w:hAnsi="Consolas"/>
          <w:color w:val="6E1F2B"/>
          <w:sz w:val="18"/>
          <w:szCs w:val="18"/>
        </w:rPr>
        <w:t xml:space="preserve">data-l</w:t>
      </w:r>
      <w:r>
        <w:t xml:space="preserve"> attribute as its label.</w:t>
      </w:r>
    </w:p>
    <w:p>
      <w:pPr>
        <w:spacing w:after="120" w:line="276"/>
      </w:pPr>
      <w:r>
        <w:t xml:space="preserve">Two traps worth knowing. </w:t>
      </w:r>
      <w:r>
        <w:rPr>
          <w:rFonts w:ascii="Consolas" w:cs="Consolas" w:eastAsia="Consolas" w:hAnsi="Consolas"/>
          <w:color w:val="6E1F2B"/>
          <w:sz w:val="18"/>
          <w:szCs w:val="18"/>
        </w:rPr>
        <w:t xml:space="preserve">all:unset</w:t>
      </w:r>
      <w:r>
        <w:t xml:space="preserve"> resets </w:t>
      </w:r>
      <w:r>
        <w:rPr>
          <w:rFonts w:ascii="Consolas" w:cs="Consolas" w:eastAsia="Consolas" w:hAnsi="Consolas"/>
          <w:color w:val="6E1F2B"/>
          <w:sz w:val="18"/>
          <w:szCs w:val="18"/>
        </w:rPr>
        <w:t xml:space="preserve">box-sizing</w:t>
      </w:r>
      <w:r>
        <w:t xml:space="preserve"> to </w:t>
      </w:r>
      <w:r>
        <w:rPr>
          <w:rFonts w:ascii="Consolas" w:cs="Consolas" w:eastAsia="Consolas" w:hAnsi="Consolas"/>
          <w:color w:val="6E1F2B"/>
          <w:sz w:val="18"/>
          <w:szCs w:val="18"/>
        </w:rPr>
        <w:t xml:space="preserve">content-box</w:t>
      </w:r>
      <w:r>
        <w:t xml:space="preserve">, which defeats the global </w:t>
      </w:r>
      <w:r>
        <w:rPr>
          <w:rFonts w:ascii="Consolas" w:cs="Consolas" w:eastAsia="Consolas" w:hAnsi="Consolas"/>
          <w:color w:val="6E1F2B"/>
          <w:sz w:val="18"/>
          <w:szCs w:val="18"/>
        </w:rPr>
        <w:t xml:space="preserve">border-box</w:t>
      </w:r>
      <w:r>
        <w:t xml:space="preserve"> rule and makes </w:t>
      </w:r>
      <w:r>
        <w:rPr>
          <w:rFonts w:ascii="Consolas" w:cs="Consolas" w:eastAsia="Consolas" w:hAnsi="Consolas"/>
          <w:color w:val="6E1F2B"/>
          <w:sz w:val="18"/>
          <w:szCs w:val="18"/>
        </w:rPr>
        <w:t xml:space="preserve">width:100%</w:t>
      </w:r>
      <w:r>
        <w:t xml:space="preserve"> plus padding overflow its container, so anything using it restores </w:t>
      </w:r>
      <w:r>
        <w:rPr>
          <w:rFonts w:ascii="Consolas" w:cs="Consolas" w:eastAsia="Consolas" w:hAnsi="Consolas"/>
          <w:color w:val="6E1F2B"/>
          <w:sz w:val="18"/>
          <w:szCs w:val="18"/>
        </w:rPr>
        <w:t xml:space="preserve">box-sizing</w:t>
      </w:r>
      <w:r>
        <w:t xml:space="preserve"> explicitly. And a grid item spanning rows stretches those rows to its own height, so a side-by-side block that must not do that uses flex with its own wrapper.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Runtime dependencies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the page degrades gracefully without them</w:t>
            </w:r>
          </w:p>
        </w:tc>
      </w:tr>
    </w:tbl>
    <w:p>
      <w:pPr>
        <w:spacing w:after="160"/>
      </w:pPr>
    </w:p>
    <w:p>
      <w:pPr>
        <w:spacing w:after="120" w:line="276"/>
      </w:pPr>
      <w:r>
        <w:t xml:space="preserve">If every one of these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Checking a change</w:t>
      </w:r>
    </w:p>
    <w:p>
      <w:pPr>
        <w:spacing w:after="120" w:line="276"/>
      </w:pPr>
      <w:r>
        <w:t xml:space="preserve">Build the page from a known export and open it. The checks worth running on anything that touches layout or rendering: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every view renders with no console errors, in light and dark, at desktop and phone widths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 appears in any rendered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element overflows its container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figures on the page still match the export they came from</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Front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Front End Reference</dc:title>
  <dc:creator>Victoria Love Franklin</dc:creator>
  <dc:description>NWGS Grid - Front End Reference. Generated from the repository and from a weekly run's export.</dc:description>
  <cp:lastModifiedBy>Victoria Love Franklin</cp:lastModifiedBy>
  <cp:revision>1</cp:revision>
  <dcterms:created xsi:type="dcterms:W3CDTF">2026-10-15T14:39:47.201Z</dcterms:created>
  <dcterms:modified xsi:type="dcterms:W3CDTF">2026-10-15T14:39:47.201Z</dcterms:modified>
</cp:coreProperties>
</file>

<file path=docProps/custom.xml><?xml version="1.0" encoding="utf-8"?>
<Properties xmlns="http://schemas.openxmlformats.org/officeDocument/2006/custom-properties" xmlns:vt="http://schemas.openxmlformats.org/officeDocument/2006/docPropsVTypes"/>
</file>