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№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использованию nikto.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Приобретение практических навыков по использованию nikto</w:t>
      </w:r>
    </w:p>
    <w:bookmarkEnd w:id="21"/>
    <w:bookmarkStart w:id="4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Xb56456085d4e8b0981e447f1016af3ee24179fa"/>
    <w:p>
      <w:pPr>
        <w:pStyle w:val="Heading2"/>
      </w:pPr>
      <w:r>
        <w:t xml:space="preserve">3.1 Приобретение практических навыков по использованию nikto</w:t>
      </w:r>
    </w:p>
    <w:p>
      <w:pPr>
        <w:pStyle w:val="FirstParagraph"/>
      </w:pPr>
      <w:r>
        <w:t xml:space="preserve">Запускаю mysql и apache2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82544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54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Запуск mysql и apache2</w:t>
            </w:r>
          </w:p>
          <w:bookmarkEnd w:id="25"/>
        </w:tc>
      </w:tr>
    </w:tbl>
    <w:p>
      <w:pPr>
        <w:pStyle w:val="BodyText"/>
      </w:pPr>
      <w:r>
        <w:t xml:space="preserve">Открываю DVWA и меняю уровень безопасности на Low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2837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83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Открытие DVWA и смена уровня безопасности на Low</w:t>
            </w:r>
          </w:p>
          <w:bookmarkEnd w:id="29"/>
        </w:tc>
      </w:tr>
    </w:tbl>
    <w:p>
      <w:pPr>
        <w:pStyle w:val="BodyText"/>
      </w:pPr>
      <w:r>
        <w:t xml:space="preserve">Запускаю nikto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833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nikto</w:t>
            </w:r>
          </w:p>
          <w:bookmarkEnd w:id="33"/>
        </w:tc>
      </w:tr>
    </w:tbl>
    <w:p>
      <w:pPr>
        <w:pStyle w:val="BodyText"/>
      </w:pPr>
      <w:r>
        <w:t xml:space="preserve">Проверяю веб-приложение, сканирую его, введя его полный URL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309138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13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веб-приложения, сканирование его, ввод его полного URL</w:t>
            </w:r>
          </w:p>
          <w:bookmarkEnd w:id="37"/>
        </w:tc>
      </w:tr>
    </w:tbl>
    <w:p>
      <w:pPr>
        <w:pStyle w:val="BodyText"/>
      </w:pPr>
      <w:r>
        <w:t xml:space="preserve">Проверяю веб-приложение, сканирую его, введя адрес хоста и адрес порта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348179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8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веб-приложения, сканирование его, ввод адреса хоста и адреса порта</w:t>
            </w:r>
          </w:p>
          <w:bookmarkEnd w:id="41"/>
        </w:tc>
      </w:tr>
    </w:tbl>
    <w:bookmarkEnd w:id="42"/>
    <w:bookmarkEnd w:id="43"/>
    <w:bookmarkStart w:id="44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приобрела практические навыки по использованию nikto.</w:t>
      </w:r>
    </w:p>
    <w:bookmarkEnd w:id="44"/>
    <w:bookmarkStart w:id="48" w:name="список-литературы"/>
    <w:p>
      <w:pPr>
        <w:pStyle w:val="Heading1"/>
      </w:pPr>
      <w:r>
        <w:t xml:space="preserve">Список литературы</w:t>
      </w:r>
    </w:p>
    <w:bookmarkStart w:id="47" w:name="refs"/>
    <w:bookmarkStart w:id="46" w:name="ref-Индивидуальный_проект_этап_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45">
        <w:r>
          <w:rPr>
            <w:rStyle w:val="Hyperlink"/>
          </w:rPr>
          <w:t xml:space="preserve">Индивидуальный проект этап 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hyperlink" Id="rId45" Target="https://esystem.rudn.ru/course/view.php?id=21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esystem.rudn.ru/course/view.php?id=21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№ 4</dc:title>
  <dc:creator>Мальянц Виктория Кареновна</dc:creator>
  <dc:language>ru-RU</dc:language>
  <cp:keywords/>
  <dcterms:created xsi:type="dcterms:W3CDTF">2026-04-02T09:53:53Z</dcterms:created>
  <dcterms:modified xsi:type="dcterms:W3CDTF">2026-04-02T09:53:53Z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Использование nikto</vt:lpwstr>
  </property>
  <property fmtid="{D5CDD505-2E9C-101B-9397-08002B2CF9AE}" pid="16" name="toc-title">
    <vt:lpwstr>Содержание</vt:lpwstr>
  </property>
</Properties>
</file>