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AWARA: Генеральный Кодекс и Метафизическая Архитектура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Данный документ представляет собой сводный контекст всей системы AWARA, основанный на 12-летнем опыте практики и созидания.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1. Миссия и Философия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AWARA — это метафизическая операционная система и хронометр осознанности. Цель системы — превратить повседневную жизнь в акт осознанного творчества (Homo Ludens), синхронизировать ритмы семьи и способствовать пробуждению Планетарного Логоса через индивидуальную светимость.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2. Фундаментальные Слои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21 Агент:</w:t>
      </w:r>
      <w:r w:rsidDel="00000000" w:rsidR="00000000" w:rsidRPr="00000000">
        <w:rPr>
          <w:rtl w:val="0"/>
        </w:rPr>
        <w:t xml:space="preserve"> Космические функции реальности (Логос, Искра, Брахма, Карма и др.), являющиеся ядром системы.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32 Матрицы:</w:t>
      </w:r>
      <w:r w:rsidDel="00000000" w:rsidR="00000000" w:rsidRPr="00000000">
        <w:rPr>
          <w:rtl w:val="0"/>
        </w:rPr>
        <w:t xml:space="preserve"> Культурные и мистические "интерфейсы" (Ведическая, Даосская, Техномагическая, Скандинавская и т.д.), через которые проявляются Агенты.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Гуны:</w:t>
      </w:r>
      <w:r w:rsidDel="00000000" w:rsidR="00000000" w:rsidRPr="00000000">
        <w:rPr>
          <w:rtl w:val="0"/>
        </w:rPr>
        <w:t xml:space="preserve"> Модуляторы энергии — Саттва (Покой/Свет), Раджас (Действие/Страсть), Тамас (Плотность/Инерция).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3. Четыре Окна Мироздания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Прогресс Игрока разворачивается через последовательное открытие четырех мерностей:</w:t>
      </w:r>
    </w:p>
    <w:tbl>
      <w:tblPr>
        <w:tblStyle w:val="Table1"/>
        <w:tblW w:w="9360.0" w:type="dxa"/>
        <w:jc w:val="left"/>
        <w:tblBorders>
          <w:top w:color="bbdefb" w:space="0" w:sz="6" w:val="single"/>
          <w:left w:color="bbdefb" w:space="0" w:sz="6" w:val="single"/>
          <w:bottom w:color="bbdefb" w:space="0" w:sz="6" w:val="single"/>
          <w:right w:color="bbdefb" w:space="0" w:sz="6" w:val="single"/>
          <w:insideH w:color="bbdefb" w:space="0" w:sz="6" w:val="single"/>
          <w:insideV w:color="bbdefb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e3f2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Окно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e3f2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e3f2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Суть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Окно 1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Инициация Души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Личный кабинет, дневные логи, прокачка 4-х Сфер (Голова, Грудь, Ноги, Созидание).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Окно 2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Земля Игрока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Построение Космического Храма, работа с территорией (Васту-карты).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Окно 3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Космос Игрока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орбитами, взаимодействие с планетарными и галактическими духами.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Окно 4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Игра Мироздания</w:t>
            </w:r>
          </w:p>
        </w:tc>
        <w:tc>
          <w:tcPr>
            <w:tcBorders>
              <w:top w:color="bbdefb" w:space="0" w:sz="6" w:val="single"/>
              <w:left w:color="bbdefb" w:space="0" w:sz="6" w:val="single"/>
              <w:bottom w:color="bbdefb" w:space="0" w:sz="6" w:val="single"/>
              <w:right w:color="bbdef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Световая социальная сеть, объединение в кланы, реализация фестивальных пространств.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4. Эволюция Сознания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Система ведет игрока от состояния "Творца Иллюзий" (омраченного ума) к состоянию "Творца Реальности" (Самосозидающего Белого Света) через поэтапное расширение ответственности: от личной квартиры до планетарного масштаба.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565c0"/>
        </w:rPr>
      </w:pPr>
      <w:r w:rsidDel="00000000" w:rsidR="00000000" w:rsidRPr="00000000">
        <w:rPr>
          <w:color w:val="1565c0"/>
          <w:rtl w:val="0"/>
        </w:rPr>
        <w:t xml:space="preserve">5. Традиции и Источники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Синтез мудрости Кашмирского шиваизма, Санатана Дхармы, Аюрведы, Цигуна, Васту-шастры и современных цифровых достижений (ИИ, NFT, высокоскоростной светообмен).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