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75A"/>
          <w:sz w:val="32"/>
        </w:rPr>
        <w:t>Business Requirements Document (BRD)</w:t>
      </w:r>
    </w:p>
    <w:p>
      <w:r>
        <w:rPr>
          <w:color w:val="1E375A"/>
          <w:sz w:val="22"/>
        </w:rPr>
        <w:t>Phase 2 — Requirements &amp; Governance Alignment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Project Name: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Unique Entrepreneur Literacy Hub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Organisation: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UNIQUE ENTREPRENEUR SOLUTIONS LIMITED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Prepared By: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Omole Victoria Oluwatosin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Date: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Version: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1.0</w:t>
            </w:r>
          </w:p>
        </w:tc>
      </w:tr>
    </w:tbl>
    <w:p/>
    <w:p>
      <w:r>
        <w:rPr>
          <w:b/>
          <w:color w:val="1E375A"/>
          <w:sz w:val="26"/>
        </w:rPr>
        <w:t>1. Purpose &amp; Background</w:t>
      </w:r>
    </w:p>
    <w:p/>
    <w:p>
      <w:r>
        <w:rPr>
          <w:b/>
          <w:color w:val="1E375A"/>
        </w:rPr>
        <w:t>Explain the business context, target users (cooperatives, small agribusinesses, recycling SMEs), and why this platform is needed.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2. Scope</w:t>
      </w:r>
    </w:p>
    <w:p/>
    <w:p>
      <w:r>
        <w:rPr>
          <w:b/>
          <w:color w:val="1E375A"/>
        </w:rPr>
        <w:t>Define in-scope modules (multi-tenant LMS, course delivery, governance) and out-of-scope items (future AI, mobile apps, etc.).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3. Stakeholders &amp; Roles</w:t>
      </w:r>
    </w:p>
    <w:p/>
    <w:p>
      <w:r>
        <w:rPr>
          <w:b/>
          <w:color w:val="1E375A"/>
        </w:rPr>
        <w:t>List Platform Admin, Org Admin, School Admin, Instructor, Learner, DMP, Technical Lead, Support/Moderator, etc., with responsibilities.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4. Functional Requirements</w:t>
      </w:r>
    </w:p>
    <w:p/>
    <w:p>
      <w:r>
        <w:rPr>
          <w:b/>
          <w:color w:val="1E375A"/>
        </w:rPr>
        <w:t>Capture FR-01, FR-02, etc. For each: feature, description, priority, dependencies.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5. Non-Functional Requirements</w:t>
      </w:r>
    </w:p>
    <w:p/>
    <w:p>
      <w:r>
        <w:rPr>
          <w:b/>
          <w:color w:val="1E375A"/>
        </w:rPr>
        <w:t>Document performance targets, security (JWT, RLS), availability, localisation, accessibility, scalability, and tech constraints.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6. Data Governance &amp; Compliance</w:t>
      </w:r>
    </w:p>
    <w:p/>
    <w:p>
      <w:r>
        <w:rPr>
          <w:b/>
          <w:color w:val="1E375A"/>
        </w:rPr>
        <w:t>Define data ownership, GDPR/NDPR alignment, RLS rules, consent, audit logs, retention periods, and breach handling.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7. Reporting &amp; Analytics</w:t>
      </w:r>
    </w:p>
    <w:p/>
    <w:p>
      <w:r>
        <w:rPr>
          <w:b/>
          <w:color w:val="1E375A"/>
        </w:rPr>
        <w:t>Describe required dashboards: enrolment, completion, payouts, engagement by org, cooperative performance, etc.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8. User Stories &amp; Acceptance Criteria</w:t>
      </w:r>
    </w:p>
    <w:p/>
    <w:p>
      <w:r>
        <w:rPr>
          <w:b/>
          <w:color w:val="1E375A"/>
        </w:rPr>
        <w:t>Include user stories per role with clear acceptance tests, e.g. 'As an Org Admin...'. Link to JIRA or backlog IDs if applicable.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9. Risks &amp; Assumptions</w:t>
      </w:r>
    </w:p>
    <w:p/>
    <w:p>
      <w:r>
        <w:rPr>
          <w:b/>
          <w:color w:val="1E375A"/>
        </w:rPr>
        <w:t>List implementation risks (connectivity, adoption, compliance) and assumptions validated from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10. Next Steps &amp; Sign-off</w:t>
      </w:r>
    </w:p>
    <w:p/>
    <w:p>
      <w:r>
        <w:rPr>
          <w:b/>
          <w:color w:val="1E375A"/>
        </w:rPr>
        <w:t>Outline review steps, approvals required, and transition into Phase 3: System Design &amp; Prototyping.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1E375A"/>
        <w:sz w:val="18"/>
      </w:rPr>
      <w:t>Omole Victoria Oluwatosin — Business Analyst | Data Analyst | Data Management Professional | Frontend &amp; Backend Engineer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E375A"/>
        <w:sz w:val="22"/>
      </w:rPr>
      <w:t>UNIQUE ENTREPRENEUR SOLUTIONS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