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pPr>
      <w:r>
        <w:rPr>
          <w:rFonts w:ascii="Arial" w:hAnsi="Arial"/>
          <w:b/>
          <w:color w:val="8E263C"/>
          <w:sz w:val="18"/>
        </w:rPr>
        <w:t>FULLNESS LAB  |  BACKOFFICE</w:t>
      </w:r>
    </w:p>
    <w:p>
      <w:pPr>
        <w:spacing w:before="0" w:after="80" w:line="235" w:lineRule="auto"/>
      </w:pPr>
      <w:r>
        <w:rPr>
          <w:rFonts w:ascii="Arial" w:hAnsi="Arial"/>
          <w:b/>
          <w:color w:val="21160E"/>
          <w:sz w:val="46"/>
        </w:rPr>
        <w:t>Guía para crear un Meal Prep</w:t>
      </w:r>
    </w:p>
    <w:p>
      <w:pPr>
        <w:spacing w:before="0" w:after="260" w:line="278" w:lineRule="auto"/>
      </w:pPr>
      <w:r>
        <w:rPr>
          <w:rFonts w:ascii="Arial" w:hAnsi="Arial"/>
          <w:b w:val="0"/>
          <w:color w:val="756A60"/>
          <w:sz w:val="21"/>
        </w:rPr>
        <w:t>Referencia rápida para completar cada campo del catálogo y publicar productos con claridad.</w:t>
      </w:r>
    </w:p>
    <w:tbl>
      <w:tblPr>
        <w:tblW w:type="auto" w:w="0"/>
        <w:jc w:val="left"/>
        <w:tblLayout w:type="fixed"/>
        <w:tblLook w:firstColumn="1" w:firstRow="1" w:lastColumn="0" w:lastRow="0" w:noHBand="0" w:noVBand="1" w:val="04A0"/>
      </w:tblPr>
      <w:tblGrid>
        <w:gridCol w:w="9590"/>
      </w:tblGrid>
      <w:tr>
        <w:tc>
          <w:tcPr>
            <w:tcW w:type="dxa" w:w="9360"/>
            <w:shd w:fill="F5E7EA" w:val="clear"/>
            <w:tcMar>
              <w:top w:w="160" w:type="dxa"/>
              <w:start w:w="180" w:type="dxa"/>
              <w:bottom w:w="160" w:type="dxa"/>
              <w:end w:w="180" w:type="dxa"/>
            </w:tcMar>
            <w:tcBorders>
              <w:top w:val="single" w:sz="6" w:space="0" w:color="D9A9B4"/>
              <w:left w:val="single" w:sz="6" w:space="0" w:color="D9A9B4"/>
              <w:bottom w:val="single" w:sz="6" w:space="0" w:color="D9A9B4"/>
              <w:right w:val="single" w:sz="6" w:space="0" w:color="D9A9B4"/>
            </w:tcBorders>
          </w:tcPr>
          <w:p>
            <w:pPr>
              <w:spacing w:before="0" w:after="80" w:line="240" w:lineRule="auto"/>
            </w:pPr>
            <w:r>
              <w:rPr>
                <w:rFonts w:ascii="Arial" w:hAnsi="Arial"/>
                <w:b/>
                <w:color w:val="8E263C"/>
                <w:sz w:val="20"/>
              </w:rPr>
              <w:t>ORDEN: ¿PARA QUÉ SIRVE?</w:t>
            </w:r>
          </w:p>
          <w:p>
            <w:pPr>
              <w:spacing w:before="0" w:after="0" w:line="274" w:lineRule="auto"/>
            </w:pPr>
            <w:r>
              <w:rPr>
                <w:rFonts w:ascii="Arial" w:hAnsi="Arial"/>
                <w:b w:val="0"/>
                <w:color w:val="21160E"/>
                <w:sz w:val="20"/>
              </w:rPr>
              <w:t>Define la posición del producto en la tienda. Un número menor aparece primero. Usa saltos de 10 (10, 20, 30) para poder agregar después un producto entre medio, por ejemplo con 15. No modifica precio, stock ni disponibilidad.</w:t>
            </w:r>
          </w:p>
        </w:tc>
      </w:tr>
    </w:tbl>
    <w:p>
      <w:pPr>
        <w:spacing w:before="280" w:after="120" w:line="240" w:lineRule="auto"/>
      </w:pPr>
      <w:r>
        <w:rPr>
          <w:rFonts w:ascii="Arial" w:hAnsi="Arial"/>
          <w:b/>
          <w:color w:val="8E263C"/>
          <w:sz w:val="28"/>
        </w:rPr>
        <w:t>Campos de publicación</w:t>
      </w:r>
    </w:p>
    <w:tbl>
      <w:tblPr>
        <w:tblW w:type="auto" w:w="0"/>
        <w:jc w:val="left"/>
        <w:tblLayout w:type="fixed"/>
        <w:tblLook w:firstColumn="1" w:firstRow="1" w:lastColumn="0" w:lastRow="0" w:noHBand="0" w:noVBand="1" w:val="04A0"/>
      </w:tblPr>
      <w:tblGrid>
        <w:gridCol w:w="4795"/>
        <w:gridCol w:w="4795"/>
      </w:tblGrid>
      <w:tr>
        <w:tc>
          <w:tcPr>
            <w:tcW w:type="dxa" w:w="2700"/>
            <w:shd w:fill="8E263C" w:val="clear"/>
            <w:tcMar>
              <w:top w:w="110" w:type="dxa"/>
              <w:start w:w="130" w:type="dxa"/>
              <w:bottom w:w="110" w:type="dxa"/>
              <w:end w:w="130" w:type="dxa"/>
            </w:tcMar>
            <w:tcBorders>
              <w:top w:val="single" w:sz="6" w:space="0" w:color="8E263C"/>
              <w:left w:val="single" w:sz="6" w:space="0" w:color="8E263C"/>
              <w:bottom w:val="single" w:sz="6" w:space="0" w:color="8E263C"/>
              <w:right w:val="single" w:sz="6" w:space="0" w:color="8E263C"/>
            </w:tcBorders>
            <w:vAlign w:val="center"/>
          </w:tcPr>
          <w:p>
            <w:pPr>
              <w:spacing w:before="0" w:after="0" w:line="264" w:lineRule="auto"/>
            </w:pPr>
            <w:r>
              <w:rPr>
                <w:rFonts w:ascii="Arial" w:hAnsi="Arial"/>
                <w:b/>
                <w:color w:val="FFFFFF"/>
                <w:sz w:val="19"/>
              </w:rPr>
              <w:t>Campo</w:t>
            </w:r>
          </w:p>
        </w:tc>
        <w:tc>
          <w:tcPr>
            <w:tcW w:type="dxa" w:w="6660"/>
            <w:shd w:fill="8E263C" w:val="clear"/>
            <w:tcMar>
              <w:top w:w="110" w:type="dxa"/>
              <w:start w:w="130" w:type="dxa"/>
              <w:bottom w:w="110" w:type="dxa"/>
              <w:end w:w="130" w:type="dxa"/>
            </w:tcMar>
            <w:tcBorders>
              <w:top w:val="single" w:sz="6" w:space="0" w:color="8E263C"/>
              <w:left w:val="single" w:sz="6" w:space="0" w:color="8E263C"/>
              <w:bottom w:val="single" w:sz="6" w:space="0" w:color="8E263C"/>
              <w:right w:val="single" w:sz="6" w:space="0" w:color="8E263C"/>
            </w:tcBorders>
            <w:vAlign w:val="center"/>
          </w:tcPr>
          <w:p>
            <w:pPr>
              <w:spacing w:before="0" w:after="0" w:line="264" w:lineRule="auto"/>
            </w:pPr>
            <w:r>
              <w:rPr>
                <w:rFonts w:ascii="Arial" w:hAnsi="Arial"/>
                <w:b/>
                <w:color w:val="FFFFFF"/>
                <w:sz w:val="19"/>
              </w:rPr>
              <w:t>Qué significa y cómo completarlo</w:t>
            </w:r>
          </w:p>
        </w:tc>
      </w:tr>
      <w:tr>
        <w:trPr>
          <w:cantSplit/>
        </w:trPr>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color w:val="21160E"/>
                <w:sz w:val="18"/>
              </w:rPr>
              <w:t>Tipo</w:t>
            </w:r>
          </w:p>
        </w:tc>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val="0"/>
                <w:color w:val="21160E"/>
                <w:sz w:val="18"/>
              </w:rPr>
              <w:t>Elige Plan para una propuesta completa o Familiar para un plato individual de mayor formato.</w:t>
            </w:r>
          </w:p>
        </w:tc>
      </w:tr>
      <w:tr>
        <w:trPr>
          <w:cantSplit/>
        </w:trPr>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color w:val="21160E"/>
                <w:sz w:val="18"/>
              </w:rPr>
              <w:t>Frecuencia</w:t>
            </w:r>
          </w:p>
        </w:tc>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val="0"/>
                <w:color w:val="21160E"/>
                <w:sz w:val="18"/>
              </w:rPr>
              <w:t>Indica si un Plan se vende de forma semanal o mensual. No aplica para productos Familiares.</w:t>
            </w:r>
          </w:p>
        </w:tc>
      </w:tr>
      <w:tr>
        <w:trPr>
          <w:cantSplit/>
        </w:trPr>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color w:val="21160E"/>
                <w:sz w:val="18"/>
              </w:rPr>
              <w:t>Nombre</w:t>
            </w:r>
          </w:p>
        </w:tc>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val="0"/>
                <w:color w:val="21160E"/>
                <w:sz w:val="18"/>
              </w:rPr>
              <w:t>Nombre visible en la tienda. Debe explicar rápidamente qué está comprando la persona.</w:t>
            </w:r>
          </w:p>
        </w:tc>
      </w:tr>
      <w:tr>
        <w:trPr>
          <w:cantSplit/>
        </w:trPr>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color w:val="21160E"/>
                <w:sz w:val="18"/>
              </w:rPr>
              <w:t>Slug</w:t>
            </w:r>
          </w:p>
        </w:tc>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val="0"/>
                <w:color w:val="21160E"/>
                <w:sz w:val="18"/>
              </w:rPr>
              <w:t>Dirección interna del producto. Usa minúsculas y guiones, sin espacios: plan-semanal-antinflamatorio.</w:t>
            </w:r>
          </w:p>
        </w:tc>
      </w:tr>
      <w:tr>
        <w:trPr>
          <w:cantSplit/>
        </w:trPr>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color w:val="21160E"/>
                <w:sz w:val="18"/>
              </w:rPr>
              <w:t>SKU</w:t>
            </w:r>
          </w:p>
        </w:tc>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val="0"/>
                <w:color w:val="21160E"/>
                <w:sz w:val="18"/>
              </w:rPr>
              <w:t>Código interno opcional para identificar el producto en operaciones y reportes.</w:t>
            </w:r>
          </w:p>
        </w:tc>
      </w:tr>
      <w:tr>
        <w:trPr>
          <w:cantSplit/>
        </w:trPr>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color w:val="21160E"/>
                <w:sz w:val="18"/>
              </w:rPr>
              <w:t>Etiqueta</w:t>
            </w:r>
          </w:p>
        </w:tc>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val="0"/>
                <w:color w:val="21160E"/>
                <w:sz w:val="18"/>
              </w:rPr>
              <w:t>Frase corta que acompaña el nombre, por ejemplo: 5 meal preps / 1 semana.</w:t>
            </w:r>
          </w:p>
        </w:tc>
      </w:tr>
      <w:tr>
        <w:trPr>
          <w:cantSplit/>
        </w:trPr>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color w:val="21160E"/>
                <w:sz w:val="18"/>
              </w:rPr>
              <w:t>Precio CLP</w:t>
            </w:r>
          </w:p>
        </w:tc>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val="0"/>
                <w:color w:val="21160E"/>
                <w:sz w:val="18"/>
              </w:rPr>
              <w:t>Precio final en pesos chilenos. Escribe solo números, sin puntos ni símbolo $.</w:t>
            </w:r>
          </w:p>
        </w:tc>
      </w:tr>
      <w:tr>
        <w:trPr>
          <w:cantSplit/>
        </w:trPr>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color w:val="21160E"/>
                <w:sz w:val="18"/>
              </w:rPr>
              <w:t>Orden</w:t>
            </w:r>
          </w:p>
        </w:tc>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val="0"/>
                <w:color w:val="21160E"/>
                <w:sz w:val="18"/>
              </w:rPr>
              <w:t>Prioridad de aparición en la tienda. Los números menores se muestran primero.</w:t>
            </w:r>
          </w:p>
        </w:tc>
      </w:tr>
      <w:tr>
        <w:trPr>
          <w:cantSplit/>
        </w:trPr>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color w:val="21160E"/>
                <w:sz w:val="18"/>
              </w:rPr>
              <w:t>Porciones / duración</w:t>
            </w:r>
          </w:p>
        </w:tc>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val="0"/>
                <w:color w:val="21160E"/>
                <w:sz w:val="18"/>
              </w:rPr>
              <w:t>Aclara cuántas porciones incluye o cuánto dura el plan.</w:t>
            </w:r>
          </w:p>
        </w:tc>
      </w:tr>
      <w:tr>
        <w:trPr>
          <w:cantSplit/>
        </w:trPr>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color w:val="21160E"/>
                <w:sz w:val="18"/>
              </w:rPr>
              <w:t>Botón</w:t>
            </w:r>
          </w:p>
        </w:tc>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val="0"/>
                <w:color w:val="21160E"/>
                <w:sz w:val="18"/>
              </w:rPr>
              <w:t>Texto de acción para comprar, por ejemplo: Agregar plan semanal.</w:t>
            </w:r>
          </w:p>
        </w:tc>
      </w:tr>
      <w:tr>
        <w:trPr>
          <w:cantSplit/>
        </w:trPr>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color w:val="21160E"/>
                <w:sz w:val="18"/>
              </w:rPr>
              <w:t>Activo</w:t>
            </w:r>
          </w:p>
        </w:tc>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val="0"/>
                <w:color w:val="21160E"/>
                <w:sz w:val="18"/>
              </w:rPr>
              <w:t>Publica o esconde el producto sin eliminarlo. Déjalo inactivo mientras aún lo estás preparando.</w:t>
            </w:r>
          </w:p>
        </w:tc>
      </w:tr>
    </w:tbl>
    <w:p>
      <w:r>
        <w:br w:type="page"/>
      </w:r>
    </w:p>
    <w:p>
      <w:pPr>
        <w:spacing w:before="280" w:after="120" w:line="240" w:lineRule="auto"/>
      </w:pPr>
      <w:r>
        <w:rPr>
          <w:rFonts w:ascii="Arial" w:hAnsi="Arial"/>
          <w:b/>
          <w:color w:val="8E263C"/>
          <w:sz w:val="28"/>
        </w:rPr>
        <w:t>Contenido, imágenes y nutrición</w:t>
      </w:r>
    </w:p>
    <w:tbl>
      <w:tblPr>
        <w:tblW w:type="auto" w:w="0"/>
        <w:jc w:val="left"/>
        <w:tblLayout w:type="fixed"/>
        <w:tblLook w:firstColumn="1" w:firstRow="1" w:lastColumn="0" w:lastRow="0" w:noHBand="0" w:noVBand="1" w:val="04A0"/>
      </w:tblPr>
      <w:tblGrid>
        <w:gridCol w:w="4795"/>
        <w:gridCol w:w="4795"/>
      </w:tblGrid>
      <w:tr>
        <w:tc>
          <w:tcPr>
            <w:tcW w:type="dxa" w:w="2700"/>
            <w:shd w:fill="8E263C" w:val="clear"/>
            <w:tcMar>
              <w:top w:w="110" w:type="dxa"/>
              <w:start w:w="130" w:type="dxa"/>
              <w:bottom w:w="110" w:type="dxa"/>
              <w:end w:w="130" w:type="dxa"/>
            </w:tcMar>
            <w:tcBorders>
              <w:top w:val="single" w:sz="6" w:space="0" w:color="8E263C"/>
              <w:left w:val="single" w:sz="6" w:space="0" w:color="8E263C"/>
              <w:bottom w:val="single" w:sz="6" w:space="0" w:color="8E263C"/>
              <w:right w:val="single" w:sz="6" w:space="0" w:color="8E263C"/>
            </w:tcBorders>
            <w:vAlign w:val="center"/>
          </w:tcPr>
          <w:p>
            <w:pPr>
              <w:spacing w:before="0" w:after="0" w:line="264" w:lineRule="auto"/>
            </w:pPr>
            <w:r>
              <w:rPr>
                <w:rFonts w:ascii="Arial" w:hAnsi="Arial"/>
                <w:b/>
                <w:color w:val="FFFFFF"/>
                <w:sz w:val="19"/>
              </w:rPr>
              <w:t>Campo</w:t>
            </w:r>
          </w:p>
        </w:tc>
        <w:tc>
          <w:tcPr>
            <w:tcW w:type="dxa" w:w="6660"/>
            <w:shd w:fill="8E263C" w:val="clear"/>
            <w:tcMar>
              <w:top w:w="110" w:type="dxa"/>
              <w:start w:w="130" w:type="dxa"/>
              <w:bottom w:w="110" w:type="dxa"/>
              <w:end w:w="130" w:type="dxa"/>
            </w:tcMar>
            <w:tcBorders>
              <w:top w:val="single" w:sz="6" w:space="0" w:color="8E263C"/>
              <w:left w:val="single" w:sz="6" w:space="0" w:color="8E263C"/>
              <w:bottom w:val="single" w:sz="6" w:space="0" w:color="8E263C"/>
              <w:right w:val="single" w:sz="6" w:space="0" w:color="8E263C"/>
            </w:tcBorders>
            <w:vAlign w:val="center"/>
          </w:tcPr>
          <w:p>
            <w:pPr>
              <w:spacing w:before="0" w:after="0" w:line="264" w:lineRule="auto"/>
            </w:pPr>
            <w:r>
              <w:rPr>
                <w:rFonts w:ascii="Arial" w:hAnsi="Arial"/>
                <w:b/>
                <w:color w:val="FFFFFF"/>
                <w:sz w:val="19"/>
              </w:rPr>
              <w:t>Qué significa y cómo completarlo</w:t>
            </w:r>
          </w:p>
        </w:tc>
      </w:tr>
      <w:tr>
        <w:trPr>
          <w:cantSplit/>
        </w:trPr>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color w:val="21160E"/>
                <w:sz w:val="18"/>
              </w:rPr>
              <w:t>Descripción</w:t>
            </w:r>
          </w:p>
        </w:tc>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val="0"/>
                <w:color w:val="21160E"/>
                <w:sz w:val="18"/>
              </w:rPr>
              <w:t>Resumen claro y apetitoso del producto. Explica qué incluye y por qué es una buena elección.</w:t>
            </w:r>
          </w:p>
        </w:tc>
      </w:tr>
      <w:tr>
        <w:trPr>
          <w:cantSplit/>
        </w:trPr>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color w:val="21160E"/>
                <w:sz w:val="18"/>
              </w:rPr>
              <w:t>Tags de beneficios</w:t>
            </w:r>
          </w:p>
        </w:tc>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val="0"/>
                <w:color w:val="21160E"/>
                <w:sz w:val="18"/>
              </w:rPr>
              <w:t>Beneficios breves, uno por línea: Alto en proteína, Antiinflamatorio, Fuente de fibra.</w:t>
            </w:r>
          </w:p>
        </w:tc>
      </w:tr>
      <w:tr>
        <w:trPr>
          <w:cantSplit/>
        </w:trPr>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color w:val="21160E"/>
                <w:sz w:val="18"/>
              </w:rPr>
              <w:t>Foto principal</w:t>
            </w:r>
          </w:p>
        </w:tc>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val="0"/>
                <w:color w:val="21160E"/>
                <w:sz w:val="18"/>
              </w:rPr>
              <w:t>Imagen que se muestra primero en la tienda y la ficha del producto.</w:t>
            </w:r>
          </w:p>
        </w:tc>
      </w:tr>
      <w:tr>
        <w:trPr>
          <w:cantSplit/>
        </w:trPr>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color w:val="21160E"/>
                <w:sz w:val="18"/>
              </w:rPr>
              <w:t>Foto hover</w:t>
            </w:r>
          </w:p>
        </w:tc>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val="0"/>
                <w:color w:val="21160E"/>
                <w:sz w:val="18"/>
              </w:rPr>
              <w:t>Imagen alternativa que aparece al pasar el cursor. Úsala para mostrar un detalle o segunda vista.</w:t>
            </w:r>
          </w:p>
        </w:tc>
      </w:tr>
      <w:tr>
        <w:trPr>
          <w:cantSplit/>
        </w:trPr>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color w:val="21160E"/>
                <w:sz w:val="18"/>
              </w:rPr>
              <w:t>Ingredientes</w:t>
            </w:r>
          </w:p>
        </w:tc>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val="0"/>
                <w:color w:val="21160E"/>
                <w:sz w:val="18"/>
              </w:rPr>
              <w:t>Ingredientes principales, uno por línea. Escribe de forma simple y fácil de reconocer.</w:t>
            </w:r>
          </w:p>
        </w:tc>
      </w:tr>
      <w:tr>
        <w:trPr>
          <w:cantSplit/>
        </w:trPr>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color w:val="21160E"/>
                <w:sz w:val="18"/>
              </w:rPr>
              <w:t>Alérgenos</w:t>
            </w:r>
          </w:p>
        </w:tc>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val="0"/>
                <w:color w:val="21160E"/>
                <w:sz w:val="18"/>
              </w:rPr>
              <w:t>Ingredientes que pueden provocar alergias, uno por línea: pescado, frutos secos, lácteos, etc.</w:t>
            </w:r>
          </w:p>
        </w:tc>
      </w:tr>
      <w:tr>
        <w:trPr>
          <w:cantSplit/>
        </w:trPr>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color w:val="21160E"/>
                <w:sz w:val="18"/>
              </w:rPr>
              <w:t>Descripción nutricional</w:t>
            </w:r>
          </w:p>
        </w:tc>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val="0"/>
                <w:color w:val="21160E"/>
                <w:sz w:val="18"/>
              </w:rPr>
              <w:t>Explicación general del aporte del plato para la alimentación de la semana.</w:t>
            </w:r>
          </w:p>
        </w:tc>
      </w:tr>
      <w:tr>
        <w:trPr>
          <w:cantSplit/>
        </w:trPr>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color w:val="21160E"/>
                <w:sz w:val="18"/>
              </w:rPr>
              <w:t>Características nutricionales</w:t>
            </w:r>
          </w:p>
        </w:tc>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val="0"/>
                <w:color w:val="21160E"/>
                <w:sz w:val="18"/>
              </w:rPr>
              <w:t>Beneficios concretos, uno por línea: omega 3, fibra vegetal, energía estable.</w:t>
            </w:r>
          </w:p>
        </w:tc>
      </w:tr>
      <w:tr>
        <w:trPr>
          <w:cantSplit/>
        </w:trPr>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color w:val="21160E"/>
                <w:sz w:val="18"/>
              </w:rPr>
              <w:t>Receta resumida</w:t>
            </w:r>
          </w:p>
        </w:tc>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val="0"/>
                <w:color w:val="21160E"/>
                <w:sz w:val="18"/>
              </w:rPr>
              <w:t>Breve descripción de la preparación y de la combinación de sabores.</w:t>
            </w:r>
          </w:p>
        </w:tc>
      </w:tr>
      <w:tr>
        <w:trPr>
          <w:cantSplit/>
        </w:trPr>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color w:val="21160E"/>
                <w:sz w:val="18"/>
              </w:rPr>
              <w:t>Detalle nutricional</w:t>
            </w:r>
          </w:p>
        </w:tc>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val="0"/>
                <w:color w:val="21160E"/>
                <w:sz w:val="18"/>
              </w:rPr>
              <w:t>Texto más completo para explicar por qué el producto funciona nutricionalmente.</w:t>
            </w:r>
          </w:p>
        </w:tc>
      </w:tr>
      <w:tr>
        <w:trPr>
          <w:cantSplit/>
        </w:trPr>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color w:val="21160E"/>
                <w:sz w:val="18"/>
              </w:rPr>
              <w:t>Pasos de receta / preparación</w:t>
            </w:r>
          </w:p>
        </w:tc>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val="0"/>
                <w:color w:val="21160E"/>
                <w:sz w:val="18"/>
              </w:rPr>
              <w:t>Instrucciones para calentar o servir. Escribe un paso por línea.</w:t>
            </w:r>
          </w:p>
        </w:tc>
      </w:tr>
      <w:tr>
        <w:trPr>
          <w:cantSplit/>
        </w:trPr>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color w:val="21160E"/>
                <w:sz w:val="18"/>
              </w:rPr>
              <w:t>Datos nutricionales JSON</w:t>
            </w:r>
          </w:p>
        </w:tc>
        <w:tc>
          <w:tcPr>
            <w:tcW w:type="dxa" w:w="4795"/>
            <w:shd w:fill="FFF9F1" w:val="clear"/>
            <w:tcMar>
              <w:top w:w="100" w:type="dxa"/>
              <w:start w:w="130" w:type="dxa"/>
              <w:bottom w:w="10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val="0"/>
                <w:color w:val="21160E"/>
                <w:sz w:val="18"/>
              </w:rPr>
              <w:t>Datos estructurados para la ficha. Si no se usarán, dejar {}. No escribir texto normal en este campo.</w:t>
            </w:r>
          </w:p>
        </w:tc>
      </w:tr>
    </w:tbl>
    <w:p>
      <w:r>
        <w:br w:type="page"/>
      </w:r>
    </w:p>
    <w:p>
      <w:pPr>
        <w:spacing w:before="280" w:after="120" w:line="240" w:lineRule="auto"/>
      </w:pPr>
      <w:r>
        <w:rPr>
          <w:rFonts w:ascii="Arial" w:hAnsi="Arial"/>
          <w:b/>
          <w:color w:val="8E263C"/>
          <w:sz w:val="28"/>
        </w:rPr>
        <w:t>Platos incluidos en un Plan</w:t>
      </w:r>
    </w:p>
    <w:tbl>
      <w:tblPr>
        <w:tblW w:type="auto" w:w="0"/>
        <w:jc w:val="left"/>
        <w:tblLayout w:type="fixed"/>
        <w:tblLook w:firstColumn="1" w:firstRow="1" w:lastColumn="0" w:lastRow="0" w:noHBand="0" w:noVBand="1" w:val="04A0"/>
      </w:tblPr>
      <w:tblGrid>
        <w:gridCol w:w="9590"/>
      </w:tblGrid>
      <w:tr>
        <w:tc>
          <w:tcPr>
            <w:tcW w:type="dxa" w:w="9360"/>
            <w:shd w:fill="F5E7EA" w:val="clear"/>
            <w:tcMar>
              <w:top w:w="160" w:type="dxa"/>
              <w:start w:w="180" w:type="dxa"/>
              <w:bottom w:w="160" w:type="dxa"/>
              <w:end w:w="180" w:type="dxa"/>
            </w:tcMar>
            <w:tcBorders>
              <w:top w:val="single" w:sz="6" w:space="0" w:color="D9A9B4"/>
              <w:left w:val="single" w:sz="6" w:space="0" w:color="D9A9B4"/>
              <w:bottom w:val="single" w:sz="6" w:space="0" w:color="D9A9B4"/>
              <w:right w:val="single" w:sz="6" w:space="0" w:color="D9A9B4"/>
            </w:tcBorders>
          </w:tcPr>
          <w:p>
            <w:pPr>
              <w:spacing w:before="0" w:after="80" w:line="240" w:lineRule="auto"/>
            </w:pPr>
            <w:r>
              <w:rPr>
                <w:rFonts w:ascii="Arial" w:hAnsi="Arial"/>
                <w:b/>
                <w:color w:val="8E263C"/>
                <w:sz w:val="20"/>
              </w:rPr>
              <w:t>PLATOS DEL PLAN</w:t>
            </w:r>
          </w:p>
          <w:p>
            <w:pPr>
              <w:spacing w:before="0" w:after="0" w:line="274" w:lineRule="auto"/>
            </w:pPr>
            <w:r>
              <w:rPr>
                <w:rFonts w:ascii="Arial" w:hAnsi="Arial"/>
                <w:b w:val="0"/>
                <w:color w:val="21160E"/>
                <w:sz w:val="20"/>
              </w:rPr>
              <w:t>Agrega cada meal prep incluido. Cada uno puede llevar nombre, etiqueta, descripción, fotos, beneficios, ingredientes, información nutricional y alérgenos. Esto permite explicar el contenido real del plan antes de comprar.</w:t>
            </w:r>
          </w:p>
        </w:tc>
      </w:tr>
    </w:tbl>
    <w:p>
      <w:pPr>
        <w:spacing w:before="280" w:after="120" w:line="240" w:lineRule="auto"/>
      </w:pPr>
      <w:r>
        <w:rPr>
          <w:rFonts w:ascii="Arial" w:hAnsi="Arial"/>
          <w:b/>
          <w:color w:val="8E263C"/>
          <w:sz w:val="28"/>
        </w:rPr>
        <w:t>Antes de guardar</w:t>
      </w:r>
    </w:p>
    <w:tbl>
      <w:tblPr>
        <w:tblW w:type="auto" w:w="0"/>
        <w:jc w:val="left"/>
        <w:tblLayout w:type="fixed"/>
        <w:tblLook w:firstColumn="1" w:firstRow="1" w:lastColumn="0" w:lastRow="0" w:noHBand="0" w:noVBand="1" w:val="04A0"/>
      </w:tblPr>
      <w:tblGrid>
        <w:gridCol w:w="4795"/>
        <w:gridCol w:w="4795"/>
      </w:tblGrid>
      <w:tr>
        <w:tc>
          <w:tcPr>
            <w:tcW w:type="dxa" w:w="936"/>
            <w:shd w:fill="8E263C" w:val="clear"/>
            <w:tcMar>
              <w:top w:w="100" w:type="dxa"/>
              <w:start w:w="130" w:type="dxa"/>
              <w:bottom w:w="100" w:type="dxa"/>
              <w:end w:w="130" w:type="dxa"/>
            </w:tcMar>
            <w:tcBorders>
              <w:top w:val="single" w:sz="6" w:space="0" w:color="8E263C"/>
              <w:left w:val="single" w:sz="6" w:space="0" w:color="8E263C"/>
              <w:bottom w:val="single" w:sz="6" w:space="0" w:color="8E263C"/>
              <w:right w:val="single" w:sz="6" w:space="0" w:color="8E263C"/>
            </w:tcBorders>
          </w:tcPr>
          <w:p>
            <w:pPr>
              <w:spacing w:before="0" w:after="0" w:line="264" w:lineRule="auto"/>
            </w:pPr>
            <w:r>
              <w:rPr>
                <w:rFonts w:ascii="Arial" w:hAnsi="Arial"/>
                <w:b/>
                <w:color w:val="FFFFFF"/>
                <w:sz w:val="19"/>
              </w:rPr>
              <w:t>Paso</w:t>
            </w:r>
          </w:p>
        </w:tc>
        <w:tc>
          <w:tcPr>
            <w:tcW w:type="dxa" w:w="8424"/>
            <w:shd w:fill="8E263C" w:val="clear"/>
            <w:tcMar>
              <w:top w:w="100" w:type="dxa"/>
              <w:start w:w="130" w:type="dxa"/>
              <w:bottom w:w="100" w:type="dxa"/>
              <w:end w:w="130" w:type="dxa"/>
            </w:tcMar>
            <w:tcBorders>
              <w:top w:val="single" w:sz="6" w:space="0" w:color="8E263C"/>
              <w:left w:val="single" w:sz="6" w:space="0" w:color="8E263C"/>
              <w:bottom w:val="single" w:sz="6" w:space="0" w:color="8E263C"/>
              <w:right w:val="single" w:sz="6" w:space="0" w:color="8E263C"/>
            </w:tcBorders>
          </w:tcPr>
          <w:p>
            <w:pPr>
              <w:spacing w:before="0" w:after="0" w:line="264" w:lineRule="auto"/>
            </w:pPr>
            <w:r>
              <w:rPr>
                <w:rFonts w:ascii="Arial" w:hAnsi="Arial"/>
                <w:b/>
                <w:color w:val="FFFFFF"/>
                <w:sz w:val="19"/>
              </w:rPr>
              <w:t>Revisión antes de guardar</w:t>
            </w:r>
          </w:p>
        </w:tc>
      </w:tr>
      <w:tr>
        <w:trPr>
          <w:cantSplit/>
        </w:trPr>
        <w:tc>
          <w:tcPr>
            <w:tcW w:type="dxa" w:w="4795"/>
            <w:shd w:fill="FFF9F1" w:val="clear"/>
            <w:tcMar>
              <w:top w:w="80" w:type="dxa"/>
              <w:start w:w="130" w:type="dxa"/>
              <w:bottom w:w="8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40" w:lineRule="auto"/>
              <w:jc w:val="center"/>
            </w:pPr>
            <w:r>
              <w:rPr>
                <w:rFonts w:ascii="Arial" w:hAnsi="Arial"/>
                <w:b/>
                <w:color w:val="8E263C"/>
                <w:sz w:val="19"/>
              </w:rPr>
              <w:t>1</w:t>
            </w:r>
          </w:p>
        </w:tc>
        <w:tc>
          <w:tcPr>
            <w:tcW w:type="dxa" w:w="4795"/>
            <w:shd w:fill="FFF9F1" w:val="clear"/>
            <w:tcMar>
              <w:top w:w="80" w:type="dxa"/>
              <w:start w:w="130" w:type="dxa"/>
              <w:bottom w:w="8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val="0"/>
                <w:color w:val="21160E"/>
                <w:sz w:val="18"/>
              </w:rPr>
              <w:t>Completar nombre, tipo, precio y orden.</w:t>
            </w:r>
          </w:p>
        </w:tc>
      </w:tr>
      <w:tr>
        <w:trPr>
          <w:cantSplit/>
        </w:trPr>
        <w:tc>
          <w:tcPr>
            <w:tcW w:type="dxa" w:w="4795"/>
            <w:shd w:fill="FFF9F1" w:val="clear"/>
            <w:tcMar>
              <w:top w:w="80" w:type="dxa"/>
              <w:start w:w="130" w:type="dxa"/>
              <w:bottom w:w="8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40" w:lineRule="auto"/>
              <w:jc w:val="center"/>
            </w:pPr>
            <w:r>
              <w:rPr>
                <w:rFonts w:ascii="Arial" w:hAnsi="Arial"/>
                <w:b/>
                <w:color w:val="8E263C"/>
                <w:sz w:val="19"/>
              </w:rPr>
              <w:t>2</w:t>
            </w:r>
          </w:p>
        </w:tc>
        <w:tc>
          <w:tcPr>
            <w:tcW w:type="dxa" w:w="4795"/>
            <w:shd w:fill="FFF9F1" w:val="clear"/>
            <w:tcMar>
              <w:top w:w="80" w:type="dxa"/>
              <w:start w:w="130" w:type="dxa"/>
              <w:bottom w:w="8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val="0"/>
                <w:color w:val="21160E"/>
                <w:sz w:val="18"/>
              </w:rPr>
              <w:t>Escribir descripción, beneficios, ingredientes y alérgenos.</w:t>
            </w:r>
          </w:p>
        </w:tc>
      </w:tr>
      <w:tr>
        <w:trPr>
          <w:cantSplit/>
        </w:trPr>
        <w:tc>
          <w:tcPr>
            <w:tcW w:type="dxa" w:w="4795"/>
            <w:shd w:fill="FFF9F1" w:val="clear"/>
            <w:tcMar>
              <w:top w:w="80" w:type="dxa"/>
              <w:start w:w="130" w:type="dxa"/>
              <w:bottom w:w="8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40" w:lineRule="auto"/>
              <w:jc w:val="center"/>
            </w:pPr>
            <w:r>
              <w:rPr>
                <w:rFonts w:ascii="Arial" w:hAnsi="Arial"/>
                <w:b/>
                <w:color w:val="8E263C"/>
                <w:sz w:val="19"/>
              </w:rPr>
              <w:t>3</w:t>
            </w:r>
          </w:p>
        </w:tc>
        <w:tc>
          <w:tcPr>
            <w:tcW w:type="dxa" w:w="4795"/>
            <w:shd w:fill="FFF9F1" w:val="clear"/>
            <w:tcMar>
              <w:top w:w="80" w:type="dxa"/>
              <w:start w:w="130" w:type="dxa"/>
              <w:bottom w:w="8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val="0"/>
                <w:color w:val="21160E"/>
                <w:sz w:val="18"/>
              </w:rPr>
              <w:t>Cargar foto principal y, si corresponde, foto hover.</w:t>
            </w:r>
          </w:p>
        </w:tc>
      </w:tr>
      <w:tr>
        <w:trPr>
          <w:cantSplit/>
        </w:trPr>
        <w:tc>
          <w:tcPr>
            <w:tcW w:type="dxa" w:w="4795"/>
            <w:shd w:fill="FFF9F1" w:val="clear"/>
            <w:tcMar>
              <w:top w:w="80" w:type="dxa"/>
              <w:start w:w="130" w:type="dxa"/>
              <w:bottom w:w="8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40" w:lineRule="auto"/>
              <w:jc w:val="center"/>
            </w:pPr>
            <w:r>
              <w:rPr>
                <w:rFonts w:ascii="Arial" w:hAnsi="Arial"/>
                <w:b/>
                <w:color w:val="8E263C"/>
                <w:sz w:val="19"/>
              </w:rPr>
              <w:t>4</w:t>
            </w:r>
          </w:p>
        </w:tc>
        <w:tc>
          <w:tcPr>
            <w:tcW w:type="dxa" w:w="4795"/>
            <w:shd w:fill="FFF9F1" w:val="clear"/>
            <w:tcMar>
              <w:top w:w="80" w:type="dxa"/>
              <w:start w:w="130" w:type="dxa"/>
              <w:bottom w:w="8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val="0"/>
                <w:color w:val="21160E"/>
                <w:sz w:val="18"/>
              </w:rPr>
              <w:t>Revisar que Activo esté encendido solo cuando el producto esté listo.</w:t>
            </w:r>
          </w:p>
        </w:tc>
      </w:tr>
      <w:tr>
        <w:trPr>
          <w:cantSplit/>
        </w:trPr>
        <w:tc>
          <w:tcPr>
            <w:tcW w:type="dxa" w:w="4795"/>
            <w:shd w:fill="FFF9F1" w:val="clear"/>
            <w:tcMar>
              <w:top w:w="80" w:type="dxa"/>
              <w:start w:w="130" w:type="dxa"/>
              <w:bottom w:w="8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40" w:lineRule="auto"/>
              <w:jc w:val="center"/>
            </w:pPr>
            <w:r>
              <w:rPr>
                <w:rFonts w:ascii="Arial" w:hAnsi="Arial"/>
                <w:b/>
                <w:color w:val="8E263C"/>
                <w:sz w:val="19"/>
              </w:rPr>
              <w:t>5</w:t>
            </w:r>
          </w:p>
        </w:tc>
        <w:tc>
          <w:tcPr>
            <w:tcW w:type="dxa" w:w="4795"/>
            <w:shd w:fill="FFF9F1" w:val="clear"/>
            <w:tcMar>
              <w:top w:w="80" w:type="dxa"/>
              <w:start w:w="130" w:type="dxa"/>
              <w:bottom w:w="80" w:type="dxa"/>
              <w:end w:w="130" w:type="dxa"/>
            </w:tcMar>
            <w:tcBorders>
              <w:top w:val="single" w:sz="6" w:space="0" w:color="D9C9C3"/>
              <w:left w:val="single" w:sz="6" w:space="0" w:color="D9C9C3"/>
              <w:bottom w:val="single" w:sz="6" w:space="0" w:color="D9C9C3"/>
              <w:right w:val="single" w:sz="6" w:space="0" w:color="D9C9C3"/>
            </w:tcBorders>
            <w:vAlign w:val="center"/>
          </w:tcPr>
          <w:p>
            <w:pPr>
              <w:spacing w:before="0" w:after="0" w:line="269" w:lineRule="auto"/>
            </w:pPr>
            <w:r>
              <w:rPr>
                <w:rFonts w:ascii="Arial" w:hAnsi="Arial"/>
                <w:b w:val="0"/>
                <w:color w:val="21160E"/>
                <w:sz w:val="18"/>
              </w:rPr>
              <w:t>Guardar y revisar el producto en la tienda pública antes de comunicarlo.</w:t>
            </w:r>
          </w:p>
        </w:tc>
      </w:tr>
    </w:tbl>
    <w:sectPr w:rsidR="00FC693F" w:rsidRPr="0006063C" w:rsidSect="00034616">
      <w:footerReference w:type="default" r:id="rId9"/>
      <w:pgSz w:w="12240" w:h="15840"/>
      <w:pgMar w:top="1037" w:right="1325" w:bottom="979" w:left="1325"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Arial" w:hAnsi="Arial"/>
        <w:b/>
        <w:color w:val="756A60"/>
        <w:sz w:val="16"/>
      </w:rPr>
      <w:t>FULLNESS LAB  |  Guía de creación de Meal Prep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rial" w:hAnsi="Arial"/>
      <w:color w:val="21160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