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aps/>
          <w:color w:val="963650"/>
          <w:sz w:val="18"/>
        </w:rPr>
        <w:t>DOCUMENTO PARA CECILIA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58"/>
        </w:rPr>
        <w:t>Validación de recuperación de mealpreps</w:t>
      </w:r>
    </w:p>
    <w:p>
      <w:pPr>
        <w:spacing w:after="280"/>
      </w:pPr>
      <w:r>
        <w:rPr>
          <w:rFonts w:ascii="Calibri" w:hAnsi="Calibri"/>
          <w:color w:val="746A6B"/>
          <w:sz w:val="26"/>
        </w:rPr>
        <w:t>Contenido encontrado en Supabase, R2 y una grabación del 25 de julio de 2026.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Preparado para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María Cecilia Salas · Fullness Lab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Fecha de corte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28 de julio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Confirmar qué contenido corresponde antes de recuperarlo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Sólo lectura · sin restauraciones en producción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9B1C1C"/>
              <w:left w:val="single" w:sz="8" w:color="9B1C1C"/>
              <w:bottom w:val="single" w:sz="8" w:color="9B1C1C"/>
              <w:right w:val="single" w:sz="8" w:color="9B1C1C"/>
              <w:insideH w:val="single" w:sz="8" w:color="9B1C1C"/>
              <w:insideV w:val="single" w:sz="8" w:color="9B1C1C"/>
            </w:tcBorders>
            <w:shd w:fill="FBEA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IMPORTANTE  </w:t>
            </w:r>
            <w:r>
              <w:rPr>
                <w:rFonts w:ascii="Calibri" w:hAnsi="Calibri"/>
                <w:color w:val="241A1B"/>
                <w:sz w:val="21"/>
              </w:rPr>
              <w:t>No se ha escrito ni restaurado ningún dato en Supabase. Este documento sirve para validar primero y recuperar después.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350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e64733-36b1-4e88-9428-37b8c7d4c9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46A6B"/>
          <w:sz w:val="18"/>
        </w:rPr>
        <w:t>Imagen recuperada de R2: caja semanal con seis mealpreps.</w:t>
      </w:r>
    </w:p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CONCEPTOS DEFINITIVOS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58"/>
        </w:rPr>
        <w:t>La estructura que usará Fullness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Mealprep familiar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Formato familiar vendido directamente. Antes se mostraba como “plato familiar”.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Planes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Caja semanal o mensual compuesta por varios mealpreps.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Mealpreps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Preparaciones individuales en bolsa sellada, listas para calentar a baño María y usar dentro de los planes.</w:t>
            </w:r>
          </w:p>
        </w:tc>
      </w:tr>
    </w:tbl>
    <w:p>
      <w:pPr>
        <w:spacing w:after="0"/>
      </w:pPr>
    </w:p>
    <w:p>
      <w:pPr>
        <w:pStyle w:val="Heading1"/>
      </w:pPr>
      <w:r>
        <w:t>Mapa de recuperación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300"/>
        <w:gridCol w:w="2450"/>
        <w:gridCol w:w="30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Acción propuesta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Plan semanal antinflamatorio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Vigente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Supabase + video + R2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Conservar; validar precio y seis nombres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Apple Golden Chicken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Completo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Supabase + video + R2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Conservar; revisar variante histórica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Merluza y Crispy Quinoa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Completo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Supabase + R2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Crear vínculo al catálogo sólo tras aprobación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Crepes de espinaca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Parcial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Nombre + dos imágenes R2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Completar con Cecilia; no inventar datos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Otros tres mealpreps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Nombre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Descripción del plan + caja R2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Crear fichas nuevas, no restaurarlas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Contenido demostrativo antiguo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Excluido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Código y capturas previas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No restaurar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9A641E"/>
              <w:left w:val="single" w:sz="8" w:color="9A641E"/>
              <w:bottom w:val="single" w:sz="8" w:color="9A641E"/>
              <w:right w:val="single" w:sz="8" w:color="9A641E"/>
              <w:insideH w:val="single" w:sz="8" w:color="9A641E"/>
              <w:insideV w:val="single" w:sz="8" w:color="9A641E"/>
            </w:tcBorders>
            <w:shd w:fill="FBF1DF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A641E"/>
                <w:sz w:val="20"/>
              </w:rPr>
              <w:t xml:space="preserve">CRITERIO  </w:t>
            </w:r>
            <w:r>
              <w:rPr>
                <w:rFonts w:ascii="Calibri" w:hAnsi="Calibri"/>
                <w:color w:val="241A1B"/>
                <w:sz w:val="21"/>
              </w:rPr>
              <w:t>Una imagen o un nombre demuestra que el mealprep existía, pero no autoriza a completar ingredientes, alérgenos o nutrición por inferencia.</w:t>
            </w:r>
          </w:p>
        </w:tc>
      </w:tr>
    </w:tbl>
    <w:p>
      <w:pPr>
        <w:spacing w:after="0"/>
      </w:pPr>
    </w:p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PLAN RECUPERADO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58"/>
        </w:rPr>
        <w:t>Plan semanal antinflamatorio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Estado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Activo en Supabase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Frecuencia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Semanal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Precio vigente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$58.200 CLP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Formato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6 mealpreps / 1 semana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Preparación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Calentar la bolsa sellada a baño María entre 8 y 12 minutos, según el producto.</w:t>
            </w:r>
          </w:p>
        </w:tc>
      </w:tr>
    </w:tbl>
    <w:p>
      <w:pPr>
        <w:spacing w:after="0"/>
      </w:pPr>
    </w:p>
    <w:p>
      <w:pPr>
        <w:pStyle w:val="Heading2"/>
      </w:pPr>
      <w:r>
        <w:t>Los seis mealpreps de la caja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1. </w:t>
            </w:r>
            <w:r>
              <w:rPr>
                <w:rFonts w:ascii="Calibri" w:hAnsi="Calibri"/>
                <w:color w:val="241A1B"/>
                <w:sz w:val="21"/>
              </w:rPr>
              <w:t>Apple Golden Chicken con puré de zanahoria asada y laurel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2. </w:t>
            </w:r>
            <w:r>
              <w:rPr>
                <w:rFonts w:ascii="Calibri" w:hAnsi="Calibri"/>
                <w:color w:val="241A1B"/>
                <w:sz w:val="21"/>
              </w:rPr>
              <w:t>Merluza austral sous vide con quinoa crispy salad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3. </w:t>
            </w:r>
            <w:r>
              <w:rPr>
                <w:rFonts w:ascii="Calibri" w:hAnsi="Calibri"/>
                <w:color w:val="241A1B"/>
                <w:sz w:val="21"/>
              </w:rPr>
              <w:t>Crepes de espinaca y harina de arveja rellenos de salmón ahumado, queso feta y cebolla acaramelada con miel de dátil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4. </w:t>
            </w:r>
            <w:r>
              <w:rPr>
                <w:rFonts w:ascii="Calibri" w:hAnsi="Calibri"/>
                <w:color w:val="241A1B"/>
                <w:sz w:val="21"/>
              </w:rPr>
              <w:t>Curry de lentejas con salmón sous vide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5. </w:t>
            </w:r>
            <w:r>
              <w:rPr>
                <w:rFonts w:ascii="Calibri" w:hAnsi="Calibri"/>
                <w:color w:val="241A1B"/>
                <w:sz w:val="21"/>
              </w:rPr>
              <w:t>Hamburguesas de pavo Thai con repollo morado asado y manzana verde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6. </w:t>
            </w:r>
            <w:r>
              <w:rPr>
                <w:rFonts w:ascii="Calibri" w:hAnsi="Calibri"/>
                <w:color w:val="241A1B"/>
                <w:sz w:val="21"/>
              </w:rPr>
              <w:t>Hamburguesas de garbanzo con salsa pomodoro</w:t>
            </w:r>
          </w:p>
        </w:tc>
      </w:tr>
    </w:tbl>
    <w:p>
      <w:pPr>
        <w:spacing w:after="0"/>
      </w:pPr>
    </w:p>
    <w:p>
      <w:pPr>
        <w:pStyle w:val="Heading2"/>
      </w:pPr>
      <w:r>
        <w:t>Qué demuestra la grabación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25 de julio: </w:t>
      </w:r>
      <w:r>
        <w:rPr>
          <w:rFonts w:ascii="Calibri" w:hAnsi="Calibri"/>
          <w:color w:val="241A1B"/>
          <w:sz w:val="22"/>
        </w:rPr>
        <w:t>Cecilia muestra la caja con seis mealpreps, una descripción general y un precio de $57.800. Explica que completó la primera ficha y que seguiría con las restantes hasta llegar a seis.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28 de julio: </w:t>
      </w:r>
      <w:r>
        <w:rPr>
          <w:rFonts w:ascii="Calibri" w:hAnsi="Calibri"/>
          <w:color w:val="241A1B"/>
          <w:sz w:val="22"/>
        </w:rPr>
        <w:t>Supabase conserva el plan con precio de $58.200, la descripción que enumera los seis mealpreps y dos fichas completas. El precio de $57.800 se considera una versión anterior y no debe reemplazar al vigente.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416452"/>
              <w:left w:val="single" w:sz="8" w:color="416452"/>
              <w:bottom w:val="single" w:sz="8" w:color="416452"/>
              <w:right w:val="single" w:sz="8" w:color="416452"/>
              <w:insideH w:val="single" w:sz="8" w:color="416452"/>
              <w:insideV w:val="single" w:sz="8" w:color="416452"/>
            </w:tcBorders>
            <w:shd w:fill="EAF1ED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416452"/>
                <w:sz w:val="20"/>
              </w:rPr>
              <w:t xml:space="preserve">CONCLUSIÓN  </w:t>
            </w:r>
            <w:r>
              <w:rPr>
                <w:rFonts w:ascii="Calibri" w:hAnsi="Calibri"/>
                <w:color w:val="241A1B"/>
                <w:sz w:val="21"/>
              </w:rPr>
              <w:t>El plan no está perdido. Hay que conservarlo y volver a enlazar, con aprobación, las fichas recuperables.</w:t>
            </w:r>
          </w:p>
        </w:tc>
      </w:tr>
    </w:tbl>
    <w:p>
      <w:pPr>
        <w:spacing w:after="0"/>
      </w:pPr>
    </w:p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CANDIDATO 1 · ALTA CERTEZA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46"/>
        </w:rPr>
        <w:t>Apple Golden Chicken con puré de zanahoria asada y laurel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416452"/>
              <w:left w:val="single" w:sz="8" w:color="416452"/>
              <w:bottom w:val="single" w:sz="8" w:color="416452"/>
              <w:right w:val="single" w:sz="8" w:color="416452"/>
              <w:insideH w:val="single" w:sz="8" w:color="416452"/>
              <w:insideV w:val="single" w:sz="8" w:color="416452"/>
            </w:tcBorders>
            <w:shd w:fill="EAF1ED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416452"/>
                <w:sz w:val="20"/>
              </w:rPr>
              <w:t xml:space="preserve">COMPLETO Y PRESERVADO  </w:t>
            </w:r>
            <w:r>
              <w:rPr>
                <w:rFonts w:ascii="Calibri" w:hAnsi="Calibri"/>
                <w:color w:val="241A1B"/>
                <w:sz w:val="21"/>
              </w:rPr>
              <w:t>La ficha vive dentro del plan semanal y también aparece duplicada en el catálogo técnico. Sus imágenes siguen en R2.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-pai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i/>
          <w:color w:val="746A6B"/>
          <w:sz w:val="18"/>
        </w:rPr>
        <w:t>Bolsa sellada / presentación del mealprep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Descripción vigente: </w:t>
      </w:r>
      <w:r>
        <w:rPr>
          <w:rFonts w:ascii="Calibri" w:hAnsi="Calibri"/>
          <w:color w:val="241A1B"/>
          <w:sz w:val="22"/>
        </w:rPr>
        <w:t>Pollo especiado, puré rústico de camote y hojas verdes.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Descripción nutricional: </w:t>
      </w:r>
      <w:r>
        <w:rPr>
          <w:rFonts w:ascii="Calibri" w:hAnsi="Calibri"/>
          <w:color w:val="241A1B"/>
          <w:sz w:val="22"/>
        </w:rPr>
        <w:t>Una preparación reconfortante donde el dulzor natural de la manzana verde y la zanahoria asada se encuentra con las notas cálidas del curry y la cúrcuma. Un mealprep equilibrado, lleno de sabor y elaborado con ingredientes reales para nutrirte desde la raíz.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Ingredientes recuperados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Beneficios y alérgenos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0"/>
              </w:rPr>
              <w:t>Pollo</w:t>
            </w:r>
            <w:r>
              <w:rPr>
                <w:rFonts w:ascii="Calibri" w:hAnsi="Calibri"/>
                <w:color w:val="241A1B"/>
                <w:sz w:val="20"/>
              </w:rPr>
              <w:br/>
              <w:t>zanahoria</w:t>
            </w:r>
            <w:r>
              <w:rPr>
                <w:rFonts w:ascii="Calibri" w:hAnsi="Calibri"/>
                <w:color w:val="241A1B"/>
                <w:sz w:val="20"/>
              </w:rPr>
              <w:br/>
              <w:t>cebolla</w:t>
            </w:r>
            <w:r>
              <w:rPr>
                <w:rFonts w:ascii="Calibri" w:hAnsi="Calibri"/>
                <w:color w:val="241A1B"/>
                <w:sz w:val="20"/>
              </w:rPr>
              <w:br/>
              <w:t>manzana verde</w:t>
            </w:r>
            <w:r>
              <w:rPr>
                <w:rFonts w:ascii="Calibri" w:hAnsi="Calibri"/>
                <w:color w:val="241A1B"/>
                <w:sz w:val="20"/>
              </w:rPr>
              <w:br/>
              <w:t>leche de almendras</w:t>
            </w:r>
            <w:r>
              <w:rPr>
                <w:rFonts w:ascii="Calibri" w:hAnsi="Calibri"/>
                <w:color w:val="241A1B"/>
                <w:sz w:val="20"/>
              </w:rPr>
              <w:br/>
              <w:t>curry</w:t>
            </w:r>
            <w:r>
              <w:rPr>
                <w:rFonts w:ascii="Calibri" w:hAnsi="Calibri"/>
                <w:color w:val="241A1B"/>
                <w:sz w:val="20"/>
              </w:rPr>
              <w:br/>
              <w:t>cúrcuma</w:t>
            </w:r>
            <w:r>
              <w:rPr>
                <w:rFonts w:ascii="Calibri" w:hAnsi="Calibri"/>
                <w:color w:val="241A1B"/>
                <w:sz w:val="20"/>
              </w:rPr>
              <w:br/>
              <w:t>aceite de oliva extra virgen</w:t>
            </w:r>
            <w:r>
              <w:rPr>
                <w:rFonts w:ascii="Calibri" w:hAnsi="Calibri"/>
                <w:color w:val="241A1B"/>
                <w:sz w:val="20"/>
              </w:rPr>
              <w:br/>
              <w:t>sal</w:t>
            </w:r>
            <w:r>
              <w:rPr>
                <w:rFonts w:ascii="Calibri" w:hAnsi="Calibri"/>
                <w:color w:val="241A1B"/>
                <w:sz w:val="20"/>
              </w:rPr>
              <w:br/>
              <w:t>pimienta y especias naturales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0"/>
              </w:rPr>
              <w:t>Beneficio: Sin gluten</w:t>
            </w:r>
            <w:r>
              <w:rPr>
                <w:rFonts w:ascii="Calibri" w:hAnsi="Calibri"/>
                <w:color w:val="241A1B"/>
                <w:sz w:val="20"/>
              </w:rPr>
              <w:br/>
              <w:t>Beneficio: Ingredientes reales</w:t>
            </w:r>
            <w:r>
              <w:rPr>
                <w:rFonts w:ascii="Calibri" w:hAnsi="Calibri"/>
                <w:color w:val="241A1B"/>
                <w:sz w:val="20"/>
              </w:rPr>
              <w:br/>
              <w:t>Beneficio: Grasas saludables</w:t>
            </w:r>
            <w:r>
              <w:rPr>
                <w:rFonts w:ascii="Calibri" w:hAnsi="Calibri"/>
                <w:color w:val="241A1B"/>
                <w:sz w:val="20"/>
              </w:rPr>
              <w:br/>
              <w:t>Alérgeno: Almendras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Calibri" w:hAnsi="Calibri"/>
          <w:b/>
          <w:caps/>
          <w:color w:val="963650"/>
          <w:sz w:val="18"/>
        </w:rPr>
        <w:t>CANDIDATO 1 · DETALLE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46"/>
        </w:rPr>
        <w:t>Apple Golden Chicken · nutrición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Porción: </w:t>
      </w:r>
      <w:r>
        <w:rPr>
          <w:rFonts w:ascii="Calibri" w:hAnsi="Calibri"/>
          <w:color w:val="241A1B"/>
          <w:sz w:val="22"/>
        </w:rPr>
        <w:t>250 g · 1 porción por envase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60"/>
        <w:gridCol w:w="2400"/>
        <w:gridCol w:w="2400"/>
      </w:tblGrid>
      <w:tr>
        <w:trPr>
          <w:tblHeader w:val="true"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Indicador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Por 100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Por porción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Energía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106 kcal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265 kcal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Proteínas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16,1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40,2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Grasas totales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2,3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5,9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Carbohidratos disponibles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3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7,5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Fibra dietaria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0,52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1,3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Sodio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220 mg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550 mg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Características: </w:t>
      </w:r>
      <w:r>
        <w:rPr>
          <w:rFonts w:ascii="Calibri" w:hAnsi="Calibri"/>
          <w:color w:val="241A1B"/>
          <w:sz w:val="22"/>
        </w:rPr>
        <w:t>Alto en proteína · Carbohidrato complejo · Saciedad prolongada</w:t>
      </w:r>
    </w:p>
    <w:p>
      <w:pPr>
        <w:pStyle w:val="Heading2"/>
      </w:pPr>
      <w:r>
        <w:t>Variante histórica visible en el video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Descripción parcial: </w:t>
      </w:r>
      <w:r>
        <w:rPr>
          <w:rFonts w:ascii="Calibri" w:hAnsi="Calibri"/>
          <w:color w:val="241A1B"/>
          <w:sz w:val="22"/>
        </w:rPr>
        <w:t>“Pollo marinado en especias aromáticas, manzana verde y leche de almendras, cocinado lentamente para lograr una textura tierna y jugosa…”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Advertencia de alérgenos: </w:t>
      </w:r>
      <w:r>
        <w:rPr>
          <w:rFonts w:ascii="Calibri" w:hAnsi="Calibri"/>
          <w:color w:val="241A1B"/>
          <w:sz w:val="22"/>
        </w:rPr>
        <w:t>En la grabación también se ve una advertencia más amplia de elaboración en cocina compartida con pescado, lácteos, sésamo, huevo, frutos secos y legumbres. Debe confirmarse antes de reemplazar el dato vigente “Almendras”.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9A641E"/>
              <w:left w:val="single" w:sz="8" w:color="9A641E"/>
              <w:bottom w:val="single" w:sz="8" w:color="9A641E"/>
              <w:right w:val="single" w:sz="8" w:color="9A641E"/>
              <w:insideH w:val="single" w:sz="8" w:color="9A641E"/>
              <w:insideV w:val="single" w:sz="8" w:color="9A641E"/>
            </w:tcBorders>
            <w:shd w:fill="FBF1DF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A641E"/>
                <w:sz w:val="20"/>
              </w:rPr>
              <w:t xml:space="preserve">NO APLICAR AUTOMÁTICAMENTE  </w:t>
            </w:r>
            <w:r>
              <w:rPr>
                <w:rFonts w:ascii="Calibri" w:hAnsi="Calibri"/>
                <w:color w:val="241A1B"/>
                <w:sz w:val="21"/>
              </w:rPr>
              <w:t>La variante del video es anterior y está parcialmente visible. Se conserva como evidencia para que Cecilia elija la redacción correcta.</w:t>
            </w:r>
          </w:p>
        </w:tc>
      </w:tr>
    </w:tbl>
    <w:p>
      <w:pPr>
        <w:spacing w:after="0"/>
      </w:pPr>
    </w:p>
    <w:p>
      <w:pPr>
        <w:pStyle w:val="Heading2"/>
      </w:pPr>
      <w:r>
        <w:t>Decisión de Cecilia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AF1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1A1B"/>
                <w:sz w:val="21"/>
              </w:rPr>
              <w:t>☐ Sí, corresponde y se puede conservar como ficha válida.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No corresponde; no usar esta información.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Corregir antes de usar. Observación: __________________________________________</w:t>
            </w:r>
          </w:p>
        </w:tc>
      </w:tr>
    </w:tbl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CANDIDATO 2 · ALTA CERTEZA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46"/>
        </w:rPr>
        <w:t>Merluza austral sous vide y Crispy Quinoa Salad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416452"/>
              <w:left w:val="single" w:sz="8" w:color="416452"/>
              <w:bottom w:val="single" w:sz="8" w:color="416452"/>
              <w:right w:val="single" w:sz="8" w:color="416452"/>
              <w:insideH w:val="single" w:sz="8" w:color="416452"/>
              <w:insideV w:val="single" w:sz="8" w:color="416452"/>
            </w:tcBorders>
            <w:shd w:fill="EAF1ED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416452"/>
                <w:sz w:val="20"/>
              </w:rPr>
              <w:t xml:space="preserve">COMPLETO Y PRESERVADO  </w:t>
            </w:r>
            <w:r>
              <w:rPr>
                <w:rFonts w:ascii="Calibri" w:hAnsi="Calibri"/>
                <w:color w:val="241A1B"/>
                <w:sz w:val="21"/>
              </w:rPr>
              <w:t>La ficha completa permanece dentro del plan semanal y las dos imágenes están disponibles en R2.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084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luza-pai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Descripción vigente: </w:t>
      </w:r>
      <w:r>
        <w:rPr>
          <w:rFonts w:ascii="Calibri" w:hAnsi="Calibri"/>
          <w:color w:val="241A1B"/>
          <w:sz w:val="22"/>
        </w:rPr>
        <w:t>Merluza austral cocinada sous vide y sellada por el lado de la piel, acompañada de una ensalada de habas, arvejas, espárragos y quinoa con un cremoso dressing de tahini, limón y jengibre. Una preparación fresca, rica en proteínas y grasas saludables.</w:t>
      </w:r>
    </w:p>
    <w:p>
      <w:pPr>
        <w:pStyle w:val="Heading2"/>
      </w:pPr>
      <w:r>
        <w:t>Ingredientes recuperados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1. </w:t>
            </w:r>
            <w:r>
              <w:rPr>
                <w:rFonts w:ascii="Calibri" w:hAnsi="Calibri"/>
                <w:color w:val="241A1B"/>
                <w:sz w:val="21"/>
              </w:rPr>
              <w:t>Merluza austral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2. </w:t>
            </w:r>
            <w:r>
              <w:rPr>
                <w:rFonts w:ascii="Calibri" w:hAnsi="Calibri"/>
                <w:color w:val="241A1B"/>
                <w:sz w:val="21"/>
              </w:rPr>
              <w:t>habas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3. </w:t>
            </w:r>
            <w:r>
              <w:rPr>
                <w:rFonts w:ascii="Calibri" w:hAnsi="Calibri"/>
                <w:color w:val="241A1B"/>
                <w:sz w:val="21"/>
              </w:rPr>
              <w:t>arvejas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4. </w:t>
            </w:r>
            <w:r>
              <w:rPr>
                <w:rFonts w:ascii="Calibri" w:hAnsi="Calibri"/>
                <w:color w:val="241A1B"/>
                <w:sz w:val="21"/>
              </w:rPr>
              <w:t>espárragos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5. </w:t>
            </w:r>
            <w:r>
              <w:rPr>
                <w:rFonts w:ascii="Calibri" w:hAnsi="Calibri"/>
                <w:color w:val="241A1B"/>
                <w:sz w:val="21"/>
              </w:rPr>
              <w:t>pepino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6. </w:t>
            </w:r>
            <w:r>
              <w:rPr>
                <w:rFonts w:ascii="Calibri" w:hAnsi="Calibri"/>
                <w:color w:val="241A1B"/>
                <w:sz w:val="21"/>
              </w:rPr>
              <w:t>palta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7. </w:t>
            </w:r>
            <w:r>
              <w:rPr>
                <w:rFonts w:ascii="Calibri" w:hAnsi="Calibri"/>
                <w:color w:val="241A1B"/>
                <w:sz w:val="21"/>
              </w:rPr>
              <w:t>quinoa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8. </w:t>
            </w:r>
            <w:r>
              <w:rPr>
                <w:rFonts w:ascii="Calibri" w:hAnsi="Calibri"/>
                <w:color w:val="241A1B"/>
                <w:sz w:val="21"/>
              </w:rPr>
              <w:t>cilantro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9. </w:t>
            </w:r>
            <w:r>
              <w:rPr>
                <w:rFonts w:ascii="Calibri" w:hAnsi="Calibri"/>
                <w:color w:val="241A1B"/>
                <w:sz w:val="21"/>
              </w:rPr>
              <w:t>ciboulette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10. </w:t>
            </w:r>
            <w:r>
              <w:rPr>
                <w:rFonts w:ascii="Calibri" w:hAnsi="Calibri"/>
                <w:color w:val="241A1B"/>
                <w:sz w:val="21"/>
              </w:rPr>
              <w:t>yogur griego natural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11. </w:t>
            </w:r>
            <w:r>
              <w:rPr>
                <w:rFonts w:ascii="Calibri" w:hAnsi="Calibri"/>
                <w:color w:val="241A1B"/>
                <w:sz w:val="21"/>
              </w:rPr>
              <w:t>tahini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12. </w:t>
            </w:r>
            <w:r>
              <w:rPr>
                <w:rFonts w:ascii="Calibri" w:hAnsi="Calibri"/>
                <w:color w:val="241A1B"/>
                <w:sz w:val="21"/>
              </w:rPr>
              <w:t>limón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13. </w:t>
            </w:r>
            <w:r>
              <w:rPr>
                <w:rFonts w:ascii="Calibri" w:hAnsi="Calibri"/>
                <w:color w:val="241A1B"/>
                <w:sz w:val="21"/>
              </w:rPr>
              <w:t>aceite de oliva extra virgen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14. </w:t>
            </w:r>
            <w:r>
              <w:rPr>
                <w:rFonts w:ascii="Calibri" w:hAnsi="Calibri"/>
                <w:color w:val="241A1B"/>
                <w:sz w:val="21"/>
              </w:rPr>
              <w:t>miel de palma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15. </w:t>
            </w:r>
            <w:r>
              <w:rPr>
                <w:rFonts w:ascii="Calibri" w:hAnsi="Calibri"/>
                <w:color w:val="241A1B"/>
                <w:sz w:val="21"/>
              </w:rPr>
              <w:t>aceite de sésamo tostado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16. </w:t>
            </w:r>
            <w:r>
              <w:rPr>
                <w:rFonts w:ascii="Calibri" w:hAnsi="Calibri"/>
                <w:color w:val="241A1B"/>
                <w:sz w:val="21"/>
              </w:rPr>
              <w:t>jengibre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17. </w:t>
            </w:r>
            <w:r>
              <w:rPr>
                <w:rFonts w:ascii="Calibri" w:hAnsi="Calibri"/>
                <w:color w:val="241A1B"/>
                <w:sz w:val="21"/>
              </w:rPr>
              <w:t>ralladura de limón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18. </w:t>
            </w:r>
            <w:r>
              <w:rPr>
                <w:rFonts w:ascii="Calibri" w:hAnsi="Calibri"/>
                <w:color w:val="241A1B"/>
                <w:sz w:val="21"/>
              </w:rPr>
              <w:t>sal marina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 xml:space="preserve">19. </w:t>
            </w:r>
            <w:r>
              <w:rPr>
                <w:rFonts w:ascii="Calibri" w:hAnsi="Calibri"/>
                <w:color w:val="241A1B"/>
                <w:sz w:val="21"/>
              </w:rPr>
              <w:t>pimienta negra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  <w:shd w:fill="FBF8F4"/>
          </w:tcPr>
          <w:p/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8CFCA"/>
              <w:left w:val="single" w:sz="4" w:color="D8CFCA"/>
              <w:bottom w:val="single" w:sz="4" w:color="D8CFCA"/>
              <w:right w:val="single" w:sz="4" w:color="D8CFCA"/>
              <w:insideH w:val="single" w:sz="4" w:color="D8CFCA"/>
              <w:insideV w:val="single" w:sz="4" w:color="D8CFCA"/>
            </w:tcBorders>
            <w:shd w:fill="FBF8F4"/>
          </w:tcPr>
          <w:p/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Beneficios recuperados: </w:t>
      </w:r>
      <w:r>
        <w:rPr>
          <w:rFonts w:ascii="Calibri" w:hAnsi="Calibri"/>
          <w:color w:val="241A1B"/>
          <w:sz w:val="22"/>
        </w:rPr>
        <w:t>Alto en proteínas · Alto en fibra · Rico en omega-3 · Grasas saludables · Rico en vegetales · Ingredientes reales</w:t>
      </w:r>
    </w:p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CANDIDATO 2 · DETALLE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46"/>
        </w:rPr>
        <w:t>Merluza y Crispy Quinoa · nutrición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Descripción nutricional: </w:t>
      </w:r>
      <w:r>
        <w:rPr>
          <w:rFonts w:ascii="Calibri" w:hAnsi="Calibri"/>
          <w:color w:val="241A1B"/>
          <w:sz w:val="22"/>
        </w:rPr>
        <w:t>Preparación rica en proteínas de alta calidad y fuente natural de omega-3. Aporta fibra, grasas saludables, vitaminas y minerales provenientes de legumbres, vegetales y quinoa.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Porción: </w:t>
      </w:r>
      <w:r>
        <w:rPr>
          <w:rFonts w:ascii="Calibri" w:hAnsi="Calibri"/>
          <w:color w:val="241A1B"/>
          <w:sz w:val="22"/>
        </w:rPr>
        <w:t>511 g · 1 porción por envase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60"/>
        <w:gridCol w:w="2400"/>
        <w:gridCol w:w="2400"/>
      </w:tblGrid>
      <w:tr>
        <w:trPr>
          <w:tblHeader w:val="true"/>
        </w:trP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Indicador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Por 100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Por porción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Energía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122 kcal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623 kcal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Proteínas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9,8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55,2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Grasas totales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4,8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24,3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Carbohidratos disponibles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9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46,1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Fibra dietaria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2,3 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11,8 g</w:t>
            </w:r>
          </w:p>
        </w:tc>
      </w:tr>
      <w:tr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Sodio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325 mg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1.655 mg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Características: </w:t>
      </w:r>
      <w:r>
        <w:rPr>
          <w:rFonts w:ascii="Calibri" w:hAnsi="Calibri"/>
          <w:color w:val="241A1B"/>
          <w:sz w:val="22"/>
        </w:rPr>
        <w:t>Alto en fibra · Rico en omega-3 · Alto en proteínas · Fuente de grasas saludables · Rico en vitaminas y minerales</w:t>
      </w:r>
    </w:p>
    <w:p>
      <w:pPr>
        <w:pStyle w:val="Heading2"/>
      </w:pPr>
      <w:r>
        <w:t>Alérgenos recuperados</w:t>
      </w:r>
    </w:p>
    <w:p>
      <w:pPr>
        <w:spacing w:after="60"/>
      </w:pPr>
      <w:r>
        <w:rPr>
          <w:rFonts w:ascii="Calibri" w:hAnsi="Calibri"/>
          <w:b/>
          <w:color w:val="241A1B"/>
          <w:sz w:val="22"/>
        </w:rPr>
        <w:t xml:space="preserve">Revisar: </w:t>
      </w:r>
      <w:r>
        <w:rPr>
          <w:rFonts w:ascii="Calibri" w:hAnsi="Calibri"/>
          <w:color w:val="241A1B"/>
          <w:sz w:val="22"/>
        </w:rPr>
        <w:t>Pescado (merluza austral)</w:t>
      </w:r>
    </w:p>
    <w:p>
      <w:pPr>
        <w:spacing w:after="60"/>
      </w:pPr>
      <w:r>
        <w:rPr>
          <w:rFonts w:ascii="Calibri" w:hAnsi="Calibri"/>
          <w:b/>
          <w:color w:val="241A1B"/>
          <w:sz w:val="22"/>
        </w:rPr>
        <w:t xml:space="preserve">Revisar: </w:t>
      </w:r>
      <w:r>
        <w:rPr>
          <w:rFonts w:ascii="Calibri" w:hAnsi="Calibri"/>
          <w:color w:val="241A1B"/>
          <w:sz w:val="22"/>
        </w:rPr>
        <w:t>Leche y derivados (yogur griego)</w:t>
      </w:r>
    </w:p>
    <w:p>
      <w:pPr>
        <w:spacing w:after="60"/>
      </w:pPr>
      <w:r>
        <w:rPr>
          <w:rFonts w:ascii="Calibri" w:hAnsi="Calibri"/>
          <w:b/>
          <w:color w:val="241A1B"/>
          <w:sz w:val="22"/>
        </w:rPr>
        <w:t xml:space="preserve">Revisar: </w:t>
      </w:r>
      <w:r>
        <w:rPr>
          <w:rFonts w:ascii="Calibri" w:hAnsi="Calibri"/>
          <w:color w:val="241A1B"/>
          <w:sz w:val="22"/>
        </w:rPr>
        <w:t>Sésamo (tahini y aceite de sésamo)</w:t>
      </w:r>
    </w:p>
    <w:p>
      <w:pPr>
        <w:spacing w:after="60"/>
      </w:pPr>
      <w:r>
        <w:rPr>
          <w:rFonts w:ascii="Calibri" w:hAnsi="Calibri"/>
          <w:b/>
          <w:color w:val="241A1B"/>
          <w:sz w:val="22"/>
        </w:rPr>
        <w:t xml:space="preserve">Revisar: </w:t>
      </w:r>
      <w:r>
        <w:rPr>
          <w:rFonts w:ascii="Calibri" w:hAnsi="Calibri"/>
          <w:color w:val="241A1B"/>
          <w:sz w:val="22"/>
        </w:rPr>
        <w:t>Puede contener trazas de frutos secos por elaboración compartida</w:t>
      </w:r>
    </w:p>
    <w:p>
      <w:pPr>
        <w:pStyle w:val="Heading2"/>
      </w:pPr>
      <w:r>
        <w:t>Decisión de Cecilia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AF1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1A1B"/>
                <w:sz w:val="21"/>
              </w:rPr>
              <w:t>☐ Sí, corresponde y se puede conservar como ficha válida.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No corresponde; no usar esta información.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Corregir antes de usar. Observación: __________________________________________</w:t>
            </w:r>
          </w:p>
        </w:tc>
      </w:tr>
    </w:tbl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CANDIDATO 3 · CERTEZA PARCIAL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34"/>
        </w:rPr>
        <w:t>Crepes de espinaca y harina de arveja rellenos de salmón ahumado, queso feta y cebolla acaramelada con miel de dátil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9A641E"/>
              <w:left w:val="single" w:sz="8" w:color="9A641E"/>
              <w:bottom w:val="single" w:sz="8" w:color="9A641E"/>
              <w:right w:val="single" w:sz="8" w:color="9A641E"/>
              <w:insideH w:val="single" w:sz="8" w:color="9A641E"/>
              <w:insideV w:val="single" w:sz="8" w:color="9A641E"/>
            </w:tcBorders>
            <w:shd w:fill="FBF1DF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A641E"/>
                <w:sz w:val="20"/>
              </w:rPr>
              <w:t xml:space="preserve">PARCIAL · REQUIERE VALIDACIÓN  </w:t>
            </w:r>
            <w:r>
              <w:rPr>
                <w:rFonts w:ascii="Calibri" w:hAnsi="Calibri"/>
                <w:color w:val="241A1B"/>
                <w:sz w:val="21"/>
              </w:rPr>
              <w:t>Se recuperaron el nombre y dos imágenes. No aparecieron una ficha nutricional, ingredientes ni alérgenos confiables.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3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pes-pai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Confirmado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Nombre en la descripción vigente del plan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Confirmado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Bolsa sellada y fotografía del mealprep en R2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No recuperado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Descripción, ingredientes, alérgenos, beneficios y nutrición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63650"/>
                <w:sz w:val="21"/>
              </w:rPr>
              <w:t>Acción segura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21"/>
              </w:rPr>
              <w:t>Cecilia completa la ficha; no se infiere contenido desde la foto</w:t>
            </w:r>
          </w:p>
        </w:tc>
      </w:tr>
    </w:tbl>
    <w:p>
      <w:pPr>
        <w:spacing w:after="0"/>
      </w:pPr>
    </w:p>
    <w:p>
      <w:pPr>
        <w:pStyle w:val="Heading2"/>
      </w:pPr>
      <w:r>
        <w:t>Mealpreps con nombre, pero sin ficha recuperada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Pendientes: </w:t>
      </w:r>
      <w:r>
        <w:rPr>
          <w:rFonts w:ascii="Calibri" w:hAnsi="Calibri"/>
          <w:color w:val="241A1B"/>
          <w:sz w:val="22"/>
        </w:rPr>
        <w:t>Curry de lentejas con salmón sous vide · Hamburguesas de pavo Thai con repollo morado asado y manzana verde · Hamburguesas de garbanzo con salsa pomodoro</w:t>
      </w:r>
    </w:p>
    <w:p>
      <w:pPr>
        <w:pStyle w:val="Heading2"/>
      </w:pPr>
      <w:r>
        <w:t>Decisión de Cecilia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AF1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1A1B"/>
                <w:sz w:val="21"/>
              </w:rPr>
              <w:t>☐ Sí, corresponde y se puede conservar como ficha válida.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No corresponde; no usar esta información.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Corregir antes de usar. Observación: __________________________________________</w:t>
            </w:r>
          </w:p>
        </w:tc>
      </w:tr>
    </w:tbl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SIGUIENTE PASO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58"/>
        </w:rPr>
        <w:t>Recuperar sin tocar lo avanzado</w:t>
      </w:r>
    </w:p>
    <w:p>
      <w:pPr>
        <w:pStyle w:val="Heading1"/>
      </w:pPr>
      <w:r>
        <w:t>Estado de Supabase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Datos actuales: </w:t>
      </w:r>
      <w:r>
        <w:rPr>
          <w:rFonts w:ascii="Calibri" w:hAnsi="Calibri"/>
          <w:color w:val="241A1B"/>
          <w:sz w:val="22"/>
        </w:rPr>
        <w:t>El proyecto conserva el plan semanal, dos mealpreps completos, dos mealpreps familiares y un plan mensual. La tabla remota de borradores no existe, por lo que esos borradores no quedaron sincronizados allí.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Versiones anteriores: </w:t>
      </w:r>
      <w:r>
        <w:rPr>
          <w:rFonts w:ascii="Calibri" w:hAnsi="Calibri"/>
          <w:color w:val="241A1B"/>
          <w:sz w:val="22"/>
        </w:rPr>
        <w:t>La sesión de propietario confirmó que Fullness está en el plan Free. Supabase indica “No backups” y que este plan no incluye respaldos del proyecto ni recuperación a un punto anterior. No existe una versión histórica que podamos clonar o restaurar.</w:t>
      </w:r>
    </w:p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Registro de actividad: </w:t>
      </w:r>
      <w:r>
        <w:rPr>
          <w:rFonts w:ascii="Calibri" w:hAnsi="Calibri"/>
          <w:color w:val="241A1B"/>
          <w:sz w:val="22"/>
        </w:rPr>
        <w:t>También se revisaron los eventos disponibles para menu_items, meal_library_items y backoffice_drafts. El registro conserva rutas, métodos y estados, pero no el contenido enviado por Cecilia; por eso no permite reconstruir las fichas perdidas.</w:t>
      </w:r>
    </w:p>
    <w:p>
      <w:pPr>
        <w:pStyle w:val="Heading2"/>
      </w:pPr>
      <w:r>
        <w:t>Flujo seguro propuesto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5040"/>
        <w:gridCol w:w="36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Protección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Exportar una copia de las tablas actuales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Punto de retorno verificable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Cecilia valida este dossier campo por campo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No se infiere contenido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Preparar sólo los registros aprobados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Lo avanzado permanece intacto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Aplicar una recuperación aditiva y auditada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FBF8F4"/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Sin reemplazos masivos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Activar borradores remotos y respaldos futuros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41A1B"/>
                <w:sz w:val="19"/>
              </w:rPr>
              <w:t>Prevención permanente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9B1C1C"/>
              <w:left w:val="single" w:sz="8" w:color="9B1C1C"/>
              <w:bottom w:val="single" w:sz="8" w:color="9B1C1C"/>
              <w:right w:val="single" w:sz="8" w:color="9B1C1C"/>
              <w:insideH w:val="single" w:sz="8" w:color="9B1C1C"/>
              <w:insideV w:val="single" w:sz="8" w:color="9B1C1C"/>
            </w:tcBorders>
            <w:shd w:fill="FBEA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REGLA  </w:t>
            </w:r>
            <w:r>
              <w:rPr>
                <w:rFonts w:ascii="Calibri" w:hAnsi="Calibri"/>
                <w:color w:val="241A1B"/>
                <w:sz w:val="21"/>
              </w:rPr>
              <w:t>No se escribirá ninguna recuperación hasta que Cecilia apruebe este dossier. La recuperación se suma a los datos actuales; no los reemplaza.</w:t>
            </w:r>
          </w:p>
        </w:tc>
      </w:tr>
    </w:tbl>
    <w:p>
      <w:pPr>
        <w:spacing w:after="0"/>
      </w:pPr>
    </w:p>
    <w:p>
      <w:pPr>
        <w:pageBreakBefore/>
        <w:spacing w:after="60"/>
      </w:pPr>
      <w:r>
        <w:rPr>
          <w:rFonts w:ascii="Calibri" w:hAnsi="Calibri"/>
          <w:b/>
          <w:caps/>
          <w:color w:val="963650"/>
          <w:sz w:val="18"/>
        </w:rPr>
        <w:t>CIERRE DE VALIDACIÓN</w:t>
      </w:r>
    </w:p>
    <w:p>
      <w:pPr>
        <w:keepNext/>
        <w:spacing w:before="0" w:after="140"/>
      </w:pPr>
      <w:r>
        <w:rPr>
          <w:rFonts w:ascii="Calibri" w:hAnsi="Calibri"/>
          <w:b/>
          <w:color w:val="241A1B"/>
          <w:sz w:val="48"/>
        </w:rPr>
        <w:t>Aprobación general</w:t>
      </w:r>
    </w:p>
    <w:p>
      <w:pPr>
        <w:pStyle w:val="Heading2"/>
      </w:pPr>
      <w:r>
        <w:t>Decisión sobre este dossier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  <w:shd w:fill="EAF1E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1A1B"/>
                <w:sz w:val="21"/>
              </w:rPr>
              <w:t>☐ Sí, corresponde y se puede conservar como ficha válida.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No corresponde; no usar esta información.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CFCA"/>
              <w:left w:val="single" w:sz="6" w:color="D8CFCA"/>
              <w:bottom w:val="single" w:sz="6" w:color="D8CFCA"/>
              <w:right w:val="single" w:sz="6" w:color="D8CFCA"/>
              <w:insideH w:val="single" w:sz="6" w:color="D8CFCA"/>
              <w:insideV w:val="single" w:sz="6" w:color="D8CF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1A1B"/>
                <w:sz w:val="21"/>
              </w:rPr>
              <w:t>☐ Corregir antes de usar. Observación: __________________________________________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241A1B"/>
          <w:sz w:val="22"/>
        </w:rPr>
        <w:t xml:space="preserve">Observaciones: </w:t>
      </w:r>
      <w:r>
        <w:rPr>
          <w:rFonts w:ascii="Calibri" w:hAnsi="Calibri"/>
          <w:color w:val="241A1B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3"/>
      </w:pPr>
      <w:r>
        <w:t>Fuentes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Supabase actual · lectura del 28-07-2026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Cloudflare R2 · 33 objetos revisados, 10 imágenes únicas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Video de Cecilia · 25-07-2026, duración 1:31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Historial del proyecto y migraciones locales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Supabase Database Backups · https://supabase.com/features/database-backups</w:t>
      </w:r>
    </w:p>
    <w:p>
      <w:pPr>
        <w:spacing w:after="40"/>
      </w:pPr>
      <w:r>
        <w:rPr>
          <w:rFonts w:ascii="Calibri" w:hAnsi="Calibri"/>
          <w:color w:val="746A6B"/>
          <w:sz w:val="18"/>
        </w:rPr>
        <w:t>Supabase Restore to a New Project · https://supabase.com/docs/guides/platform/clone-project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46A6B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space="5" w:color="D8CFCA"/>
      </w:pBdr>
    </w:pPr>
    <w:r>
      <w:rPr>
        <w:rFonts w:ascii="Calibri" w:hAnsi="Calibri"/>
        <w:b/>
        <w:color w:val="963650"/>
        <w:sz w:val="18"/>
      </w:rPr>
      <w:t>FULLNESS LAB</w:t>
    </w:r>
    <w:r>
      <w:rPr>
        <w:rFonts w:ascii="Calibri" w:hAnsi="Calibri"/>
        <w:color w:val="746A6B"/>
        <w:sz w:val="18"/>
      </w:rPr>
      <w:t xml:space="preserve">   ·   Validación de recuperación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1A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