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Text-to-LoRA: Background, Class-Scale Recreation,</w:t>
      </w:r>
      <w:r>
        <w:br/>
      </w:r>
      <w:r>
        <w:t xml:space="preserve">and Extensions</w:t>
      </w:r>
    </w:p>
    <w:p>
      <w:pPr>
        <w:pStyle w:val="Author"/>
      </w:pPr>
      <w:r>
        <w:t xml:space="preserve">Victoria Lee</w:t>
      </w:r>
      <w:r>
        <w:br/>
      </w:r>
      <w:r>
        <w:t xml:space="preserve">Deep Learning Midterm Project</w:t>
      </w:r>
      <w:r>
        <w:br/>
      </w:r>
      <w:r>
        <w:rPr>
          <w:rStyle w:val="VerbatimChar"/>
        </w:rPr>
        <w:t xml:space="preserve">Text-to-LoRA recreation (arXiv:2506.06105)</w:t>
      </w:r>
      <w:r>
        <w:br/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Foundation models are typically specialized with parameter-efficient fine-tuning such as Low-Rank Adaptation (LoRA), which still requires per-task datasets, training runs, and hyperparameter search.</w:t>
      </w:r>
      <w:r>
        <w:t xml:space="preserve"> </w:t>
      </w:r>
      <w:r>
        <w:rPr>
          <w:i/>
          <w:iCs/>
        </w:rPr>
        <w:t xml:space="preserve">Text-to-LoRA</w:t>
      </w:r>
      <w:r>
        <w:t xml:space="preserve"> </w:t>
      </w:r>
      <w:r>
        <w:t xml:space="preserve">(T2L) </w:t>
      </w:r>
      <w:r>
        <w:t xml:space="preserve"> </w:t>
      </w:r>
      <w:r>
        <w:t xml:space="preserve">instead trains a hypernetwork that emits task-specific LoRA weights from a natural-language task description in a single forward pass.</w:t>
      </w:r>
      <w:r>
        <w:t xml:space="preserve"> </w:t>
      </w:r>
      <w:r>
        <w:t xml:space="preserve">This midterm report summarizes the original paper, describes our method-faithful class-scale recreation on a 16 GB GPU (original code; not a clone of the public repository), and outlines extensions for the final project.</w:t>
      </w:r>
      <w:r>
        <w:t xml:space="preserve"> </w:t>
      </w:r>
      <w:r>
        <w:t xml:space="preserve">We implement both reconstruction distillation of oracle LoRAs and end-to-end supervised fine-tuning (SFT) of the hypernetwork, with L/M/S architectural variants, Bias-HyperInit, z-scored reconstruction targets, and text conditioning via a frozen sentence encoder.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Large language models (LLMs) exhibit broad capabilities but remain costly to specialize.</w:t>
      </w:r>
      <w:r>
        <w:t xml:space="preserve"> </w:t>
      </w:r>
      <w:r>
        <w:t xml:space="preserve">The dominant practice is to freeze the base weights and learn a small adapter—most commonly LoRA </w:t>
      </w:r>
      <w:r>
        <w:t xml:space="preserve">—for each downstream task.</w:t>
      </w:r>
      <w:r>
        <w:t xml:space="preserve"> </w:t>
      </w:r>
      <w:r>
        <w:t xml:space="preserve">This induces engineering overhead: curated data, repeated optimization, and limited transfer across related tasks.</w:t>
      </w:r>
    </w:p>
    <w:p>
      <w:pPr>
        <w:pStyle w:val="BodyText"/>
      </w:pPr>
      <w:r>
        <w:t xml:space="preserve">Charakorn et al. </w:t>
      </w:r>
      <w:r>
        <w:t xml:space="preserve"> </w:t>
      </w:r>
      <w:r>
        <w:t xml:space="preserve">ask whether many LoRA adapters share an underlying adaptation mechanism that a neural network can compress and, at test time, decode from language alone.</w:t>
      </w:r>
      <w:r>
        <w:t xml:space="preserve"> </w:t>
      </w:r>
      <w:r>
        <w:t xml:space="preserve">Their answer is</w:t>
      </w:r>
      <w:r>
        <w:t xml:space="preserve"> </w:t>
      </w:r>
      <w:r>
        <w:rPr>
          <w:b/>
          <w:bCs/>
        </w:rPr>
        <w:t xml:space="preserve">Text-to-LoRA (T2L)</w:t>
      </w:r>
      <w:r>
        <w:t xml:space="preserve">: a hypernetwork </w:t>
      </w:r>
      <w:r>
        <w:t xml:space="preserve"> </w:t>
      </w:r>
      <w:r>
        <w:t xml:space="preserve">conditioned on a text embedding of the task description that generates LoRA matrices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selected modules (query and value projections) across all layers in one batched forward pass.</w:t>
      </w:r>
    </w:p>
    <w:p>
      <w:pPr>
        <w:pStyle w:val="BodyText"/>
      </w:pPr>
      <w:r>
        <w:rPr>
          <w:b/>
          <w:bCs/>
        </w:rPr>
        <w:t xml:space="preserve">Midterm goals.</w:t>
      </w:r>
      <w:r>
        <w:t xml:space="preserve"> </w:t>
      </w:r>
      <w:r>
        <w:t xml:space="preserve">For this course project we (i) review the paper’s motivation, method, and empirical claims; (ii) reimplement the core method at class scale with independent code; and (iii) propose concrete extensions for the final submission.</w:t>
      </w:r>
    </w:p>
    <w:bookmarkEnd w:id="9"/>
    <w:bookmarkStart w:id="16" w:name="background-the-original-paper"/>
    <w:p>
      <w:pPr>
        <w:pStyle w:val="Heading1"/>
      </w:pPr>
      <w:r>
        <w:t xml:space="preserve">Background: The Original Paper</w:t>
      </w:r>
    </w:p>
    <w:bookmarkStart w:id="10" w:name="problem-setting"/>
    <w:p>
      <w:pPr>
        <w:pStyle w:val="Heading2"/>
      </w:pPr>
      <w:r>
        <w:t xml:space="preserve">Problem setting</w:t>
      </w:r>
    </w:p>
    <w:p>
      <w:pPr>
        <w:pStyle w:val="FirstParagraph"/>
      </w:pPr>
      <w:r>
        <w:t xml:space="preserve">Given tasks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sSup>
          <m:e>
            <m:r>
              <m:t>t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t</m:t>
            </m:r>
          </m:e>
          <m:sup>
            <m:r>
              <m:t>T</m:t>
            </m:r>
          </m:sup>
        </m:sSup>
        <m:r>
          <m:rPr>
            <m:sty m:val="p"/>
          </m:rPr>
          <m:t>}</m:t>
        </m:r>
      </m:oMath>
      <w:r>
        <w:t xml:space="preserve"> </w:t>
      </w:r>
      <w:r>
        <w:t xml:space="preserve">with fine-tuning sets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D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and natural-language descriptions</w:t>
      </w:r>
      <w:r>
        <w:t xml:space="preserve"> </w:t>
      </w:r>
      <m:oMath>
        <m:sSup>
          <m:e>
            <m:r>
              <m:t>Z</m:t>
            </m:r>
          </m:e>
          <m:sup>
            <m:r>
              <m:t>i</m:t>
            </m:r>
          </m:sup>
        </m:sSup>
      </m:oMath>
      <w:r>
        <w:t xml:space="preserve">, standard LoRA solves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p>
            <m:e>
              <m:r>
                <m:t>W</m:t>
              </m:r>
            </m:e>
            <m:sup>
              <m:r>
                <m:t>i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p"/>
                </m:rPr>
                <m:t>Δ</m:t>
              </m:r>
              <m:sSup>
                <m:e>
                  <m:r>
                    <m:t>W</m:t>
                  </m:r>
                </m:e>
                <m:sup>
                  <m:r>
                    <m:t>i</m:t>
                  </m:r>
                </m:sup>
              </m:sSup>
            </m:lim>
          </m:limLow>
          <m:r>
            <m:t> 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D</m:t>
              </m:r>
            </m:e>
            <m:sup>
              <m:r>
                <m:t>i</m:t>
              </m:r>
            </m:sup>
          </m:sSup>
          <m:r>
            <m:rPr>
              <m:sty m:val="p"/>
            </m:rPr>
            <m:t>,</m:t>
          </m:r>
          <m:r>
            <m:rPr>
              <m:sty m:val="p"/>
            </m:rPr>
            <m:t>Ψ</m:t>
          </m:r>
          <m:r>
            <m:rPr>
              <m:sty m:val="p"/>
            </m:rPr>
            <m:t>,</m:t>
          </m:r>
          <m:r>
            <m:rPr>
              <m:sty m:val="p"/>
            </m:rPr>
            <m:t>Δ</m:t>
          </m:r>
          <m:sSup>
            <m:e>
              <m:r>
                <m:t>W</m:t>
              </m:r>
            </m:e>
            <m:sup>
              <m:r>
                <m:t>i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Ψ</m:t>
        </m:r>
      </m:oMath>
      <w:r>
        <w:t xml:space="preserve"> </w:t>
      </w:r>
      <w:r>
        <w:t xml:space="preserve">denotes frozen pretrained weights and</w:t>
      </w:r>
      <w:r>
        <w:t xml:space="preserve"> </w:t>
      </w:r>
      <m:oMath>
        <m:r>
          <m:rPr>
            <m:sty m:val="p"/>
          </m:rPr>
          <m:t>Δ</m:t>
        </m:r>
        <m:r>
          <m:t>W</m:t>
        </m:r>
        <m:r>
          <m:rPr>
            <m:sty m:val="p"/>
          </m:rPr>
          <m:t>=</m:t>
        </m:r>
        <m:r>
          <m:t>B</m:t>
        </m:r>
        <m:r>
          <m:t>A</m:t>
        </m:r>
      </m:oMath>
      <w:r>
        <w:t xml:space="preserve"> </w:t>
      </w:r>
      <w:r>
        <w:t xml:space="preserve">with low rank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T2L instead learns hypernetwork parameters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Sup>
            <m:e>
              <m:r>
                <m:t>W</m:t>
              </m:r>
            </m:e>
            <m:sub>
              <m:r>
                <m:t>m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  <m:sup>
              <m:r>
                <m:t>i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ϕ</m:t>
              </m:r>
            </m:e>
            <m:sub>
              <m:r>
                <m:t>m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  <m:sup>
              <m:r>
                <m:t>i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ϕ</m:t>
              </m:r>
            </m:e>
            <m:sub>
              <m:r>
                <m:t>m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  <m:sup>
              <m:r>
                <m:t>i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t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r>
                    <m:t>z</m:t>
                  </m:r>
                </m:e>
                <m:sup>
                  <m:r>
                    <m:t>i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]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is a text embedding (e.g., CLS from</w:t>
      </w:r>
      <w:r>
        <w:t xml:space="preserve"> </w:t>
      </w:r>
      <w:r>
        <w:rPr>
          <w:rStyle w:val="VerbatimChar"/>
        </w:rPr>
        <w:t xml:space="preserve">gte-large-en-v1.5</w:t>
      </w:r>
      <w:r>
        <w:t xml:space="preserve">), and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are learned embeddings for module type and layer index.</w:t>
      </w:r>
    </w:p>
    <w:bookmarkEnd w:id="10"/>
    <w:bookmarkStart w:id="11" w:name="architectures-l-m-s"/>
    <w:p>
      <w:pPr>
        <w:pStyle w:val="Heading2"/>
      </w:pPr>
      <w:r>
        <w:t xml:space="preserve">Architectures (L / M / S)</w:t>
      </w:r>
    </w:p>
    <w:p>
      <w:pPr>
        <w:pStyle w:val="FirstParagraph"/>
      </w:pPr>
      <w:r>
        <w:t xml:space="preserve">Most hypernetwork capacity sits in the output head.</w:t>
      </w:r>
      <w:r>
        <w:t xml:space="preserve"> </w:t>
      </w:r>
      <w:r>
        <w:t xml:space="preserve">The paper proposes three inductive biases (Fig. 2 / App. F in </w:t>
      </w:r>
      <w:r>
        <w:t xml:space="preserve">):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</w:t>
      </w:r>
      <w:r>
        <w:t xml:space="preserve">: head emits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⋅</m:t>
        </m:r>
        <m:r>
          <m:t>d</m:t>
        </m:r>
      </m:oMath>
      <w:r>
        <w:t xml:space="preserve"> </w:t>
      </w:r>
      <w:r>
        <w:t xml:space="preserve">outputs).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</w:t>
      </w:r>
      <w:r>
        <w:t xml:space="preserve">: shared head emits 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</m:oMath>
      <w:r>
        <w:t xml:space="preserve">, selected by an A/B embedding (</w:t>
      </w:r>
      <m:oMath>
        <m:r>
          <m:t>r</m:t>
        </m:r>
        <m:r>
          <m:rPr>
            <m:sty m:val="p"/>
          </m:rPr>
          <m:t>⋅</m:t>
        </m:r>
        <m:r>
          <m:t>d</m:t>
        </m:r>
      </m:oMath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</w:t>
      </w:r>
      <w:r>
        <w:t xml:space="preserve">: head emits one rank vector at a time, with A/B and rank embeddings (</w:t>
      </w:r>
      <m:oMath>
        <m:r>
          <m:t>d</m:t>
        </m:r>
      </m:oMath>
      <w:r>
        <w:t xml:space="preserve">).</w:t>
      </w:r>
    </w:p>
    <w:p>
      <w:pPr>
        <w:pStyle w:val="FirstParagraph"/>
      </w:pPr>
      <w:r>
        <w:t xml:space="preserve">All variants share a backbone: task encoder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mixer MLP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residual MLP blocks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final MLP, with Bias-HyperInit </w:t>
      </w:r>
      <w:r>
        <w:t xml:space="preserve"> </w:t>
      </w:r>
      <w:r>
        <w:t xml:space="preserve">for stable training (A-like uniform bias, B zeros; scaled for M/S).</w:t>
      </w:r>
    </w:p>
    <w:bookmarkEnd w:id="11"/>
    <w:bookmarkStart w:id="14" w:name="two-training-regimes"/>
    <w:p>
      <w:pPr>
        <w:pStyle w:val="Heading2"/>
      </w:pPr>
      <w:r>
        <w:t xml:space="preserve">Two training regimes</w:t>
      </w:r>
    </w:p>
    <w:bookmarkStart w:id="12" w:name="reconstruction."/>
    <w:p>
      <w:pPr>
        <w:pStyle w:val="Heading4"/>
      </w:pPr>
      <w:r>
        <w:t xml:space="preserve">Reconstruction.</w:t>
      </w:r>
    </w:p>
    <w:p>
      <w:pPr>
        <w:pStyle w:val="FirstParagraph"/>
      </w:pPr>
      <w:r>
        <w:t xml:space="preserve">Given a library of pretrained LoRAs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 minimize elementwise L1 between</w:t>
      </w:r>
      <w:r>
        <w:t xml:space="preserve"> </w:t>
      </w:r>
      <m:oMath>
        <m:sSub>
          <m:e>
            <m:r>
              <m:t>h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ϕ</m:t>
        </m:r>
        <m:r>
          <m:rPr>
            <m:sty m:val="p"/>
          </m:rPr>
          <m:t>)</m:t>
        </m:r>
      </m:oMath>
      <w:r>
        <w:t xml:space="preserve"> </w:t>
      </w:r>
      <w:r>
        <w:t xml:space="preserve">and target adapters.</w:t>
      </w:r>
      <w:r>
        <w:t xml:space="preserve"> </w:t>
      </w:r>
      <w:r>
        <w:t xml:space="preserve">The paper predicts</w:t>
      </w:r>
      <w:r>
        <w:t xml:space="preserve"> </w:t>
      </w:r>
      <w:r>
        <w:rPr>
          <w:i/>
          <w:iCs/>
        </w:rPr>
        <w:t xml:space="preserve">z-scored</w:t>
      </w:r>
      <w:r>
        <w:t xml:space="preserve"> </w:t>
      </w:r>
      <w:r>
        <w:t xml:space="preserve">weight entries and denormalizes at inference.</w:t>
      </w:r>
      <w:r>
        <w:t xml:space="preserve"> </w:t>
      </w:r>
      <w:r>
        <w:t xml:space="preserve">Reconstruction recovers oracle benchmark LoRAs (Table 1) but struggles at zero-shot generalization when similar tasks have distant adapters in weight space (Table 6, App. D).</w:t>
      </w:r>
    </w:p>
    <w:bookmarkEnd w:id="12"/>
    <w:bookmarkStart w:id="13" w:name="supervised-fine-tuning-sft."/>
    <w:p>
      <w:pPr>
        <w:pStyle w:val="Heading4"/>
      </w:pPr>
      <w:r>
        <w:t xml:space="preserve">Supervised fine-tuning (SFT).</w:t>
      </w:r>
    </w:p>
    <w:p>
      <w:pPr>
        <w:pStyle w:val="FirstParagraph"/>
      </w:pPr>
      <w:r>
        <w:t xml:space="preserve">Optimize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end-to-end with language-modeling loss through the frozen LLM plus generated LoRA (Eq. 5), sampling a description per example.</w:t>
      </w:r>
      <w:r>
        <w:t xml:space="preserve"> </w:t>
      </w:r>
      <w:r>
        <w:t xml:space="preserve">SFT on hundreds of Super-NaturalInstructions (SNI) </w:t>
      </w:r>
      <w:r>
        <w:t xml:space="preserve"> </w:t>
      </w:r>
      <w:r>
        <w:t xml:space="preserve">tasks yields zero-shot adapters that beat multi-task LoRA and approach task-specific oracles on several benches (Table 2).</w:t>
      </w:r>
    </w:p>
    <w:bookmarkEnd w:id="13"/>
    <w:bookmarkEnd w:id="14"/>
    <w:bookmarkStart w:id="15" w:name="key-empirical-takeaways"/>
    <w:p>
      <w:pPr>
        <w:pStyle w:val="Heading2"/>
      </w:pPr>
      <w:r>
        <w:t xml:space="preserve">Key empirical takeaways</w:t>
      </w:r>
    </w:p>
    <w:p>
      <w:pPr>
        <w:numPr>
          <w:ilvl w:val="0"/>
          <w:numId w:val="1002"/>
        </w:numPr>
      </w:pPr>
      <w:r>
        <w:t xml:space="preserve">Lossy compression of many LoRAs is possible while retaining much of oracle accuracy.</w:t>
      </w:r>
    </w:p>
    <w:p>
      <w:pPr>
        <w:numPr>
          <w:ilvl w:val="0"/>
          <w:numId w:val="1002"/>
        </w:numPr>
      </w:pPr>
      <w:r>
        <w:t xml:space="preserve">Zero-shot generation requires</w:t>
      </w:r>
      <w:r>
        <w:t xml:space="preserve"> </w:t>
      </w:r>
      <w:r>
        <w:rPr>
          <w:i/>
          <w:iCs/>
        </w:rPr>
        <w:t xml:space="preserve">text</w:t>
      </w:r>
      <w:r>
        <w:t xml:space="preserve"> </w:t>
      </w:r>
      <w:r>
        <w:t xml:space="preserve">conditioning and benefits strongly from SFT over pure reconstruction.</w:t>
      </w:r>
    </w:p>
    <w:p>
      <w:pPr>
        <w:numPr>
          <w:ilvl w:val="0"/>
          <w:numId w:val="1002"/>
        </w:numPr>
      </w:pPr>
      <w:r>
        <w:t xml:space="preserve">Performance scales with number of training tasks</w:t>
      </w:r>
      <w:r>
        <w:t xml:space="preserve"> </w:t>
      </w:r>
      <w:r>
        <w:rPr>
          <w:i/>
          <w:iCs/>
        </w:rPr>
        <w:t xml:space="preserve">when compute is scaled accordingly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Generated adapters cluster by task semantics in activation space (t-SNE); description alignment matters (Table 5).</w:t>
      </w:r>
    </w:p>
    <w:bookmarkEnd w:id="15"/>
    <w:bookmarkEnd w:id="16"/>
    <w:bookmarkStart w:id="27" w:name="class-scale-recreation"/>
    <w:p>
      <w:pPr>
        <w:pStyle w:val="Heading1"/>
      </w:pPr>
      <w:r>
        <w:t xml:space="preserve">Class-Scale Recreation</w:t>
      </w:r>
    </w:p>
    <w:bookmarkStart w:id="19" w:name="design-constraints-and-fidelity"/>
    <w:p>
      <w:pPr>
        <w:pStyle w:val="Heading2"/>
      </w:pPr>
      <w:r>
        <w:t xml:space="preserve">Design constraints and fidelity</w:t>
      </w:r>
    </w:p>
    <w:p>
      <w:pPr>
        <w:pStyle w:val="FirstParagraph"/>
      </w:pPr>
      <w:r>
        <w:t xml:space="preserve">We target a</w:t>
      </w:r>
      <w:r>
        <w:t xml:space="preserve"> </w:t>
      </w:r>
      <w:r>
        <w:rPr>
          <w:b/>
          <w:bCs/>
        </w:rPr>
        <w:t xml:space="preserve">16 GB consumer GPU</w:t>
      </w:r>
      <w:r>
        <w:t xml:space="preserve"> </w:t>
      </w:r>
      <w:r>
        <w:t xml:space="preserve">and a midterm timeline, so we deliberately downscale compute while preserving the method:</w:t>
      </w:r>
      <w:r>
        <w:t xml:space="preserve"> </w:t>
      </w:r>
      <w:r>
        <w:t xml:space="preserve">hypernetwork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LoRA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B</m:t>
        </m:r>
      </m:oMath>
      <w:r>
        <w:t xml:space="preserve"> </w:t>
      </w:r>
      <w:r>
        <w:t xml:space="preserve">from text; L/M/S heads; Bias-HyperInit; z-scored reconstruction; SFT through injected LoRA; gte text encoder;</w:t>
      </w:r>
      <w:r>
        <w:t xml:space="preserve"> </w:t>
      </w:r>
      <m:oMath>
        <m:r>
          <m:t>q</m:t>
        </m:r>
        <m:r>
          <m:rPr>
            <m:sty m:val="p"/>
          </m:rPr>
          <m:t>_</m:t>
        </m:r>
        <m:r>
          <m:t>p</m:t>
        </m:r>
        <m:r>
          <m:t>r</m:t>
        </m:r>
        <m:r>
          <m:t>o</m:t>
        </m:r>
        <m:r>
          <m:t>j</m:t>
        </m:r>
      </m:oMath>
      <w:r>
        <w:t xml:space="preserve">/</w:t>
      </w:r>
      <m:oMath>
        <m:r>
          <m:t>v</m:t>
        </m:r>
        <m:r>
          <m:rPr>
            <m:sty m:val="p"/>
          </m:rPr>
          <m:t>_</m:t>
        </m:r>
        <m:r>
          <m:t>p</m:t>
        </m:r>
        <m:r>
          <m:t>r</m:t>
        </m:r>
        <m:r>
          <m:t>o</m:t>
        </m:r>
        <m:r>
          <m:t>j</m:t>
        </m:r>
      </m:oMath>
      <w:r>
        <w:t xml:space="preserve">, rank </w:t>
      </w:r>
      <m:oMath>
        <m:r>
          <m:t>8</m:t>
        </m:r>
      </m:oMath>
      <w:r>
        <w:t xml:space="preserve">.</w:t>
      </w:r>
    </w:p>
    <w:p>
      <w:pPr>
        <w:pStyle w:val="BodyText"/>
      </w:pPr>
      <w:r>
        <w:t xml:space="preserve">Code is</w:t>
      </w:r>
      <w:r>
        <w:t xml:space="preserve"> </w:t>
      </w:r>
      <w:r>
        <w:rPr>
          <w:b/>
          <w:bCs/>
        </w:rPr>
        <w:t xml:space="preserve">original</w:t>
      </w:r>
      <w:r>
        <w:t xml:space="preserve"> </w:t>
      </w:r>
      <w:r>
        <w:t xml:space="preserve">(package</w:t>
      </w:r>
      <w:r>
        <w:t xml:space="preserve"> </w:t>
      </w:r>
      <w:r>
        <w:rPr>
          <w:rStyle w:val="VerbatimChar"/>
        </w:rPr>
        <w:t xml:space="preserve">t2l/</w:t>
      </w:r>
      <w:r>
        <w:t xml:space="preserve">, single CLI</w:t>
      </w:r>
      <w:r>
        <w:t xml:space="preserve"> </w:t>
      </w:r>
      <w:r>
        <w:rPr>
          <w:rStyle w:val="VerbatimChar"/>
        </w:rPr>
        <w:t xml:space="preserve">run.py</w:t>
      </w:r>
      <w:r>
        <w:t xml:space="preserve">), not a restructuring of</w:t>
      </w:r>
      <w:r>
        <w:t xml:space="preserve"> </w:t>
      </w:r>
      <w:hyperlink r:id="rId17">
        <w:r>
          <w:rPr>
            <w:rStyle w:val="Hyperlink"/>
          </w:rPr>
          <w:t xml:space="preserve">SakanaAI/text-to-lora</w:t>
        </w:r>
      </w:hyperlink>
      <w:r>
        <w:t xml:space="preserve">.</w:t>
      </w:r>
    </w:p>
    <w:bookmarkStart w:id="18" w:name="tab:scale"/>
    <w:p>
      <w:pPr>
        <w:pStyle w:val="TableCaption"/>
      </w:pPr>
      <w:r>
        <w:t xml:space="preserve">Paper setup vs. our class-scale recreation.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per setup vs. our class-scale recreation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Paper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This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LLM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Mistral-7B-Instruct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Qwen2.5-1.5B-Instruct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gte-large-en-v1.5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variant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 (reported)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Oracle tasks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 benches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 (BoolQ, ARC-E, PIQA, 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SFT corpus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479 SNI tasks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 multi-task slots (synthetic default; HF/SNI optional)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SFT steps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up to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</m:oMath>
            <w:r>
              <w:t xml:space="preserve">1M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30k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H100-class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16 GB 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GPT-4o mini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templates + paraphrases</w:t>
            </w:r>
          </w:p>
        </w:tc>
      </w:tr>
    </w:tbl>
    <w:bookmarkEnd w:id="18"/>
    <w:bookmarkEnd w:id="19"/>
    <w:bookmarkStart w:id="24" w:name="implementation-overview"/>
    <w:p>
      <w:pPr>
        <w:pStyle w:val="Heading2"/>
      </w:pPr>
      <w:r>
        <w:t xml:space="preserve">Implementation overview</w:t>
      </w:r>
    </w:p>
    <w:bookmarkStart w:id="20" w:name="fig:sketch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Method sketch matching </w:t>
      </w:r>
      <w:r>
        <w:t xml:space="preserve">, implemented in</w:t>
      </w:r>
      <w:r>
        <w:t xml:space="preserve"> </w:t>
      </w:r>
      <w:r>
        <w:rPr>
          <w:rStyle w:val="VerbatimChar"/>
        </w:rPr>
        <w:t xml:space="preserve">t2l/model.py</w:t>
      </w:r>
      <w:r>
        <w:t xml:space="preserve">.</w:t>
      </w:r>
    </w:p>
    <w:bookmarkEnd w:id="20"/>
    <w:bookmarkStart w:id="21" w:name="hypernetwork-t2lmodel.py."/>
    <w:p>
      <w:pPr>
        <w:pStyle w:val="Heading4"/>
      </w:pPr>
      <w:r>
        <w:t xml:space="preserve">Hypernetwork (</w:t>
      </w:r>
      <w:r>
        <w:rPr>
          <w:rStyle w:val="VerbatimChar"/>
        </w:rPr>
        <w:t xml:space="preserve">t2l/model.py</w:t>
      </w:r>
      <w:r>
        <w:t xml:space="preserve">).</w:t>
      </w:r>
    </w:p>
    <w:p>
      <w:pPr>
        <w:pStyle w:val="FirstParagraph"/>
      </w:pPr>
      <w:r>
        <w:rPr>
          <w:rStyle w:val="VerbatimChar"/>
        </w:rPr>
        <w:t xml:space="preserve">HyperModulator</w:t>
      </w:r>
      <w:r>
        <w:t xml:space="preserve"> </w:t>
      </w:r>
      <w:r>
        <w:t xml:space="preserve">implements L/M/S.</w:t>
      </w:r>
      <w:r>
        <w:t xml:space="preserve"> </w:t>
      </w:r>
      <w:r>
        <w:rPr>
          <w:rStyle w:val="VerbatimChar"/>
        </w:rPr>
        <w:t xml:space="preserve">TaskEmbedder</w:t>
      </w:r>
      <w:r>
        <w:t xml:space="preserve"> </w:t>
      </w:r>
      <w:r>
        <w:t xml:space="preserve">wraps a frozen gte encoder.</w:t>
      </w:r>
      <w:r>
        <w:t xml:space="preserve"> </w:t>
      </w:r>
      <w:r>
        <w:rPr>
          <w:rStyle w:val="VerbatimChar"/>
        </w:rPr>
        <w:t xml:space="preserve">DynamicLoRALinear</w:t>
      </w:r>
      <w:r>
        <w:t xml:space="preserve"> </w:t>
      </w:r>
      <w:r>
        <w:t xml:space="preserve">replaces target linears so generated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remain on the autograd graph during SFT (buffers would block gradients).</w:t>
      </w:r>
    </w:p>
    <w:bookmarkEnd w:id="21"/>
    <w:bookmarkStart w:id="22" w:name="pipeline-run.py."/>
    <w:p>
      <w:pPr>
        <w:pStyle w:val="Heading4"/>
      </w:pPr>
      <w:r>
        <w:t xml:space="preserve">Pipeline (</w:t>
      </w:r>
      <w:r>
        <w:rPr>
          <w:rStyle w:val="VerbatimChar"/>
        </w:rPr>
        <w:t xml:space="preserve">run.py</w:t>
      </w:r>
      <w:r>
        <w:t xml:space="preserve">).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descriptions</w:t>
      </w:r>
      <w:r>
        <w:t xml:space="preserve"> </w:t>
      </w:r>
      <w:r>
        <w:t xml:space="preserve">— build description banks.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oracles</w:t>
      </w:r>
      <w:r>
        <w:t xml:space="preserve"> </w:t>
      </w:r>
      <w:r>
        <w:t xml:space="preserve">— train per-task PEFT LoRAs; pack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B</m:t>
        </m:r>
      </m:oMath>
      <w:r>
        <w:t xml:space="preserve"> </w:t>
      </w:r>
      <w:r>
        <w:t xml:space="preserve">tensors.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recon</w:t>
      </w:r>
      <w:r>
        <w:t xml:space="preserve"> </w:t>
      </w:r>
      <w:r>
        <w:t xml:space="preserve">— distill z-scored oracles with text (or one-hot) conditioning; early-stop on L1.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sft</w:t>
      </w:r>
      <w:r>
        <w:t xml:space="preserve"> </w:t>
      </w:r>
      <w:r>
        <w:t xml:space="preserve">— end-to-end CE with bf16 + gradient checkpointing.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multitask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eval</w:t>
      </w:r>
      <w:r>
        <w:t xml:space="preserve"> </w:t>
      </w:r>
      <w:r>
        <w:t xml:space="preserve">— baselines, zero-shot T2L, description ablation, t-SNE of task-encoder activations.</w:t>
      </w:r>
    </w:p>
    <w:bookmarkEnd w:id="22"/>
    <w:bookmarkStart w:id="23" w:name="memory-recipe-for-16-gb."/>
    <w:p>
      <w:pPr>
        <w:pStyle w:val="Heading4"/>
      </w:pPr>
      <w:r>
        <w:t xml:space="preserve">Memory recipe for 16 GB.</w:t>
      </w:r>
    </w:p>
    <w:p>
      <w:pPr>
        <w:pStyle w:val="FirstParagraph"/>
      </w:pPr>
      <w:r>
        <w:t xml:space="preserve">Frozen base, bf16, gradient checkpointing, batch size 1 with gradient accumulation for SFT; reconstruction does not backprop through the LLM and is comparatively cheap.</w:t>
      </w:r>
    </w:p>
    <w:bookmarkEnd w:id="23"/>
    <w:bookmarkEnd w:id="24"/>
    <w:bookmarkStart w:id="25" w:name="experimental-protocol-midterm"/>
    <w:p>
      <w:pPr>
        <w:pStyle w:val="Heading2"/>
      </w:pPr>
      <w:r>
        <w:t xml:space="preserve">Experimental protocol (midterm)</w:t>
      </w:r>
    </w:p>
    <w:p>
      <w:pPr>
        <w:pStyle w:val="FirstParagraph"/>
      </w:pPr>
      <w:r>
        <w:t xml:space="preserve">We evaluate on a subset of the paper’s QA benches (default: BoolQ, ARC-Easy, PIQA;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200</m:t>
        </m:r>
      </m:oMath>
      <w:r>
        <w:t xml:space="preserve"> </w:t>
      </w:r>
      <w:r>
        <w:t xml:space="preserve">examples for quick iteration) and report: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Reconstruction recovery</w:t>
      </w:r>
      <w:r>
        <w:t xml:space="preserve">: recon-T2L accuracy vs. task-specific oracle LoRAs (Table 1 analog).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Zero-shot SFT-T2L</w:t>
      </w:r>
      <w:r>
        <w:t xml:space="preserve"> </w:t>
      </w:r>
      <w:r>
        <w:t xml:space="preserve">vs. base model and multi-task LoRA (Table 2 analog).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Description ablation</w:t>
      </w:r>
      <w:r>
        <w:t xml:space="preserve">: aligned vs. random / cross-task text (Table 5 analog).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Qualitative analysis</w:t>
      </w:r>
      <w:r>
        <w:t xml:space="preserve">: t-SNE clustering of encoder activations by task.</w:t>
      </w:r>
    </w:p>
    <w:p>
      <w:pPr>
        <w:pStyle w:val="FirstParagraph"/>
      </w:pPr>
      <w:r>
        <w:t xml:space="preserve">Absolute numbers are not expected to match the 7B / 479-task paper; we look for</w:t>
      </w:r>
      <w:r>
        <w:t xml:space="preserve"> </w:t>
      </w:r>
      <w:r>
        <w:rPr>
          <w:i/>
          <w:iCs/>
        </w:rPr>
        <w:t xml:space="preserve">qualitative</w:t>
      </w:r>
      <w:r>
        <w:t xml:space="preserve"> </w:t>
      </w:r>
      <w:r>
        <w:t xml:space="preserve">agreement (recon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oracle; SFT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base; sensitivity to description alignment).</w:t>
      </w:r>
    </w:p>
    <w:bookmarkEnd w:id="25"/>
    <w:bookmarkStart w:id="26" w:name="limitations-of-the-recreation"/>
    <w:p>
      <w:pPr>
        <w:pStyle w:val="Heading2"/>
      </w:pPr>
      <w:r>
        <w:t xml:space="preserve">Limitations of the recreation</w:t>
      </w:r>
    </w:p>
    <w:p>
      <w:pPr>
        <w:numPr>
          <w:ilvl w:val="0"/>
          <w:numId w:val="1005"/>
        </w:numPr>
      </w:pPr>
      <w:r>
        <w:t xml:space="preserve">Smaller base model and far fewer SFT tasks/steps reduce zero-shot headroom.</w:t>
      </w:r>
    </w:p>
    <w:p>
      <w:pPr>
        <w:numPr>
          <w:ilvl w:val="0"/>
          <w:numId w:val="1005"/>
        </w:numPr>
      </w:pPr>
      <w:r>
        <w:t xml:space="preserve">Default SFT corpus is synthetic for offline reliability; real HF classifiers or SNI require env flags (</w:t>
      </w:r>
      <w:r>
        <w:rPr>
          <w:rStyle w:val="VerbatimChar"/>
        </w:rPr>
        <w:t xml:space="preserve">T2L_USE_HF_TASKS</w:t>
      </w:r>
      <w:r>
        <w:t xml:space="preserve">,</w:t>
      </w:r>
      <w:r>
        <w:t xml:space="preserve"> </w:t>
      </w:r>
      <w:r>
        <w:rPr>
          <w:rStyle w:val="VerbatimChar"/>
        </w:rPr>
        <w:t xml:space="preserve">T2L_DOWNLOAD_SNI</w:t>
      </w:r>
      <w:r>
        <w:t xml:space="preserve">).</w:t>
      </w:r>
    </w:p>
    <w:p>
      <w:pPr>
        <w:numPr>
          <w:ilvl w:val="0"/>
          <w:numId w:val="1005"/>
        </w:numPr>
      </w:pPr>
      <w:r>
        <w:t xml:space="preserve">Template paraphrases are weaker than GPT-4o-mini description banks.</w:t>
      </w:r>
    </w:p>
    <w:p>
      <w:pPr>
        <w:numPr>
          <w:ilvl w:val="0"/>
          <w:numId w:val="1005"/>
        </w:numPr>
      </w:pPr>
      <w:r>
        <w:t xml:space="preserve">Full Arrow Routing / Hyperdecoder baselines are omitted (noted only in README).</w:t>
      </w:r>
    </w:p>
    <w:bookmarkEnd w:id="26"/>
    <w:bookmarkEnd w:id="27"/>
    <w:bookmarkStart w:id="34" w:name="possible-extensions-final-project"/>
    <w:p>
      <w:pPr>
        <w:pStyle w:val="Heading1"/>
      </w:pPr>
      <w:r>
        <w:t xml:space="preserve">Possible Extensions (Final Project)</w:t>
      </w:r>
    </w:p>
    <w:p>
      <w:pPr>
        <w:pStyle w:val="FirstParagraph"/>
      </w:pPr>
      <w:r>
        <w:t xml:space="preserve">We prioritize extensions that are feasible on 16–24 GB GPUs yet scientifically meaningful relative to the paper.</w:t>
      </w:r>
    </w:p>
    <w:bookmarkStart w:id="28" w:name="X8a34a790a729f502cfba3df177017e2fb632903"/>
    <w:p>
      <w:pPr>
        <w:pStyle w:val="Heading2"/>
      </w:pPr>
      <w:r>
        <w:t xml:space="preserve">Extension A: Scale task diversity under fixed compute</w:t>
      </w:r>
    </w:p>
    <w:p>
      <w:pPr>
        <w:pStyle w:val="FirstParagraph"/>
      </w:pPr>
      <w:r>
        <w:t xml:space="preserve">Reproduce the paper’s finding that more tasks help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when steps scale (Table 3 / App. C):</w:t>
      </w:r>
      <w:r>
        <w:t xml:space="preserve"> </w:t>
      </w:r>
      <w:r>
        <w:t xml:space="preserve">sweep</w:t>
      </w:r>
      <w:r>
        <w:t xml:space="preserve"> </w:t>
      </w:r>
      <m:oMath>
        <m:r>
          <m:rPr>
            <m:sty m:val="p"/>
          </m:rPr>
          <m:t>{</m:t>
        </m:r>
        <m:r>
          <m:t>8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32</m:t>
        </m:r>
        <m:r>
          <m:rPr>
            <m:sty m:val="p"/>
          </m:rPr>
          <m:t>}</m:t>
        </m:r>
      </m:oMath>
      <w:r>
        <w:t xml:space="preserve"> </w:t>
      </w:r>
      <w:r>
        <w:t xml:space="preserve">real HF classification / SNI tasks at fixed vs. proportional step budgets; plot zero-shot bench average.</w:t>
      </w:r>
      <w:r>
        <w:t xml:space="preserve"> </w:t>
      </w:r>
      <w:r>
        <w:rPr>
          <w:b/>
          <w:bCs/>
        </w:rPr>
        <w:t xml:space="preserve">Deliverable:</w:t>
      </w:r>
      <w:r>
        <w:t xml:space="preserve"> </w:t>
      </w:r>
      <w:r>
        <w:t xml:space="preserve">scaling curves + short analysis of under-training vs. diversity.</w:t>
      </w:r>
    </w:p>
    <w:bookmarkEnd w:id="28"/>
    <w:bookmarkStart w:id="29" w:name="X37aa564c6e5512797b61b6de81f30dc0753c9fa"/>
    <w:p>
      <w:pPr>
        <w:pStyle w:val="Heading2"/>
      </w:pPr>
      <w:r>
        <w:t xml:space="preserve">Extension B: Reconstruction in</w:t>
      </w:r>
      <w:r>
        <w:t xml:space="preserve"> </w:t>
      </w:r>
      <m:oMath>
        <m:r>
          <m:rPr>
            <m:sty m:val="p"/>
          </m:rPr>
          <m:t>Δ</m:t>
        </m:r>
        <m:r>
          <m:t>W</m:t>
        </m:r>
      </m:oMath>
      <w:r>
        <w:t xml:space="preserve"> </w:t>
      </w:r>
      <w:r>
        <w:t xml:space="preserve">space</w:t>
      </w:r>
    </w:p>
    <w:p>
      <w:pPr>
        <w:pStyle w:val="FirstParagraph"/>
      </w:pPr>
      <w:r>
        <w:t xml:space="preserve">App. K notes that</w:t>
      </w:r>
      <w:r>
        <w:t xml:space="preserve"> </w:t>
      </w:r>
      <m:oMath>
        <m:r>
          <m:t>A</m:t>
        </m:r>
        <m:r>
          <m:rPr>
            <m:sty m:val="p"/>
          </m:rPr>
          <m:t>∥</m:t>
        </m:r>
        <m:r>
          <m:t>B</m:t>
        </m:r>
      </m:oMath>
      <w:r>
        <w:t xml:space="preserve"> </w:t>
      </w:r>
      <w:r>
        <w:t xml:space="preserve">permutations break weight-space similarity, while flattened</w:t>
      </w:r>
      <w:r>
        <w:t xml:space="preserve"> </w:t>
      </w:r>
      <m:oMath>
        <m:r>
          <m:rPr>
            <m:sty m:val="p"/>
          </m:rPr>
          <m:t>Δ</m:t>
        </m:r>
        <m:r>
          <m:t>W</m:t>
        </m:r>
        <m:r>
          <m:rPr>
            <m:sty m:val="p"/>
          </m:rPr>
          <m:t>=</m:t>
        </m:r>
        <m:r>
          <m:t>B</m:t>
        </m:r>
        <m:r>
          <m:t>A</m:t>
        </m:r>
      </m:oMath>
      <w:r>
        <w:t xml:space="preserve"> </w:t>
      </w:r>
      <w:r>
        <w:t xml:space="preserve">correlates better with task embedding similarity.</w:t>
      </w:r>
      <w:r>
        <w:t xml:space="preserve"> </w:t>
      </w:r>
      <w:r>
        <w:t xml:space="preserve">Train a recon head on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(or SVD-aligned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) and compare zero-shot SFT-initialized-from-recon vs. scratch SFT.</w:t>
      </w:r>
      <w:r>
        <w:t xml:space="preserve"> </w:t>
      </w:r>
      <w:r>
        <w:rPr>
          <w:b/>
          <w:bCs/>
        </w:rPr>
        <w:t xml:space="preserve">Hypothesis:</w:t>
      </w:r>
      <w:r>
        <w:t xml:space="preserve"> </w:t>
      </w:r>
      <m:oMath>
        <m:r>
          <m:rPr>
            <m:sty m:val="p"/>
          </m:rPr>
          <m:t>Δ</m:t>
        </m:r>
        <m:r>
          <m:t>W</m:t>
        </m:r>
      </m:oMath>
      <w:r>
        <w:t xml:space="preserve">-space recon improves transfer of the reconstruction library into the SFT regime.</w:t>
      </w:r>
    </w:p>
    <w:bookmarkEnd w:id="29"/>
    <w:bookmarkStart w:id="30" w:name="X6c6c88e736a8e507a2dcfe5118cb81a3fbae3c0"/>
    <w:p>
      <w:pPr>
        <w:pStyle w:val="Heading2"/>
      </w:pPr>
      <w:r>
        <w:t xml:space="preserve">Extension C: Steerable / compositional descriptions</w:t>
      </w:r>
    </w:p>
    <w:p>
      <w:pPr>
        <w:pStyle w:val="FirstParagraph"/>
      </w:pPr>
      <w:r>
        <w:t xml:space="preserve">Figure 4 in the paper shows answer-style steerability from wording alone.</w:t>
      </w:r>
      <w:r>
        <w:t xml:space="preserve"> </w:t>
      </w:r>
      <w:r>
        <w:t xml:space="preserve">Build a controlled eval: same question, descriptions that request (i) short answer, (ii) chain-of-thought, (iii) wrong domain.</w:t>
      </w:r>
      <w:r>
        <w:t xml:space="preserve"> </w:t>
      </w:r>
      <w:r>
        <w:t xml:space="preserve">Measure accuracy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format compliance.</w:t>
      </w:r>
      <w:r>
        <w:t xml:space="preserve"> </w:t>
      </w:r>
      <w:r>
        <w:t xml:space="preserve">Optionally add a lightweight description rewriter (small local LM) before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tension-d-cross-model-transfer"/>
    <w:p>
      <w:pPr>
        <w:pStyle w:val="Heading2"/>
      </w:pPr>
      <w:r>
        <w:t xml:space="preserve">Extension D: Cross-model transfer</w:t>
      </w:r>
    </w:p>
    <w:p>
      <w:pPr>
        <w:pStyle w:val="FirstParagraph"/>
      </w:pPr>
      <w:r>
        <w:t xml:space="preserve">Paper limitation: whether T2L trained on a small sibling transfers within a family.</w:t>
      </w:r>
      <w:r>
        <w:t xml:space="preserve"> </w:t>
      </w:r>
      <w:r>
        <w:t xml:space="preserve">Train hypernet on Qwen2.5-0.5B or 1.5B, evaluate generated LoRAs on 3B (same module layout) with frozen hypernet or a linear head remapping.</w:t>
      </w:r>
      <w:r>
        <w:t xml:space="preserve"> </w:t>
      </w:r>
      <w:r>
        <w:rPr>
          <w:b/>
          <w:bCs/>
        </w:rPr>
        <w:t xml:space="preserve">Deliverable:</w:t>
      </w:r>
      <w:r>
        <w:t xml:space="preserve"> </w:t>
      </w:r>
      <w:r>
        <w:t xml:space="preserve">transfer matrix across sizes.</w:t>
      </w:r>
    </w:p>
    <w:bookmarkEnd w:id="31"/>
    <w:bookmarkStart w:id="32" w:name="extension-e-beyond-qv-lora"/>
    <w:p>
      <w:pPr>
        <w:pStyle w:val="Heading2"/>
      </w:pPr>
      <w:r>
        <w:t xml:space="preserve">Extension E: Beyond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v</m:t>
        </m:r>
      </m:oMath>
      <w:r>
        <w:t xml:space="preserve"> </w:t>
      </w:r>
      <w:r>
        <w:t xml:space="preserve">LoRA</w:t>
      </w:r>
    </w:p>
    <w:p>
      <w:pPr>
        <w:pStyle w:val="FirstParagraph"/>
      </w:pPr>
      <w:r>
        <w:t xml:space="preserve">Replace or augment targets with MLP adapters / DoRA / rank patterns, or generate</w:t>
      </w:r>
      <w:r>
        <w:t xml:space="preserve"> </w:t>
      </w:r>
      <w:r>
        <w:rPr>
          <w:i/>
          <w:iCs/>
        </w:rPr>
        <w:t xml:space="preserve">activation</w:t>
      </w:r>
      <w:r>
        <w:t xml:space="preserve"> </w:t>
      </w:r>
      <w:r>
        <w:t xml:space="preserve">modulators instead of weights (discussion in </w:t>
      </w:r>
      <w:r>
        <w:t xml:space="preserve">).</w:t>
      </w:r>
      <w:r>
        <w:t xml:space="preserve"> </w:t>
      </w:r>
      <w:r>
        <w:t xml:space="preserve">Even a single alternative output space (e.g., gate vectors per layer) would differentiate the final project from a pure replication.</w:t>
      </w:r>
    </w:p>
    <w:bookmarkEnd w:id="32"/>
    <w:bookmarkStart w:id="33" w:name="recommended-final-project-path"/>
    <w:p>
      <w:pPr>
        <w:pStyle w:val="Heading2"/>
      </w:pPr>
      <w:r>
        <w:t xml:space="preserve">Recommended final-project path</w:t>
      </w:r>
    </w:p>
    <w:p>
      <w:pPr>
        <w:pStyle w:val="FirstParagraph"/>
      </w:pPr>
      <w:r>
        <w:rPr>
          <w:b/>
          <w:bCs/>
        </w:rPr>
        <w:t xml:space="preserve">Primary:</w:t>
      </w:r>
      <w:r>
        <w:t xml:space="preserve"> </w:t>
      </w:r>
      <w:r>
        <w:t xml:space="preserve">Extensions A + C (scaling + steerability) on real HF/SNI data with full eval tables and t-SNE.</w:t>
      </w:r>
      <w:r>
        <w:br/>
      </w:r>
      <w:r>
        <w:rPr>
          <w:b/>
          <w:bCs/>
        </w:rPr>
        <w:t xml:space="preserve">Stretch:</w:t>
      </w:r>
      <w:r>
        <w:t xml:space="preserve"> </w:t>
      </w:r>
      <w:r>
        <w:t xml:space="preserve">B or D if compute allows.</w:t>
      </w:r>
      <w:r>
        <w:br/>
      </w:r>
      <w:r>
        <w:t xml:space="preserve">This yields a clear narrative:</w:t>
      </w:r>
      <w:r>
        <w:t xml:space="preserve"> </w:t>
      </w:r>
      <w:r>
        <w:rPr>
          <w:i/>
          <w:iCs/>
        </w:rPr>
        <w:t xml:space="preserve">faithful midterm recreation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i/>
          <w:iCs/>
        </w:rPr>
        <w:t xml:space="preserve">final project probes scaling, language control, and/or transfer beyond the original experimental budget</w:t>
      </w:r>
      <w:r>
        <w:t xml:space="preserve">.</w:t>
      </w:r>
    </w:p>
    <w:bookmarkEnd w:id="33"/>
    <w:bookmarkEnd w:id="34"/>
    <w:bookmarkStart w:id="37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Text-to-LoRA reframes adaptation as amortized inference over a hypernetwork conditioned on language.</w:t>
      </w:r>
      <w:r>
        <w:t xml:space="preserve"> </w:t>
      </w:r>
      <w:r>
        <w:t xml:space="preserve">Our midterm recreation implements the core architectures and both training regimes at class scale on Qwen2.5-1.5B with original code suitable for a 16 GB GPU.</w:t>
      </w:r>
      <w:r>
        <w:t xml:space="preserve"> </w:t>
      </w:r>
      <w:r>
        <w:t xml:space="preserve">The final project will move from replication toward analysis—especially task scaling, description steerability, and optionally</w:t>
      </w:r>
      <w:r>
        <w:t xml:space="preserve"> </w:t>
      </w:r>
      <m:oMath>
        <m:r>
          <m:rPr>
            <m:sty m:val="p"/>
          </m:rPr>
          <m:t>Δ</m:t>
        </m:r>
        <m:r>
          <m:t>W</m:t>
        </m:r>
      </m:oMath>
      <w:r>
        <w:t xml:space="preserve">-space reconstruction or cross-size transfer.</w:t>
      </w:r>
    </w:p>
    <w:p>
      <w:pPr>
        <w:pStyle w:val="BodyText"/>
      </w:pPr>
      <w:r>
        <w:t xml:space="preserve">Course midterm project report for Deep Learning.</w:t>
      </w:r>
      <w:r>
        <w:t xml:space="preserve"> </w:t>
      </w:r>
      <w:r>
        <w:t xml:space="preserve">Method based on Charakorn et al.,</w:t>
      </w:r>
      <w:r>
        <w:t xml:space="preserve"> </w:t>
      </w:r>
      <w:r>
        <w:t xml:space="preserve">“Text-to-LoRA: Instant Transformer Adaption,”</w:t>
      </w:r>
      <w:r>
        <w:t xml:space="preserve"> </w:t>
      </w:r>
      <w:r>
        <w:t xml:space="preserve">2025.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M. Beck, et al.</w:t>
      </w:r>
      <w:r>
        <w:t xml:space="preserve"> </w:t>
      </w:r>
      <w:r>
        <w:t xml:space="preserve">A Survey of Meta-Reinforcement Learning.</w:t>
      </w:r>
      <w:r>
        <w:t xml:space="preserve"> </w:t>
      </w:r>
      <w:r>
        <w:rPr>
          <w:i/>
          <w:iCs/>
        </w:rPr>
        <w:t xml:space="preserve">arXiv:2301.08028</w:t>
      </w:r>
      <w:r>
        <w:t xml:space="preserve">, 2023.</w:t>
      </w:r>
      <w:r>
        <w:t xml:space="preserve"> </w:t>
      </w:r>
      <w:r>
        <w:t xml:space="preserve">Bias-HyperInit as used by Charakorn et al. </w:t>
      </w:r>
      <w:r>
        <w:t xml:space="preserve">.</w:t>
      </w:r>
    </w:p>
    <w:p>
      <w:pPr>
        <w:pStyle w:val="BodyText"/>
      </w:pPr>
      <w:r>
        <w:t xml:space="preserve">R. Charakorn, E. Cetin, Y. Tang, and R. T. Lange.</w:t>
      </w:r>
      <w:r>
        <w:t xml:space="preserve"> </w:t>
      </w:r>
      <w:r>
        <w:t xml:space="preserve">Text-to-LoRA: Instant Transformer Adaption.</w:t>
      </w:r>
      <w:r>
        <w:t xml:space="preserve"> </w:t>
      </w:r>
      <w:r>
        <w:rPr>
          <w:i/>
          <w:iCs/>
        </w:rPr>
        <w:t xml:space="preserve">arXiv:2506.06105</w:t>
      </w:r>
      <w:r>
        <w:t xml:space="preserve">, 2025.</w:t>
      </w:r>
      <w:r>
        <w:t xml:space="preserve"> </w:t>
      </w:r>
      <w:hyperlink r:id="rId35">
        <w:r>
          <w:rPr>
            <w:rStyle w:val="Hyperlink"/>
          </w:rPr>
          <w:t xml:space="preserve">https://arxiv.org/abs/2506.06105</w:t>
        </w:r>
      </w:hyperlink>
      <w:r>
        <w:t xml:space="preserve">.</w:t>
      </w:r>
    </w:p>
    <w:p>
      <w:pPr>
        <w:pStyle w:val="BodyText"/>
      </w:pPr>
      <w:r>
        <w:t xml:space="preserve">D. Ha, A. Dai, and Q. V. Le.</w:t>
      </w:r>
      <w:r>
        <w:t xml:space="preserve"> </w:t>
      </w:r>
      <w:r>
        <w:t xml:space="preserve">HyperNetworks.</w:t>
      </w:r>
      <w:r>
        <w:t xml:space="preserve"> </w:t>
      </w:r>
      <w:r>
        <w:rPr>
          <w:i/>
          <w:iCs/>
        </w:rPr>
        <w:t xml:space="preserve">ICLR</w:t>
      </w:r>
      <w:r>
        <w:t xml:space="preserve">, 2017.</w:t>
      </w:r>
      <w:r>
        <w:t xml:space="preserve"> </w:t>
      </w:r>
      <w:hyperlink r:id="rId36">
        <w:r>
          <w:rPr>
            <w:rStyle w:val="Hyperlink"/>
          </w:rPr>
          <w:t xml:space="preserve">https://arxiv.org/abs/1609.09106</w:t>
        </w:r>
      </w:hyperlink>
      <w:r>
        <w:t xml:space="preserve">.</w:t>
      </w:r>
    </w:p>
    <w:p>
      <w:pPr>
        <w:pStyle w:val="BodyText"/>
      </w:pPr>
      <w:r>
        <w:t xml:space="preserve">E. J. Hu, et al.</w:t>
      </w:r>
      <w:r>
        <w:t xml:space="preserve"> </w:t>
      </w:r>
      <w:r>
        <w:t xml:space="preserve">LoRA: Low-Rank Adaptation of Large Language Models.</w:t>
      </w:r>
      <w:r>
        <w:t xml:space="preserve"> </w:t>
      </w:r>
      <w:r>
        <w:rPr>
          <w:i/>
          <w:iCs/>
        </w:rPr>
        <w:t xml:space="preserve">ICLR</w:t>
      </w:r>
      <w:r>
        <w:t xml:space="preserve">, 2022.</w:t>
      </w:r>
    </w:p>
    <w:p>
      <w:pPr>
        <w:pStyle w:val="BodyText"/>
      </w:pPr>
      <w:r>
        <w:t xml:space="preserve">Y. Wang, et al.</w:t>
      </w:r>
      <w:r>
        <w:t xml:space="preserve"> </w:t>
      </w:r>
      <w:r>
        <w:t xml:space="preserve">Super-NaturalInstructions: Generalization via Declarative Instructions on 1600+ NLP Tasks.</w:t>
      </w:r>
      <w:r>
        <w:t xml:space="preserve"> </w:t>
      </w:r>
      <w:r>
        <w:rPr>
          <w:i/>
          <w:iCs/>
        </w:rPr>
        <w:t xml:space="preserve">EMNLP</w:t>
      </w:r>
      <w:r>
        <w:t xml:space="preserve">, 2022.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https://arxiv.org/abs/1609.09106" TargetMode="External" /><Relationship Type="http://schemas.openxmlformats.org/officeDocument/2006/relationships/hyperlink" Id="rId35" Target="https://arxiv.org/abs/2506.06105" TargetMode="External" /><Relationship Type="http://schemas.openxmlformats.org/officeDocument/2006/relationships/hyperlink" Id="rId17" Target="https://github.com/SakanaAI/text-to-lor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arxiv.org/abs/1609.09106" TargetMode="External" /><Relationship Type="http://schemas.openxmlformats.org/officeDocument/2006/relationships/hyperlink" Id="rId35" Target="https://arxiv.org/abs/2506.06105" TargetMode="External" /><Relationship Type="http://schemas.openxmlformats.org/officeDocument/2006/relationships/hyperlink" Id="rId17" Target="https://github.com/SakanaAI/text-to-lor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Text-to-LoRA: Background, Class-Scale Recreation, and Extensions</dc:title>
  <dc:creator>Victoria Lee Deep Learning Midterm Project Text-to-LoRA recreation (arXiv:2506.06105) </dc:creator>
  <cp:keywords/>
  <dcterms:created xsi:type="dcterms:W3CDTF">2026-10-21T17:37:22Z</dcterms:created>
  <dcterms:modified xsi:type="dcterms:W3CDTF">2026-10-21T17:37:22Z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Foundation models are typically specialized with parameter-efficient fine-tuning such as Low-Rank Adaptation (LoRA), which still requires per-task datasets, training runs, and hyperparameter search. Text-to-LoRA (T2L)  instead trains a hypernetwork that emits task-specific LoRA weights from a natural-language task description in a single forward pass. This midterm report summarizes the original paper, describes our method-faithful class-scale recreation on a 16 GB GPU (original code; not a clone of the public repository), and outlines extensions for the final project. We implement both reconstruction distillation of oracle LoRAs and end-to-end supervised fine-tuning (SFT) of the hypernetwork, with L/M/S architectural variants, Bias-HyperInit, z-scored reconstruction targets, and text conditioning via a frozen sentence encoder.</vt:lpwstr>
  </property>
</Properties>
</file>