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6B3F32"/>
          <w:sz w:val="28"/>
        </w:rPr>
        <w:t>HAMBELELA ORGANIC</w:t>
      </w:r>
    </w:p>
    <w:p>
      <w:pPr>
        <w:pStyle w:val="Title"/>
        <w:jc w:val="center"/>
      </w:pPr>
      <w:r>
        <w:t>Employee Handbook &amp; HR Policy</w:t>
      </w:r>
    </w:p>
    <w:p>
      <w:pPr>
        <w:jc w:val="center"/>
      </w:pPr>
      <w:r>
        <w:rPr>
          <w:b/>
        </w:rPr>
        <w:t>Version 1.0</w:t>
      </w:r>
    </w:p>
    <w:tbl>
      <w:tblPr>
        <w:tblW w:type="auto" w:w="0"/>
        <w:jc w:val="center"/>
        <w:tblLook w:firstColumn="1" w:firstRow="1" w:lastColumn="0" w:lastRow="0" w:noHBand="0" w:noVBand="1" w:val="04A0"/>
      </w:tblPr>
      <w:tblGrid>
        <w:gridCol w:w="5040"/>
        <w:gridCol w:w="5040"/>
      </w:tblGrid>
      <w:tr>
        <w:tc>
          <w:tcPr>
            <w:tcW w:type="dxa" w:w="5040"/>
            <w:shd w:fill="EDE3DB"/>
          </w:tcPr>
          <w:p>
            <w:r>
              <w:rPr>
                <w:b/>
              </w:rPr>
              <w:t>Created</w:t>
            </w:r>
          </w:p>
        </w:tc>
        <w:tc>
          <w:tcPr>
            <w:tcW w:type="dxa" w:w="5040"/>
            <w:shd w:fill="FBF9F7"/>
          </w:tcPr>
          <w:p>
            <w:r>
              <w:t>11 August 2026</w:t>
            </w:r>
          </w:p>
        </w:tc>
      </w:tr>
      <w:tr>
        <w:tc>
          <w:tcPr>
            <w:tcW w:type="dxa" w:w="5040"/>
            <w:shd w:fill="EDE3DB"/>
          </w:tcPr>
          <w:p>
            <w:r>
              <w:rPr>
                <w:b/>
              </w:rPr>
              <w:t>Effective Date</w:t>
            </w:r>
          </w:p>
        </w:tc>
        <w:tc>
          <w:tcPr>
            <w:tcW w:type="dxa" w:w="5040"/>
            <w:shd w:fill="FBF9F7"/>
          </w:tcPr>
          <w:p>
            <w:r>
              <w:t>1 September 2026</w:t>
            </w:r>
          </w:p>
        </w:tc>
      </w:tr>
      <w:tr>
        <w:tc>
          <w:tcPr>
            <w:tcW w:type="dxa" w:w="5040"/>
            <w:shd w:fill="EDE3DB"/>
          </w:tcPr>
          <w:p>
            <w:r>
              <w:rPr>
                <w:b/>
              </w:rPr>
              <w:t>Last Amended</w:t>
            </w:r>
          </w:p>
        </w:tc>
        <w:tc>
          <w:tcPr>
            <w:tcW w:type="dxa" w:w="5040"/>
            <w:shd w:fill="FBF9F7"/>
          </w:tcPr>
          <w:p>
            <w:r>
              <w:t>11 August 2026 - pre-adoption legal refinement</w:t>
            </w:r>
          </w:p>
        </w:tc>
      </w:tr>
      <w:tr>
        <w:tc>
          <w:tcPr>
            <w:tcW w:type="dxa" w:w="5040"/>
            <w:shd w:fill="EDE3DB"/>
          </w:tcPr>
          <w:p>
            <w:r>
              <w:rPr>
                <w:b/>
              </w:rPr>
              <w:t>Next Review</w:t>
            </w:r>
          </w:p>
        </w:tc>
        <w:tc>
          <w:tcPr>
            <w:tcW w:type="dxa" w:w="5040"/>
            <w:shd w:fill="FBF9F7"/>
          </w:tcPr>
          <w:p>
            <w:r>
              <w:t>August 2027 or earlier if required</w:t>
            </w:r>
          </w:p>
        </w:tc>
      </w:tr>
      <w:tr>
        <w:tc>
          <w:tcPr>
            <w:tcW w:type="dxa" w:w="5040"/>
            <w:shd w:fill="EDE3DB"/>
          </w:tcPr>
          <w:p>
            <w:r>
              <w:rPr>
                <w:b/>
              </w:rPr>
              <w:t>Policy Owner</w:t>
            </w:r>
          </w:p>
        </w:tc>
        <w:tc>
          <w:tcPr>
            <w:tcW w:type="dxa" w:w="5040"/>
            <w:shd w:fill="FBF9F7"/>
          </w:tcPr>
          <w:p>
            <w:r>
              <w:t>Hambelela Organic Management</w:t>
            </w:r>
          </w:p>
        </w:tc>
      </w:tr>
      <w:tr>
        <w:tc>
          <w:tcPr>
            <w:tcW w:type="dxa" w:w="5040"/>
            <w:shd w:fill="EDE3DB"/>
          </w:tcPr>
          <w:p>
            <w:r>
              <w:rPr>
                <w:b/>
              </w:rPr>
              <w:t>Applies To</w:t>
            </w:r>
          </w:p>
        </w:tc>
        <w:tc>
          <w:tcPr>
            <w:tcW w:type="dxa" w:w="5040"/>
            <w:shd w:fill="FBF9F7"/>
          </w:tcPr>
          <w:p>
            <w:r>
              <w:t>All employees</w:t>
            </w:r>
          </w:p>
        </w:tc>
      </w:tr>
      <w:tr>
        <w:tc>
          <w:tcPr>
            <w:tcW w:type="dxa" w:w="5040"/>
            <w:shd w:fill="EDE3DB"/>
          </w:tcPr>
          <w:p>
            <w:r>
              <w:rPr>
                <w:b/>
              </w:rPr>
              <w:t>Classification</w:t>
            </w:r>
          </w:p>
        </w:tc>
        <w:tc>
          <w:tcPr>
            <w:tcW w:type="dxa" w:w="5040"/>
            <w:shd w:fill="FBF9F7"/>
          </w:tcPr>
          <w:p>
            <w:r>
              <w:t>Internal Employment Policy</w:t>
            </w:r>
          </w:p>
        </w:tc>
      </w:tr>
    </w:tbl>
    <w:p/>
    <w:p>
      <w:r>
        <w:rPr>
          <w:b/>
          <w:color w:val="6B3F32"/>
        </w:rPr>
        <w:t>IMPORTANT - LEGAL REVIEW BEFORE ADOPTION</w:t>
        <w:br/>
      </w:r>
      <w:r>
        <w:t>This is a management working draft. Before the Effective Date is set, Hambelela Organic should have the final wording reviewed by a Namibian labour-law practitioner, particularly discipline, dismissal, leave, overtime, deductions and shutdown arrangements.</w:t>
      </w:r>
    </w:p>
    <w:p>
      <w:r>
        <w:br w:type="page"/>
      </w:r>
    </w:p>
    <w:p>
      <w:pPr>
        <w:pStyle w:val="Heading1"/>
      </w:pPr>
      <w:r>
        <w:t>Contents</w:t>
      </w:r>
    </w:p>
    <w:p>
      <w:r>
        <w:t>1. Purpose and Legal Framework</w:t>
      </w:r>
    </w:p>
    <w:p>
      <w:r>
        <w:t>2. Equal Treatment and Respect</w:t>
      </w:r>
    </w:p>
    <w:p>
      <w:r>
        <w:t>3. Working Hours, Attendance and Breaks</w:t>
      </w:r>
    </w:p>
    <w:p>
      <w:r>
        <w:t>4. Overtime</w:t>
      </w:r>
    </w:p>
    <w:p>
      <w:r>
        <w:t>5. Leave</w:t>
      </w:r>
    </w:p>
    <w:p>
      <w:r>
        <w:t>6. Year-End Shutdown</w:t>
      </w:r>
    </w:p>
    <w:p>
      <w:r>
        <w:t>7. Pay, Deductions and Benefits</w:t>
      </w:r>
    </w:p>
    <w:p>
      <w:r>
        <w:t>8. Social Security and Workplace Injury</w:t>
      </w:r>
    </w:p>
    <w:p>
      <w:r>
        <w:t>9. Probation</w:t>
      </w:r>
    </w:p>
    <w:p>
      <w:r>
        <w:t>10. Performance Management</w:t>
      </w:r>
    </w:p>
    <w:p>
      <w:r>
        <w:t>11. Performance Portal and Evidence</w:t>
      </w:r>
    </w:p>
    <w:p>
      <w:r>
        <w:t>12. Performance Rewards</w:t>
      </w:r>
    </w:p>
    <w:p>
      <w:r>
        <w:t>13. Poor Performance Procedure</w:t>
      </w:r>
    </w:p>
    <w:p>
      <w:r>
        <w:t>14. Customer Service and Operations</w:t>
      </w:r>
    </w:p>
    <w:p>
      <w:r>
        <w:t>15. Stock, Courier and Financial Controls</w:t>
      </w:r>
    </w:p>
    <w:p>
      <w:r>
        <w:t>16. Tasks, Owner Instructions and Error Reporting</w:t>
      </w:r>
    </w:p>
    <w:p>
      <w:r>
        <w:t>17. Portal, Cybersecurity and Confidentiality</w:t>
      </w:r>
    </w:p>
    <w:p>
      <w:r>
        <w:t>18. Social Media and Company Property</w:t>
      </w:r>
    </w:p>
    <w:p>
      <w:r>
        <w:t>19. Health, Safety and Hygiene</w:t>
      </w:r>
    </w:p>
    <w:p>
      <w:r>
        <w:t>20. Grievance Procedure</w:t>
      </w:r>
    </w:p>
    <w:p>
      <w:r>
        <w:t>21. Disciplinary Code and Procedure</w:t>
      </w:r>
    </w:p>
    <w:p>
      <w:r>
        <w:t>22. Precautionary Suspension</w:t>
      </w:r>
    </w:p>
    <w:p>
      <w:r>
        <w:t>23. Termination, Notice and Handover</w:t>
      </w:r>
    </w:p>
    <w:p>
      <w:r>
        <w:t>24. Severance Pay</w:t>
      </w:r>
    </w:p>
    <w:p>
      <w:r>
        <w:t>25. Electronic Records and Policy Acknowledgements</w:t>
      </w:r>
    </w:p>
    <w:p>
      <w:r>
        <w:t>26. Policy Amendments and Version Control</w:t>
      </w:r>
    </w:p>
    <w:p>
      <w:pPr/>
      <w:r>
        <w:t>27. Employee Acknowledgement</w:t>
      </w:r>
    </w:p>
    <w:p>
      <w:pPr>
        <w:pStyle w:val="Heading1"/>
      </w:pPr>
      <w:r>
        <w:t>1. Purpose and Legal Framework</w:t>
      </w:r>
    </w:p>
    <w:p>
      <w:r>
        <w:t>This handbook sets Hambelela Organic's internal employment standards and procedures. It must be read with each employee's employment contract, lawful role procedures and applicable Namibian law. If a provision conflicts with a mandatory legal requirement, the law prevails.</w:t>
      </w:r>
    </w:p>
    <w:p>
      <w:r>
        <w:t>Namibia's Labour Act 11 of 2007 requires a valid and fair reason and a fair procedure for dismissal. Fairness principles also apply to disciplinary action short of dismissal. This handbook therefore combines workplace rules with procedures for evidence, employee response and fair decision-making.</w:t>
      </w:r>
    </w:p>
    <w:p>
      <w:r>
        <w:t>No employee acknowledgement under this handbook waives or reduces a statutory right.</w:t>
      </w:r>
    </w:p>
    <w:p>
      <w:pPr>
        <w:pStyle w:val="Heading1"/>
      </w:pPr>
      <w:r>
        <w:t>2. Equal Treatment and Respect</w:t>
      </w:r>
    </w:p>
    <w:p>
      <w:r>
        <w:t>Hambelela Organic is committed to lawful, respectful and non-discriminatory employment practices. Discrimination, sexual harassment, intimidation, retaliation and abusive conduct are prohibited.</w:t>
      </w:r>
    </w:p>
    <w:p>
      <w:r>
        <w:t>Employees who raise genuine concerns in good faith must not be victimised merely for raising them. Employees must treat colleagues, customers and suppliers respectfully.</w:t>
      </w:r>
    </w:p>
    <w:p>
      <w:pPr>
        <w:pStyle w:val="Heading1"/>
      </w:pPr>
      <w:r>
        <w:t>3. Working Hours, Attendance and Breaks</w:t>
      </w:r>
    </w:p>
    <w:p>
      <w:r>
        <w:t>Employees must report for duty according to their agreed schedule and be ready to work at the required starting time. Required attendance and portal records must be accurate.</w:t>
      </w:r>
    </w:p>
    <w:p>
      <w:r>
        <w:t>Repeated lateness, unauthorised absence, leaving without permission, misuse of breaks or deliberate falsification of attendance may result in corrective or disciplinary action after the circumstances are considered.</w:t>
      </w:r>
    </w:p>
    <w:p>
      <w:r>
        <w:t>An employee unable to attend must notify the appropriate supervisor as soon as reasonably possible and comply with lawful supporting-document procedures.</w:t>
      </w:r>
    </w:p>
    <w:p>
      <w:pPr>
        <w:pStyle w:val="Heading1"/>
      </w:pPr>
      <w:r>
        <w:t>4. Overtime</w:t>
      </w:r>
    </w:p>
    <w:p>
      <w:r>
        <w:t>Overtime must be authorised according to company procedure before it is worked, except where a genuine emergency makes prior approval impracticable. Employees must record overtime truthfully.</w:t>
      </w:r>
    </w:p>
    <w:p>
      <w:r>
        <w:t>False or inflated overtime records may constitute serious misconduct. Overtime compensation and limits remain subject to applicable law, contract and approved company rules.</w:t>
      </w:r>
    </w:p>
    <w:p>
      <w:pPr>
        <w:pStyle w:val="Heading1"/>
      </w:pPr>
      <w:r>
        <w:t>5. Leave</w:t>
      </w:r>
    </w:p>
    <w:p>
      <w:r>
        <w:t>Annual leave will be provided at least at the statutory minimum applicable to the employee's ordinary workweek, or on more favourable contractual terms where applicable. Leave must be requested through the approved HR process and is not approved until approval is recorded.</w:t>
      </w:r>
    </w:p>
    <w:p>
      <w:r>
        <w:t>For employees ordinarily working five days per week, statutory sick leave is at least 30 working days during a 36-month cycle; for six-day workers, at least 36 working days. During the first year, statutory sick leave accrues according to the Labour Act. Supporting evidence may be required where lawfully permitted.</w:t>
      </w:r>
    </w:p>
    <w:p>
      <w:r>
        <w:t>Hambelela Organic provides up to 7 working days' compassionate leave per applicable 12-month period as an enhanced company benefit. The first 5 qualifying working days reflect the statutory minimum where the Labour Act applies; the additional 2 days are a company benefit.</w:t>
      </w:r>
    </w:p>
    <w:p>
      <w:r>
        <w:t>Maternity and other statutory leave will be administered according to applicable Namibian law and relevant Social Security requirements.</w:t>
      </w:r>
    </w:p>
    <w:p>
      <w:pPr>
        <w:pStyle w:val="Heading1"/>
      </w:pPr>
      <w:r>
        <w:t>6. Year-End Shutdown</w:t>
      </w:r>
    </w:p>
    <w:p>
      <w:r>
        <w:t>Hambelela Organic ordinarily closes for a year-end shutdown period communicated in advance. Management may determine that accrued annual leave is taken during all or part of the shutdown, subject to law, available entitlement and employment terms.</w:t>
      </w:r>
    </w:p>
    <w:p>
      <w:r>
        <w:t>The HR Portal's Shutdown Leave Reserve is a planning mechanism, not a separate statutory leave category. The actual leave days required must be calculated each year using confirmed closure dates, the employee's ordinary working days, public holidays and applicable legal rules. A fixed 10-day figure must not be treated as permanently correct without that annual calculation.</w:t>
      </w:r>
    </w:p>
    <w:p>
      <w:pPr>
        <w:pStyle w:val="Heading1"/>
      </w:pPr>
      <w:r>
        <w:t>7. Pay, Deductions and Benefits</w:t>
      </w:r>
    </w:p>
    <w:p>
      <w:r>
        <w:t>Employees will receive remuneration and payslips according to their contracts and applicable law. Suspected errors should be reported promptly.</w:t>
      </w:r>
    </w:p>
    <w:p>
      <w:r>
        <w:t>Deductions may only be made where lawful and properly authorised. This handbook is not authority for an unlawful deduction. Company benefits may be governed by separate rules and may be amended lawfully subject to contractual and statutory obligations.</w:t>
      </w:r>
    </w:p>
    <w:p>
      <w:pPr>
        <w:pStyle w:val="Heading1"/>
      </w:pPr>
      <w:r>
        <w:t>8. Social Security and Workplace Injury</w:t>
      </w:r>
    </w:p>
    <w:p>
      <w:r>
        <w:t>Hambelela Organic will administer applicable Social Security employer obligations. Employees must provide accurate information required for registration and claims.</w:t>
      </w:r>
    </w:p>
    <w:p>
      <w:r>
        <w:t>Work-related accidents, injuries and hazards must be reported immediately or as soon as reasonably possible. Employees must cooperate with lawful workplace-injury reporting and claim procedures.</w:t>
      </w:r>
    </w:p>
    <w:p>
      <w:pPr>
        <w:pStyle w:val="Heading1"/>
      </w:pPr>
      <w:r>
        <w:t>9. Probation</w:t>
      </w:r>
    </w:p>
    <w:p>
      <w:r>
        <w:t>Where an employment contract provides for probation, its duration and conditions must be stated in that contract. This handbook does not create a universal probation period.</w:t>
      </w:r>
    </w:p>
    <w:p>
      <w:r>
        <w:t>During probation the company may assess capability, work quality, reliability, attendance, conduct, procedure compliance and suitability. Probation does not remove statutory rights or automatically permit unfair dismissal.</w:t>
      </w:r>
    </w:p>
    <w:p>
      <w:pPr>
        <w:pStyle w:val="Heading1"/>
      </w:pPr>
      <w:r>
        <w:t>10. Performance Management</w:t>
      </w:r>
    </w:p>
    <w:p>
      <w:r>
        <w:t>Hambelela Organic uses evidence-based performance management for accountability, coaching, recognition, training and operational improvement.</w:t>
      </w:r>
    </w:p>
    <w:p>
      <w:r>
        <w:t>Depending on role, performance evidence may include Orders, Packing, Packing List, Tasks, Courier Waybills, Bookkeeping, website updates, attendance/portal presence, Error and Quality records, deadlines, completion times, accuracy and workload.</w:t>
      </w:r>
    </w:p>
    <w:p>
      <w:r>
        <w:t>Employees should not be negatively assessed for work they did not own, unverified attribution, or circumstances reasonably outside their control. A performance score alone does not automatically establish misconduct or justify dismissal.</w:t>
      </w:r>
    </w:p>
    <w:p>
      <w:pPr>
        <w:pStyle w:val="Heading1"/>
      </w:pPr>
      <w:r>
        <w:t>11. Performance Portal and Evidence</w:t>
      </w:r>
    </w:p>
    <w:p>
      <w:r>
        <w:t>The Performance system may use timestamps, status histories, assignments, notes, attachments and audit records. Electronic records are evidence, not an automatic verdict.</w:t>
      </w:r>
    </w:p>
    <w:p>
      <w:r>
        <w:t>Employees may raise concerns about incorrect attribution. Management should consider data quality, responsibility, context and the employee's response before a material performance decision.</w:t>
      </w:r>
    </w:p>
    <w:p>
      <w:r>
        <w:t>Deliberately falsifying attendance, completion times, statuses, task/order records, evidence or notes may be dealt with separately as misconduct.</w:t>
      </w:r>
    </w:p>
    <w:p>
      <w:pPr>
        <w:pStyle w:val="Heading1"/>
      </w:pPr>
      <w:r>
        <w:t>12. Performance Rewards</w:t>
      </w:r>
    </w:p>
    <w:p>
      <w:r>
        <w:t>Hambelela Organic may operate performance-based recognition, bonus or reward programmes. Eligibility, score bands, amounts and rewards are governed by the current approved programme and may be amended lawfully.</w:t>
      </w:r>
    </w:p>
    <w:p>
      <w:r>
        <w:t>Rewards are not guaranteed merely because a portal displays a provisional score. Official outcomes must use approved scoring rules and reliable evidence.</w:t>
      </w:r>
    </w:p>
    <w:p>
      <w:pPr>
        <w:pStyle w:val="Heading1"/>
      </w:pPr>
      <w:r>
        <w:t>13. Poor Performance Procedure</w:t>
      </w:r>
    </w:p>
    <w:p>
      <w:r>
        <w:t>Poor performance is not automatically misconduct. Where an employee is not meeting reasonable standards, management should ordinarily identify the concern, show relevant evidence, explain the required standard, consider training/resources/workload, allow the employee to respond, provide reasonable guidance where appropriate, set measurable improvement expectations, allow a reasonable improvement period where circumstances warrant, and review the outcome.</w:t>
      </w:r>
    </w:p>
    <w:p>
      <w:r>
        <w:t>Any formal action must consider the underlying evidence and a fair process. Deliberate dishonesty or manipulation of performance evidence may instead be addressed as misconduct.</w:t>
      </w:r>
    </w:p>
    <w:p>
      <w:pPr>
        <w:pStyle w:val="Heading1"/>
      </w:pPr>
      <w:r>
        <w:t>14. Customer Service and Operations</w:t>
      </w:r>
    </w:p>
    <w:p>
      <w:r>
        <w:t>Employees must communicate respectfully with customers, protect customer information, follow approved escalation/refund processes and avoid unauthorised promises on behalf of Hambelela Organic.</w:t>
      </w:r>
    </w:p>
    <w:p>
      <w:r>
        <w:t>Orders and other operational records must be accurate. Employees must not mark work complete when it is not complete. Deliberate falsification, concealment or unauthorised alteration of operational records may constitute serious misconduct.</w:t>
      </w:r>
    </w:p>
    <w:p>
      <w:pPr>
        <w:pStyle w:val="Heading1"/>
      </w:pPr>
      <w:r>
        <w:t>15. Stock, Courier and Financial Controls</w:t>
      </w:r>
    </w:p>
    <w:p>
      <w:r>
        <w:t>Stock, raw materials, products, packaging and samples must be handled carefully. Variances, damage and shortages must be reported accurately. Unauthorised removal of stock or deliberate concealment of losses may constitute serious misconduct.</w:t>
      </w:r>
    </w:p>
    <w:p>
      <w:r>
        <w:t>Employees responsible for courier waybills and dispatch must comply with approved deadlines and accurately record uploads, sending and completion.</w:t>
      </w:r>
    </w:p>
    <w:p>
      <w:r>
        <w:t>Cash, EFT/payment records, Bookkeeping entries, deposits and financial documents must be handled honestly and accurately. Theft, fraud, deliberate falsification or unauthorised transactions may constitute serious misconduct and may have legal consequences.</w:t>
      </w:r>
    </w:p>
    <w:p>
      <w:pPr>
        <w:pStyle w:val="Heading1"/>
      </w:pPr>
      <w:r>
        <w:t>16. Tasks, Owner Instructions and Error Reporting</w:t>
      </w:r>
    </w:p>
    <w:p>
      <w:r>
        <w:t>Employees must manage assigned tasks and owner instructions using the approved system. Required completion notes and evidence must accurately explain what was done. Employees must not mark work complete without carrying out the required action.</w:t>
      </w:r>
    </w:p>
    <w:p>
      <w:r>
        <w:t>Employees are expected to report genuine errors promptly. An employee should not be punished merely for honestly reporting an error in good faith. Concealment, dishonesty, repeated negligence or deliberate falsification are separate matters.</w:t>
      </w:r>
    </w:p>
    <w:p>
      <w:pPr>
        <w:pStyle w:val="Heading1"/>
      </w:pPr>
      <w:r>
        <w:t>17. Portal, Cybersecurity and Confidentiality</w:t>
      </w:r>
    </w:p>
    <w:p>
      <w:r>
        <w:t>Portal accounts are individual. Employees must not share passwords, impersonate another user, bypass access restrictions or deliberately alter records without authority.</w:t>
      </w:r>
    </w:p>
    <w:p>
      <w:r>
        <w:t>Employee portal access may be restricted to approved workplace devices and networks. Suspected security incidents, lost credentials or unauthorised access must be reported promptly.</w:t>
      </w:r>
    </w:p>
    <w:p>
      <w:r>
        <w:t>Employees must protect confidential customer, employee, supplier and business information, including pricing, costs, financial information, passwords, internal procedures, reports and non-public operational data. Confidentiality obligations continue after employment ends to the extent permitted by law and contract.</w:t>
      </w:r>
    </w:p>
    <w:p>
      <w:pPr>
        <w:pStyle w:val="Heading1"/>
      </w:pPr>
      <w:r>
        <w:t>18. Social Media and Company Property</w:t>
      </w:r>
    </w:p>
    <w:p>
      <w:r>
        <w:t>Employees may not present themselves as authorised spokespersons for Hambelela Organic unless authorised, and may not post confidential customer, employee or workplace information without authority.</w:t>
      </w:r>
    </w:p>
    <w:p>
      <w:r>
        <w:t>Company equipment, keys, devices, stock, documents and other property must be used responsibly and returned when required. Loss or damage must be reported promptly. Any deduction relating to loss or damage must be lawful and properly authorised.</w:t>
      </w:r>
    </w:p>
    <w:p>
      <w:pPr>
        <w:pStyle w:val="Heading1"/>
      </w:pPr>
      <w:r>
        <w:t>19. Health, Safety and Hygiene</w:t>
      </w:r>
    </w:p>
    <w:p>
      <w:r>
        <w:t>Employees must follow reasonable health, safety, hygiene and equipment instructions, use required protective equipment, report hazards and accidents, and avoid conduct that creates unnecessary danger.</w:t>
      </w:r>
    </w:p>
    <w:p>
      <w:r>
        <w:t>Raw materials, machinery, cleaning chemicals and other workplace substances must be handled according to applicable safety procedures.</w:t>
      </w:r>
    </w:p>
    <w:p>
      <w:pPr>
        <w:pStyle w:val="Heading1"/>
      </w:pPr>
      <w:r>
        <w:t>20. Grievance Procedure</w:t>
      </w:r>
    </w:p>
    <w:p>
      <w:r>
        <w:t>Employees may raise grievances about treatment, working conditions, performance assessment, incorrect attribution, disciplinary outcomes, harassment, discrimination, leave, instructions or other employment matters.</w:t>
      </w:r>
    </w:p>
    <w:p>
      <w:r>
        <w:t>Step 1: raise the concern with the supervisor/owner where appropriate. Step 2: if unresolved, submit a written grievance stating the issue, relevant dates, persons involved, evidence and desired resolution. Step 3: management reviews/investigates and gives the employee a reasonable opportunity to explain. Step 4: management communicates an outcome and reasons. Step 5: where appropriate, the employee may request internal reconsideration.</w:t>
      </w:r>
    </w:p>
    <w:p>
      <w:r>
        <w:t>Nothing in this procedure removes statutory rights to external labour-dispute mechanisms. An employee will not be disciplined merely for raising a genuine grievance in good faith.</w:t>
      </w:r>
    </w:p>
    <w:p>
      <w:pPr>
        <w:pStyle w:val="Heading1"/>
      </w:pPr>
      <w:r>
        <w:t>21. Disciplinary Code and Procedure</w:t>
      </w:r>
    </w:p>
    <w:p>
      <w:r>
        <w:t>Discipline is intended to correct conduct where reasonably possible, maintain workplace standards and deal fairly with misconduct. Disciplinary action must not be based solely on accusation.</w:t>
      </w:r>
    </w:p>
    <w:p>
      <w:r>
        <w:t>Where appropriate, progressive discipline may include coaching or counselling, a documented verbal warning, written warning, final written warning, and dismissal or another lawful sanction. This sequence is not automatic. The seriousness of the offence, evidence, circumstances, prior relevant history and proportionality determine the appropriate response.</w:t>
      </w:r>
    </w:p>
    <w:p>
      <w:r>
        <w:t>Serious misconduct may justify moving directly to a more serious disciplinary stage after a fair process. The handbook does not promise that every employee will receive a fixed number of warnings before dismissal.</w:t>
      </w:r>
    </w:p>
    <w:p>
      <w:r>
        <w:t>Before formal disciplinary action, management should establish relevant facts. Evidence may include the employee's explanation, witnesses, documents, customer communications, CCTV where lawfully available, portal records, timestamps, audit trails and attachments.</w:t>
      </w:r>
    </w:p>
    <w:p>
      <w:r>
        <w:t>Where a formal hearing is appropriate, the employee should receive reasonable notice of the allegation and hearing and a reasonable opportunity to understand and respond to the allegation, provide relevant evidence and explain mitigating circumstances.</w:t>
      </w:r>
    </w:p>
    <w:p>
      <w:r>
        <w:t>The decision should record the allegation, finding, reasons, sanction if any, effective date, warning validity where applicable, and available grievance/reconsideration process.</w:t>
      </w:r>
    </w:p>
    <w:p>
      <w:r>
        <w:t>Dismissal is not automatic merely because conduct is described as serious. Hambelela Organic must consider whether there is a valid and fair reason and whether a fair procedure has been followed.</w:t>
      </w:r>
    </w:p>
    <w:p>
      <w:pPr>
        <w:pStyle w:val="Heading2"/>
      </w:pPr>
      <w:r>
        <w:t>Illustrative misconduct categories</w:t>
      </w:r>
    </w:p>
    <w:p>
      <w:pPr>
        <w:pStyle w:val="ListBullet"/>
      </w:pPr>
      <w:r>
        <w:t>Ordinary/minor examples may include repeated lateness, failure to follow routine procedures, poor housekeeping, failure to complete required notes, minor negligence or repeated administrative non-compliance.</w:t>
      </w:r>
    </w:p>
    <w:p>
      <w:pPr>
        <w:pStyle w:val="ListBullet"/>
      </w:pPr>
      <w:r>
        <w:t>Potentially serious examples may include serious negligence, deliberate refusal of a lawful and reasonable instruction, serious confidentiality breach, falsification of records, theft, fraud, violence or threats, serious harassment, deliberate damage, unauthorised removal of company property, or serious dishonest conduct.</w:t>
      </w:r>
    </w:p>
    <w:p>
      <w:pPr>
        <w:pStyle w:val="ListBullet"/>
      </w:pPr>
      <w:r>
        <w:t>These examples are illustrative only. Classification and sanction depend on the facts, seriousness, fairness, consistency, mitigating/aggravating circumstances and applicable law.</w:t>
      </w:r>
    </w:p>
    <w:p>
      <w:pPr>
        <w:pStyle w:val="Heading1"/>
      </w:pPr>
      <w:r>
        <w:t>22. Precautionary Suspension</w:t>
      </w:r>
    </w:p>
    <w:p>
      <w:r>
        <w:t>Suspension pending investigation is not a finding of guilt. Where management considers precautionary suspension necessary, it must be handled lawfully and fairly and documented with the reason and applicable conditions.</w:t>
      </w:r>
    </w:p>
    <w:p>
      <w:pPr>
        <w:pStyle w:val="Heading1"/>
      </w:pPr>
      <w:r>
        <w:t>23. Termination, Notice and Handover</w:t>
      </w:r>
    </w:p>
    <w:p>
      <w:pPr/>
      <w:r>
        <w:t>Minimum statutory notice depends on length of service: one day where the employee has been employed for four weeks or less; one week where the employee has been employed for more than four weeks but not more than one year; and one month where the employee has been employed for more than one year. A longer contractual notice period may apply if lawful and agreed on equal terms where required.</w:t>
      </w:r>
    </w:p>
    <w:p>
      <w:pPr/>
      <w:r>
        <w:t>Where Hambelela Organic terminates employment on notice, the notice must be in writing, must state the reasons for termination, and must state the date on which the notice is given. The timing of notice must comply with the Labour Act, including the applicable day or date on which notice may be given for the relevant notice period.</w:t>
      </w:r>
    </w:p>
    <w:p>
      <w:pPr/>
      <w:r>
        <w:t>Hambelela Organic must not give termination notice during a period of statutory leave to which the employee is entitled, and notice must not run concurrently with such a period of leave. Payment instead of notice may be used only in accordance with applicable law.</w:t>
      </w:r>
    </w:p>
    <w:p>
      <w:pPr/>
      <w:r>
        <w:t>Notice does not replace the requirement for a valid and fair reason and a fair procedure where dismissal is involved. Nothing in this policy prevents an employee from exercising statutory rights to challenge the lawfulness or fairness of a termination.</w:t>
      </w:r>
    </w:p>
    <w:p>
      <w:pPr/>
      <w:r>
        <w:t>On termination, employees must complete a reasonable handover and return company property, keys, devices, records and confidential information. Portal access may be withdrawn according to security requirements. Final remuneration, accrued leave amounts, notice pay, severance pay where due, and other termination amounts must be dealt with in accordance with applicable law.</w:t>
      </w:r>
    </w:p>
    <w:p>
      <w:pPr>
        <w:pStyle w:val="Heading1"/>
      </w:pPr>
      <w:r>
        <w:t>24. Severance Pay</w:t>
      </w:r>
    </w:p>
    <w:p>
      <w:pPr/>
      <w:r>
        <w:t>Subject to the Labour Act, Hambelela Organic must pay severance pay to an employee who has completed at least 12 months of continuous service if the employee is dismissed, dies while employed, or resigns or retires on reaching the age of 65 years, unless a statutory exclusion applies.</w:t>
      </w:r>
    </w:p>
    <w:p>
      <w:pPr/>
      <w:r>
        <w:t>The statutory severance amount is at least one week's remuneration for each year of continuous service. Severance pay is additional to other termination amounts that may be due.</w:t>
      </w:r>
    </w:p>
    <w:p>
      <w:pPr/>
      <w:r>
        <w:t>Statutory severance is not payable where an employee is fairly dismissed for misconduct or poor work performance, or in other circumstances excluded by the Labour Act. Eligibility must therefore be determined from the actual reason and circumstances of termination rather than assumed from the fact that employment ended.</w:t>
      </w:r>
    </w:p>
    <w:p>
      <w:pPr/>
      <w:r>
        <w:t>If employment ends because of the employee's death, severance must be paid to the person or estate entitled under applicable law. The company must keep adequate records of service and termination calculations.</w:t>
      </w:r>
    </w:p>
    <w:p>
      <w:pPr>
        <w:pStyle w:val="Heading1"/>
      </w:pPr>
      <w:r>
        <w:t>25. Electronic Records and Policy Acknowledgements</w:t>
      </w:r>
    </w:p>
    <w:p>
      <w:pPr/>
      <w:r>
        <w:t>Hambelela Organic uses electronic systems to administer workplace processes and maintain operational records. Subject to applicable law and appropriate verification, timestamps, status histories, assignments, acknowledgements, notes and audit records may form part of company employment and operational records.</w:t>
      </w:r>
    </w:p>
    <w:p>
      <w:pPr/>
      <w:r>
        <w:t>Policy acknowledgement confirms receipt, reading and understanding; it does not waive statutory rights. Employees must be able to reopen the policy after acknowledgement.</w:t>
      </w:r>
    </w:p>
    <w:p>
      <w:pPr>
        <w:pStyle w:val="Heading1"/>
      </w:pPr>
      <w:r>
        <w:t>26. Policy Amendments and Version Control</w:t>
      </w:r>
    </w:p>
    <w:p>
      <w:r>
        <w:t>Policies may be amended lawfully as legislation, systems or business requirements change. Material amendments must create a new version rather than silently replacing the version previously acknowledged.</w:t>
      </w:r>
    </w:p>
    <w:p>
      <w:r>
        <w:t>Minor changes may use a point version such as 1.1; major rewrites may use 2.0. The HR Portal should preserve the previous version, amendment history and each employee's acknowledgement record. Material changes should require re-acknowledgement.</w:t>
      </w:r>
    </w:p>
    <w:p>
      <w:pPr>
        <w:pStyle w:val="Heading1"/>
      </w:pPr>
      <w:r>
        <w:t>27. Employee Acknowledgement</w:t>
      </w:r>
    </w:p>
    <w:p>
      <w:r>
        <w:t>I confirm that I have received access to the Hambelela Organic Employee Handbook &amp; HR Policy, Version 1.0.</w:t>
      </w:r>
    </w:p>
    <w:p>
      <w:r>
        <w:t>I confirm that I have read the policy and have been given an opportunity to ask questions about matters I do not understand.</w:t>
      </w:r>
    </w:p>
    <w:p>
      <w:r>
        <w:t>I understand the standards, procedures and responsibilities applicable to my employment and agree to comply with lawful company policies and reasonable lawful instructions.</w:t>
      </w:r>
    </w:p>
    <w:p>
      <w:r>
        <w:t>I understand that this handbook must be read together with my employment contract and applicable Namibian law.</w:t>
      </w:r>
    </w:p>
    <w:p>
      <w:r>
        <w:t>I understand that this acknowledgement does not waive, reduce or remove any right or protection granted to me by applicable law.</w:t>
      </w:r>
    </w:p>
    <w:p>
      <w:r>
        <w:t>I understand that Hambelela Organic may lawfully amend its policies from time to time and that material amendments may require me to read and acknowledge a new version.</w:t>
      </w:r>
    </w:p>
    <w:p>
      <w:r>
        <w:t>☐ I confirm that I have read and understood this policy.</w:t>
      </w:r>
    </w:p>
    <w:p>
      <w:pPr>
        <w:pStyle w:val="Heading2"/>
      </w:pPr>
      <w:r>
        <w:t>Portal acknowledgement record</w:t>
      </w:r>
    </w:p>
    <w:tbl>
      <w:tblPr>
        <w:tblW w:type="auto" w:w="0"/>
        <w:jc w:val="center"/>
        <w:tblLook w:firstColumn="1" w:firstRow="1" w:lastColumn="0" w:lastRow="0" w:noHBand="0" w:noVBand="1" w:val="04A0"/>
      </w:tblPr>
      <w:tblGrid>
        <w:gridCol w:w="5040"/>
        <w:gridCol w:w="5040"/>
      </w:tblGrid>
      <w:tr>
        <w:tc>
          <w:tcPr>
            <w:tcW w:type="dxa" w:w="5040"/>
          </w:tcPr>
          <w:p>
            <w:r>
              <w:rPr>
                <w:b/>
              </w:rPr>
              <w:t>Employee</w:t>
            </w:r>
          </w:p>
        </w:tc>
        <w:tc>
          <w:tcPr>
            <w:tcW w:type="dxa" w:w="5040"/>
          </w:tcPr>
          <w:p>
            <w:r>
              <w:t>____________________________</w:t>
            </w:r>
          </w:p>
        </w:tc>
      </w:tr>
      <w:tr>
        <w:tc>
          <w:tcPr>
            <w:tcW w:type="dxa" w:w="5040"/>
          </w:tcPr>
          <w:p>
            <w:r>
              <w:rPr>
                <w:b/>
              </w:rPr>
              <w:t>Employee ID</w:t>
            </w:r>
          </w:p>
        </w:tc>
        <w:tc>
          <w:tcPr>
            <w:tcW w:type="dxa" w:w="5040"/>
          </w:tcPr>
          <w:p>
            <w:r>
              <w:t>____________________________</w:t>
            </w:r>
          </w:p>
        </w:tc>
      </w:tr>
      <w:tr>
        <w:tc>
          <w:tcPr>
            <w:tcW w:type="dxa" w:w="5040"/>
          </w:tcPr>
          <w:p>
            <w:r>
              <w:rPr>
                <w:b/>
              </w:rPr>
              <w:t>Policy Version</w:t>
            </w:r>
          </w:p>
        </w:tc>
        <w:tc>
          <w:tcPr>
            <w:tcW w:type="dxa" w:w="5040"/>
          </w:tcPr>
          <w:p>
            <w:r>
              <w:t>1.0</w:t>
            </w:r>
          </w:p>
        </w:tc>
      </w:tr>
      <w:tr>
        <w:tc>
          <w:tcPr>
            <w:tcW w:type="dxa" w:w="5040"/>
          </w:tcPr>
          <w:p>
            <w:r>
              <w:rPr>
                <w:b/>
              </w:rPr>
              <w:t>Opened At</w:t>
            </w:r>
          </w:p>
        </w:tc>
        <w:tc>
          <w:tcPr>
            <w:tcW w:type="dxa" w:w="5040"/>
          </w:tcPr>
          <w:p>
            <w:r>
              <w:t>____________________________</w:t>
            </w:r>
          </w:p>
        </w:tc>
      </w:tr>
      <w:tr>
        <w:tc>
          <w:tcPr>
            <w:tcW w:type="dxa" w:w="5040"/>
          </w:tcPr>
          <w:p>
            <w:r>
              <w:rPr>
                <w:b/>
              </w:rPr>
              <w:t>Acknowledged At</w:t>
            </w:r>
          </w:p>
        </w:tc>
        <w:tc>
          <w:tcPr>
            <w:tcW w:type="dxa" w:w="5040"/>
          </w:tcPr>
          <w:p>
            <w:r>
              <w:t>____________________________</w:t>
            </w:r>
          </w:p>
        </w:tc>
      </w:tr>
      <w:tr>
        <w:tc>
          <w:tcPr>
            <w:tcW w:type="dxa" w:w="5040"/>
          </w:tcPr>
          <w:p>
            <w:r>
              <w:rPr>
                <w:b/>
              </w:rPr>
              <w:t>Acknowledgement Status</w:t>
            </w:r>
          </w:p>
        </w:tc>
        <w:tc>
          <w:tcPr>
            <w:tcW w:type="dxa" w:w="5040"/>
          </w:tcPr>
          <w:p>
            <w:r>
              <w:t>Pending / Acknowledged</w:t>
            </w:r>
          </w:p>
        </w:tc>
      </w:tr>
      <w:tr>
        <w:tc>
          <w:tcPr>
            <w:tcW w:type="dxa" w:w="5040"/>
          </w:tcPr>
          <w:p>
            <w:r>
              <w:rPr>
                <w:b/>
              </w:rPr>
              <w:t>Employee Signature (if paper copy)</w:t>
            </w:r>
          </w:p>
        </w:tc>
        <w:tc>
          <w:tcPr>
            <w:tcW w:type="dxa" w:w="5040"/>
          </w:tcPr>
          <w:p>
            <w:r>
              <w:t>____________________________</w:t>
            </w:r>
          </w:p>
        </w:tc>
      </w:tr>
    </w:tbl>
    <w:p>
      <w:r>
        <w:br w:type="page"/>
      </w:r>
    </w:p>
    <w:p>
      <w:pPr>
        <w:pStyle w:val="Heading1"/>
      </w:pPr>
      <w:r>
        <w:t>Appendix A. Management Guide to Fair Process</w:t>
      </w:r>
    </w:p>
    <w:p>
      <w:r>
        <w:t>This appendix is a management aid and does not replace applicable law or legal advice.</w:t>
      </w:r>
    </w:p>
    <w:p>
      <w:pPr>
        <w:pStyle w:val="ListBullet"/>
      </w:pPr>
      <w:r>
        <w:t>Establish the facts before deciding the outcome.</w:t>
      </w:r>
    </w:p>
    <w:p>
      <w:pPr>
        <w:pStyle w:val="ListBullet"/>
      </w:pPr>
      <w:r>
        <w:t>Separate misconduct from poor performance: inability/capability normally requires a performance process; deliberate rule-breaking may require discipline.</w:t>
      </w:r>
    </w:p>
    <w:p>
      <w:pPr>
        <w:pStyle w:val="ListBullet"/>
      </w:pPr>
      <w:r>
        <w:t>Tell the employee what the concern/allegation is and give a reasonable opportunity to respond.</w:t>
      </w:r>
    </w:p>
    <w:p>
      <w:pPr>
        <w:pStyle w:val="ListBullet"/>
      </w:pPr>
      <w:r>
        <w:t>Consider reliable evidence, the employee's explanation, consistency, seriousness, prior relevant history and mitigating/aggravating circumstances.</w:t>
      </w:r>
    </w:p>
    <w:p>
      <w:pPr>
        <w:pStyle w:val="ListBullet"/>
      </w:pPr>
      <w:r>
        <w:t>Do not treat portal scores, timestamps or error counts as automatic guilt.</w:t>
      </w:r>
    </w:p>
    <w:p>
      <w:pPr>
        <w:pStyle w:val="ListBullet"/>
      </w:pPr>
      <w:r>
        <w:t>Record the decision and reasons.</w:t>
      </w:r>
    </w:p>
    <w:p>
      <w:pPr>
        <w:pStyle w:val="ListBullet"/>
      </w:pPr>
      <w:r>
        <w:t>Use progressive discipline where appropriate, but do not promise a fixed warning ladder for every offence.</w:t>
      </w:r>
    </w:p>
    <w:p>
      <w:pPr>
        <w:pStyle w:val="ListBullet"/>
      </w:pPr>
      <w:r>
        <w:t>Before dismissal, confirm a valid and fair reason and a fair procedure.</w:t>
      </w:r>
    </w:p>
    <w:p>
      <w:pPr>
        <w:pStyle w:val="Heading1"/>
      </w:pPr>
      <w:r>
        <w:t>Appendix B. Amendment History</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Version</w:t>
            </w:r>
          </w:p>
        </w:tc>
        <w:tc>
          <w:tcPr>
            <w:tcW w:type="dxa" w:w="2016"/>
          </w:tcPr>
          <w:p>
            <w:r>
              <w:rPr>
                <w:b/>
              </w:rPr>
              <w:t>Created / Effective</w:t>
            </w:r>
          </w:p>
        </w:tc>
        <w:tc>
          <w:tcPr>
            <w:tcW w:type="dxa" w:w="2016"/>
          </w:tcPr>
          <w:p>
            <w:r>
              <w:rPr>
                <w:b/>
              </w:rPr>
              <w:t>Sections Changed</w:t>
            </w:r>
          </w:p>
        </w:tc>
        <w:tc>
          <w:tcPr>
            <w:tcW w:type="dxa" w:w="2016"/>
          </w:tcPr>
          <w:p>
            <w:r>
              <w:rPr>
                <w:b/>
              </w:rPr>
              <w:t>Summary</w:t>
            </w:r>
          </w:p>
        </w:tc>
        <w:tc>
          <w:tcPr>
            <w:tcW w:type="dxa" w:w="2016"/>
          </w:tcPr>
          <w:p>
            <w:r>
              <w:rPr>
                <w:b/>
              </w:rPr>
              <w:t>Re-acknowledgement</w:t>
            </w:r>
          </w:p>
        </w:tc>
      </w:tr>
      <w:tr>
        <w:tc>
          <w:tcPr>
            <w:tcW w:type="dxa" w:w="2016"/>
          </w:tcPr>
          <w:p>
            <w:r>
              <w:t>1.0</w:t>
            </w:r>
          </w:p>
        </w:tc>
        <w:tc>
          <w:tcPr>
            <w:tcW w:type="dxa" w:w="2016"/>
          </w:tcPr>
          <w:p>
            <w:r>
              <w:t>11 Aug 2026 / Pending</w:t>
            </w:r>
          </w:p>
        </w:tc>
        <w:tc>
          <w:tcPr>
            <w:tcW w:type="dxa" w:w="2016"/>
          </w:tcPr>
          <w:p>
            <w:r>
              <w:t>All</w:t>
            </w:r>
          </w:p>
        </w:tc>
        <w:tc>
          <w:tcPr>
            <w:tcW w:type="dxa" w:w="2016"/>
          </w:tcPr>
          <w:p>
            <w:r>
              <w:t>Initial Employee Handbook &amp; HR Policy</w:t>
            </w:r>
          </w:p>
        </w:tc>
        <w:tc>
          <w:tcPr>
            <w:tcW w:type="dxa" w:w="2016"/>
          </w:tcPr>
          <w:p>
            <w:r>
              <w:t>Required</w:t>
            </w:r>
          </w:p>
        </w:tc>
      </w:tr>
      <w:tr>
        <w:tc>
          <w:tcPr>
            <w:tcW w:type="dxa" w:w="2016"/>
          </w:tcPr>
          <w:p>
            <w:r>
              <w:t>1.0 Draft</w:t>
            </w:r>
          </w:p>
        </w:tc>
        <w:tc>
          <w:tcPr>
            <w:tcW w:type="dxa" w:w="2016"/>
          </w:tcPr>
          <w:p>
            <w:r>
              <w:t>11 Aug 2026 / Pending</w:t>
            </w:r>
          </w:p>
        </w:tc>
        <w:tc>
          <w:tcPr>
            <w:tcW w:type="dxa" w:w="2016"/>
          </w:tcPr>
          <w:p>
            <w:r>
              <w:t>Termination; Severance; References</w:t>
            </w:r>
          </w:p>
        </w:tc>
        <w:tc>
          <w:tcPr>
            <w:tcW w:type="dxa" w:w="2016"/>
          </w:tcPr>
          <w:p>
            <w:r>
              <w:t>Added severance, notice mechanics and traceable legal source details</w:t>
            </w:r>
          </w:p>
        </w:tc>
        <w:tc>
          <w:tcPr>
            <w:tcW w:type="dxa" w:w="2016"/>
          </w:tcPr>
          <w:p>
            <w:r>
              <w:t>Required on adoption</w:t>
            </w:r>
          </w:p>
        </w:tc>
      </w:tr>
    </w:tbl>
    <w:p>
      <w:pPr>
        <w:pStyle w:val="Heading1"/>
      </w:pPr>
      <w:r>
        <w:t>Legal and Administrative References</w:t>
      </w:r>
    </w:p>
    <w:p>
      <w:r>
        <w:t>Primary legal reference: Namibia Labour Act 11 of 2007, consolidated version dated 15 March 2023 on NamibLII. NamibLII identifies this as the latest version and states that it includes amendments published up to 26 June 2026. The consolidation records Labour Amendment Act 2 of 2012 and Abolition of Payment by Cheque Act 16 of 2022 as amendments. Source checked on 11 August 2026.</w:t>
      </w:r>
    </w:p>
    <w:p>
      <w:pPr/>
      <w:r>
        <w:t>Termination provisions specifically reviewed for this draft: section 30 (termination on notice), section 31 (payment instead of notice), section 33 (unfair dismissal), section 35 (severance pay), section 37 (payments and certificate on termination), and section 130 (employment records).</w:t>
      </w:r>
    </w:p>
    <w:p>
      <w:r>
        <w:t>Administrative reference: Social Security Commission of Namibia, including the Maternity, Sick &amp; Death Fund and Employee Compensation Fund.</w:t>
      </w:r>
    </w:p>
    <w:p>
      <w:r>
        <w:t>This handbook intentionally avoids treating company benefits, portal metrics or internal procedures as substitutes for statutory rights or fair employment procedures.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F6864"/>
        <w:sz w:val="15"/>
      </w:rPr>
      <w:t>Hambelela Organic | Employee Handbook &amp; HR Policy | Version 1.0 | Created 11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6B3F3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C242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6B3F3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