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712C" w14:textId="4ECF5126" w:rsidR="00AE111E" w:rsidRDefault="00AE111E">
      <w:r>
        <w:t xml:space="preserve">From working on this data set, we are able to come to a few conclusions about the data.  </w:t>
      </w:r>
      <w:r w:rsidR="00AD1F03">
        <w:t>First, men</w:t>
      </w:r>
      <w:r>
        <w:t xml:space="preserve"> are more likely to play the game Heroes of </w:t>
      </w:r>
      <w:proofErr w:type="spellStart"/>
      <w:r>
        <w:t>Pymoli</w:t>
      </w:r>
      <w:proofErr w:type="spellEnd"/>
      <w:r>
        <w:t>.  Women and those who do not identify tend to be less engaged in this game.  Going off of that, men on average spent less per purchase than others, but bought much more as a whole.  Finally, we can also see that the people most interested in playing the game are teenagers and young adults (those aged 15-24).</w:t>
      </w:r>
    </w:p>
    <w:sectPr w:rsidR="00AE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1E"/>
    <w:rsid w:val="006B73A4"/>
    <w:rsid w:val="00912183"/>
    <w:rsid w:val="00AD1F03"/>
    <w:rsid w:val="00AE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7C41E"/>
  <w15:chartTrackingRefBased/>
  <w15:docId w15:val="{492A0B9C-075A-B248-B0B4-8B64B456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Wallin</dc:creator>
  <cp:keywords/>
  <dc:description/>
  <cp:lastModifiedBy>Victoria Wallin</cp:lastModifiedBy>
  <cp:revision>2</cp:revision>
  <dcterms:created xsi:type="dcterms:W3CDTF">2021-03-15T23:15:00Z</dcterms:created>
  <dcterms:modified xsi:type="dcterms:W3CDTF">2021-03-15T23:25:00Z</dcterms:modified>
</cp:coreProperties>
</file>