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VOYEZ AVEC LES AUTRES RSS SI LEUR CHOIX A CHANGÉ OU PAS: UN COMPOSANT ADAPTÉ À UN 2U PEUT NE PAS L'ÊTRE À UN 3U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ADCS  : ISIS magnetorquer 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IRIRIUM : Iridium 9602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GRAVIMETRY : ils savent pas encore mais apparement ça sera pas plus gros qu’une carte raspberry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COMS : ISIS UHF-VHF full duplex transceiver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OBDH : OBC Ninano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POWER : Nanopower P31u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