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VICTORINE MAIKEM</w:t>
        <w:br w:type="textWrapping"/>
        <w:t xml:space="preserve">+1 416 557 9296 | victorinemaikem@gmail.com 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Toronto, Canada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results-driven software engineer and Master of Health Informatics candidate at the University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 Toronto's Dalla Lana School of Public Health, with hands-on experience in AI, machine learning, and digital health. Proven ability to manage and deliver impactful health data and AI projects in multicultural, cross-functional teams. Adept at translating complex findings for diverse audiences, supporting partnership building, and driving knowledge translation. Passionate about advancing equitable, data-driven healthcare solutions and contributing to Canada’s AI leadership.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University of Toronto, Toronto, Canada</w:t>
        <w:br w:type="textWrapping"/>
        <w:t xml:space="preserve">Master of Health Informatics (MHI) | Sept 2024 – Jun 2026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African Leadership University, Kigali, Rwanda</w:t>
        <w:br w:type="textWrapping"/>
        <w:t xml:space="preserve">Bachelor (Hons) in Computer Science | Jan 2021 – Jun 2024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TECHNICAL &amp; PROFESSIONAL SKILLS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Programming: Python, SQL, JavaScript, PHP, Java,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Databases: MySQL, PostgreSQL, MongoDB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ML &amp; Data Science: TensorFlow, Scikit-Learn, NumPy, Pandas, Matplotlib, Keras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Cloud &amp; DevOps: Docker, Kubernetes, AWS (EC2, S3, Lambda), Heroku, Terraform, CI/CD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Web Development: Flask, Django, React, REST APIs, GraphQL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Tools: Jupyter Notebook, Tableau, SPSS, Apache Spark, RedCap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 Management: G-Suite, MS Office 365, Jira, Trello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 Skills: Stakeholder communication, leadership, project planning, knowledge translation, grant writing support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Health Data Science Intern</w:t>
        <w:br w:type="textWrapping"/>
        <w:t xml:space="preserve">Africa Centres for Disease Control and Prevention (Africa CDC), Science &amp; Innovation Directorate</w:t>
        <w:br w:type="textWrapping"/>
        <w:t xml:space="preserve">May 2025 – Present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Co-developed and deployed a research capacity assessment platform (Python, Streamlit) to map and evaluate 150+ research sites across six West African countries, focusing on R&amp;D in vaccines, therapeutics, and diagnostics.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interactive country-level heatmaps, sunburst charts, and searchable tables to inform capacity-building grant allocation and strategic planning.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built scalable, highly functional, robust data collection tools using Redcap, reducing data collection error by 20% and data cleaning time by 15%.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Assessed research site capabilities, infrastructure, human resources, and regulatory frameworks, identifying strengths, gaps, and opportunities for collaboration.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the drafting of project documentation, meeting materials, and grant proposal content for executive and partner audiences.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Freelance Software Engineer</w:t>
        <w:br w:type="textWrapping"/>
        <w:t xml:space="preserve">Remote | Jun 2021 – Present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built Teachera, a full-stack Community Engagement &amp; Opportunities Platform (frontend, backend, and database) with features including opportunity listings, threaded discussions, and award nominations — reducing admin workload by 40%, improving transparency by 90%, and increasing user engagement by 65%.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deployed 6+ commercial websites, increasing brand visibility by up to 30%.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custom tax management system, reducing processing time by 50%.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infographics and briefs to facilitate client adoption of digital solutions.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Developer Intern</w:t>
        <w:br w:type="textWrapping"/>
        <w:t xml:space="preserve">Vanguard Economics LTD, Kigali, Rwanda | Jun 2023 – Dec 2023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and optimized MySQL database schema, reducing retrieval time by 40%.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Django-based backend services, enhancing data accessibility and efficiency by 25%.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secure RESTful APIs, improving system integration and reducing latency.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 Intern</w:t>
        <w:br w:type="textWrapping"/>
        <w:t xml:space="preserve">Ecoplanet Bamboo, Kigali, Rwanda | May 2022 – Aug 2022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real-time data visualization dashboard (Python/Streamlit), reducing manual reporting by 60%.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financial data reconciliation, improving forecasting accuracy and budget planning.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EXPERIENCE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Volunteer Research Collaborator – AI in Action: Transforming Clinical Care Across Canada</w:t>
        <w:br w:type="textWrapping"/>
        <w:t xml:space="preserve">Digital Health Canada | Jan 2025 – Present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Contributing to the development of a national AI deployment map and matrix, categorizing clinical AI initiatives by province, function, and adoption stage to inform healthcare leaders and policymakers.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Conducting province-by-province analysis of AI-driven clinical solutions, with a focus on diagnostics, decision support, and workflow automation.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Engaging with frontline clinicians, administrators, and AI leaders to gather insights on best practices, barriers, and enablers of AI adoption in Canadian healthcare.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Supporting the creation of a Clinical AI Readiness Toolkit and practical checklists to guide health organizations in ethical, secure, and effective AI implementation.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Facilitating asynchronous collaboration and resource sharing among national stakeholders using digital platforms.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PROJECTS PORTFOLIO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Health Data Visualization Platform Dec 2024 - Feb 2025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Flask-based platform to upload and manage health datasets, enabling clinicians to access real-time patient analytics via interactive charts and sparklines.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auto-refreshing dashboards and compact layouts to improve clinical decision-making efficiency.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Counterfeit Drug Detection System (Capstone Project) | Apr 2024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deep learning model for chemical structure analysis, achieving 80%+ accuracy in counterfeit drug detection.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Flask-based web interface for real-time analysis and reporting, improving accessibility for non-technical users.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Drafted project documentation and presented findings to academic and industry stakeholders.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Movie Prediction System | Apr 2023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predictive ML model using regression, clustering, and collaborative filtering for box office forecasting.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data preprocessing pipelines to optimize model performance.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Water Management System | Nov 2021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Python-based water monitoring system, reducing household water waste by 35%.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real-time sensor data and predictive analytics for improved conservation.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LEADERSHIP &amp; VOLUNTEER EXPERIENCE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Conference Volunteer, Canadian Pain Society</w:t>
        <w:br w:type="textWrapping"/>
        <w:t xml:space="preserve">Enabled hybrid knowledge sharing at a national healthcare conference (2025).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Fellowships &amp; Alumni</w:t>
        <w:br w:type="textWrapping"/>
        <w:t xml:space="preserve">One Million Leaders Africa, Aspire Leaders Institute, McKinsey Forward, UPG Sustainability</w:t>
        <w:br w:type="textWrapping"/>
        <w:t xml:space="preserve">Completed global leadership, strategy, and sustainability programs.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Chairperson, ALU Christian Fellowship</w:t>
        <w:br w:type="textWrapping"/>
        <w:t xml:space="preserve">Led campus-wide faith-based events for 500+ students (2022–2023).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Learn Student Ambassador</w:t>
        <w:br w:type="textWrapping"/>
        <w:t xml:space="preserve">Facilitated technical workshops and peer mentorship (2022–Present).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Volunteer, Zoe Health Foundation &amp; Welisane Foundation</w:t>
        <w:br w:type="textWrapping"/>
        <w:t xml:space="preserve">Supported community health advocacy and outreach (2020–Present).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CERTIFICATIONS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Standford Data Science in Precision Medicine and Cloud Computing (Apr 2025 - Jul 2025)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HELINA HL7 FHIR Training Program (Jun 2025 – Aug 2025)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and Kaggle’s Gen AI Intensive Course (Apr 2025)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Udacity Nanodegree, Full Stack Development (May 2022 – Aug 2022)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Africa Agility Bootcamp, Data Science &amp; Machine Learning (Oct 2022 – Dec 2022)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INTERESTS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in Healthcare | Predictive Analytics | Cloud Computing</w:t>
        <w:br w:type="textWrapping"/>
        <w:t xml:space="preserve">Data-Driven Decision Making | Leadership Development</w:t>
        <w:br w:type="textWrapping"/>
        <w:t xml:space="preserve">MedTech &amp; EdTech | Digital Innovation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35FE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35FE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35FE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F35FE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35FE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35FE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35FE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35FE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35FE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35FE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35FE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35FE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35FE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35FE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35FE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35FE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35FE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35FE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35FE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5FE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35FE7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35F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F35FE7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F35FE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35FE7"/>
    <w:rPr>
      <w:color w:val="605e5c"/>
      <w:shd w:color="auto" w:fill="e1dfdd" w:val="clear"/>
    </w:rPr>
  </w:style>
  <w:style w:type="character" w:styleId="Emphasis">
    <w:name w:val="Emphasis"/>
    <w:basedOn w:val="DefaultParagraphFont"/>
    <w:uiPriority w:val="20"/>
    <w:qFormat w:val="1"/>
    <w:rsid w:val="009173C9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ikemvictorine/" TargetMode="External"/><Relationship Id="rId8" Type="http://schemas.openxmlformats.org/officeDocument/2006/relationships/hyperlink" Target="https://github.com/princessz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ffyYJev4GIHTd63PelKAXXlaA==">CgMxLjA4AHIhMXF3NllwcHlkMkRXenA1Y0NHRWVEU1A5MkFOWW0wWUh4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2025-03-07T20:35:00Z</dcterms:created>
  <dc:creator>Victorine Maikem</dc:creator>
</cp:coreProperties>
</file>