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CCA9B" w14:textId="0715AD59" w:rsidR="00C1286B" w:rsidRDefault="00C1286B" w:rsidP="00D474E4">
      <w:pPr>
        <w:pStyle w:val="NoSpacing"/>
        <w:rPr>
          <w:bdr w:val="none" w:sz="0" w:space="0" w:color="auto" w:frame="1"/>
        </w:rPr>
      </w:pPr>
      <w:r>
        <w:t xml:space="preserve">The correlation between binomial deviance and </w:t>
      </w:r>
      <w:r w:rsidR="007F4F85">
        <w:t xml:space="preserve">gene </w:t>
      </w:r>
      <w:r>
        <w:t xml:space="preserve">Laplacian scores </w:t>
      </w:r>
      <w:r w:rsidR="00EE5A71">
        <w:t>provides independent</w:t>
      </w:r>
      <w:r>
        <w:t xml:space="preserve"> </w:t>
      </w:r>
      <w:r w:rsidRPr="0086146D">
        <w:rPr>
          <w:bdr w:val="none" w:sz="0" w:space="0" w:color="auto" w:frame="1"/>
        </w:rPr>
        <w:t xml:space="preserve">evidence </w:t>
      </w:r>
      <w:r w:rsidR="00614E50">
        <w:rPr>
          <w:bdr w:val="none" w:sz="0" w:space="0" w:color="auto" w:frame="1"/>
        </w:rPr>
        <w:t>that</w:t>
      </w:r>
      <w:r w:rsidRPr="0086146D">
        <w:rPr>
          <w:bdr w:val="none" w:sz="0" w:space="0" w:color="auto" w:frame="1"/>
        </w:rPr>
        <w:t xml:space="preserve"> deviance </w:t>
      </w:r>
      <w:r w:rsidR="00614E50">
        <w:rPr>
          <w:bdr w:val="none" w:sz="0" w:space="0" w:color="auto" w:frame="1"/>
        </w:rPr>
        <w:t xml:space="preserve">is </w:t>
      </w:r>
      <w:r w:rsidR="009A72C9">
        <w:rPr>
          <w:bdr w:val="none" w:sz="0" w:space="0" w:color="auto" w:frame="1"/>
        </w:rPr>
        <w:t>an</w:t>
      </w:r>
      <w:r>
        <w:rPr>
          <w:bdr w:val="none" w:sz="0" w:space="0" w:color="auto" w:frame="1"/>
        </w:rPr>
        <w:t xml:space="preserve"> </w:t>
      </w:r>
      <w:r w:rsidR="00CC7AA9">
        <w:rPr>
          <w:bdr w:val="none" w:sz="0" w:space="0" w:color="auto" w:frame="1"/>
        </w:rPr>
        <w:t>appropriate</w:t>
      </w:r>
      <w:r w:rsidRPr="0086146D">
        <w:rPr>
          <w:bdr w:val="none" w:sz="0" w:space="0" w:color="auto" w:frame="1"/>
        </w:rPr>
        <w:t xml:space="preserve"> filtering criterion.</w:t>
      </w:r>
    </w:p>
    <w:p w14:paraId="174D27CD" w14:textId="545DED45" w:rsidR="00C1286B" w:rsidRDefault="00C1286B" w:rsidP="00D474E4">
      <w:pPr>
        <w:pStyle w:val="NoSpacing"/>
        <w:rPr>
          <w:bdr w:val="none" w:sz="0" w:space="0" w:color="auto" w:frame="1"/>
        </w:rPr>
      </w:pPr>
    </w:p>
    <w:p w14:paraId="32644290" w14:textId="77777777" w:rsidR="00AB63F6" w:rsidRDefault="00AB63F6" w:rsidP="00D474E4">
      <w:pPr>
        <w:pStyle w:val="NoSpacing"/>
        <w:rPr>
          <w:bdr w:val="none" w:sz="0" w:space="0" w:color="auto" w:frame="1"/>
        </w:rPr>
      </w:pPr>
    </w:p>
    <w:p w14:paraId="49AFF1FD" w14:textId="1164618F" w:rsidR="00C1286B" w:rsidRDefault="00C1286B" w:rsidP="00D474E4">
      <w:pPr>
        <w:pStyle w:val="NoSpacing"/>
        <w:rPr>
          <w:bdr w:val="none" w:sz="0" w:space="0" w:color="auto" w:frame="1"/>
        </w:rPr>
      </w:pPr>
      <w:r>
        <w:rPr>
          <w:bdr w:val="none" w:sz="0" w:space="0" w:color="auto" w:frame="1"/>
        </w:rPr>
        <w:t>Recall the analytic information flow</w:t>
      </w:r>
      <w:r w:rsidR="00364E0A">
        <w:rPr>
          <w:bdr w:val="none" w:sz="0" w:space="0" w:color="auto" w:frame="1"/>
        </w:rPr>
        <w:t xml:space="preserve"> </w:t>
      </w:r>
      <w:r w:rsidR="004233E3">
        <w:rPr>
          <w:bdr w:val="none" w:sz="0" w:space="0" w:color="auto" w:frame="1"/>
        </w:rPr>
        <w:t>described</w:t>
      </w:r>
      <w:r w:rsidR="00364E0A">
        <w:rPr>
          <w:bdr w:val="none" w:sz="0" w:space="0" w:color="auto" w:frame="1"/>
        </w:rPr>
        <w:t xml:space="preserve"> in this posting</w:t>
      </w:r>
      <w:r w:rsidR="004015B0">
        <w:rPr>
          <w:bdr w:val="none" w:sz="0" w:space="0" w:color="auto" w:frame="1"/>
        </w:rPr>
        <w:t xml:space="preserve">, </w:t>
      </w:r>
      <w:r w:rsidR="00B34FBC">
        <w:rPr>
          <w:bdr w:val="none" w:sz="0" w:space="0" w:color="auto" w:frame="1"/>
        </w:rPr>
        <w:t>specifically</w:t>
      </w:r>
      <w:r w:rsidR="004015B0">
        <w:rPr>
          <w:bdr w:val="none" w:sz="0" w:space="0" w:color="auto" w:frame="1"/>
        </w:rPr>
        <w:t xml:space="preserve"> the path to obtaining </w:t>
      </w:r>
      <w:r w:rsidR="007F4F85">
        <w:rPr>
          <w:bdr w:val="none" w:sz="0" w:space="0" w:color="auto" w:frame="1"/>
        </w:rPr>
        <w:t xml:space="preserve">gene </w:t>
      </w:r>
      <w:bookmarkStart w:id="0" w:name="_Hlk49922291"/>
      <w:r w:rsidR="004015B0">
        <w:rPr>
          <w:bdr w:val="none" w:sz="0" w:space="0" w:color="auto" w:frame="1"/>
        </w:rPr>
        <w:t>Laplacian scores</w:t>
      </w:r>
      <w:bookmarkEnd w:id="0"/>
      <w:r>
        <w:rPr>
          <w:bdr w:val="none" w:sz="0" w:space="0" w:color="auto" w:frame="1"/>
        </w:rPr>
        <w:t>:</w:t>
      </w:r>
    </w:p>
    <w:p w14:paraId="089DFF77" w14:textId="1DD01426" w:rsidR="00C1286B" w:rsidRDefault="00364E0A" w:rsidP="006A2917">
      <w:pPr>
        <w:pStyle w:val="NoSpacing"/>
        <w:numPr>
          <w:ilvl w:val="0"/>
          <w:numId w:val="3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Calculate binomial deviance for genes from UMI counts</w:t>
      </w:r>
      <w:r w:rsidR="005075DE">
        <w:rPr>
          <w:bdr w:val="none" w:sz="0" w:space="0" w:color="auto" w:frame="1"/>
        </w:rPr>
        <w:t>.</w:t>
      </w:r>
    </w:p>
    <w:p w14:paraId="56E085F4" w14:textId="52A1B950" w:rsidR="00364E0A" w:rsidRDefault="00364E0A" w:rsidP="006A2917">
      <w:pPr>
        <w:pStyle w:val="NoSpacing"/>
        <w:numPr>
          <w:ilvl w:val="0"/>
          <w:numId w:val="3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Calculate binomial deviance for randomized counts to obtain a filtering threshold</w:t>
      </w:r>
      <w:r w:rsidR="005075DE">
        <w:rPr>
          <w:bdr w:val="none" w:sz="0" w:space="0" w:color="auto" w:frame="1"/>
        </w:rPr>
        <w:t>.</w:t>
      </w:r>
    </w:p>
    <w:p w14:paraId="09B79C46" w14:textId="214F2528" w:rsidR="00364E0A" w:rsidRDefault="00364E0A" w:rsidP="006A2917">
      <w:pPr>
        <w:pStyle w:val="NoSpacing"/>
        <w:numPr>
          <w:ilvl w:val="0"/>
          <w:numId w:val="3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Select genes with binomial deviance</w:t>
      </w:r>
      <w:r w:rsidR="005075DE">
        <w:rPr>
          <w:bdr w:val="none" w:sz="0" w:space="0" w:color="auto" w:frame="1"/>
        </w:rPr>
        <w:t xml:space="preserve"> exceeding a selected threshold. </w:t>
      </w:r>
    </w:p>
    <w:p w14:paraId="560FF63C" w14:textId="74512301" w:rsidR="00364E0A" w:rsidRDefault="00364E0A" w:rsidP="006A2917">
      <w:pPr>
        <w:pStyle w:val="NoSpacing"/>
        <w:numPr>
          <w:ilvl w:val="0"/>
          <w:numId w:val="3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Calculate </w:t>
      </w:r>
      <w:r w:rsidRPr="007F4F85">
        <w:rPr>
          <w:bdr w:val="none" w:sz="0" w:space="0" w:color="auto" w:frame="1"/>
        </w:rPr>
        <w:t>standardized</w:t>
      </w:r>
      <w:r w:rsidRPr="007F4F85">
        <w:rPr>
          <w:b/>
          <w:bCs/>
          <w:bdr w:val="none" w:sz="0" w:space="0" w:color="auto" w:frame="1"/>
        </w:rPr>
        <w:t xml:space="preserve"> null residuals</w:t>
      </w:r>
      <w:r w:rsidR="005075DE">
        <w:rPr>
          <w:bdr w:val="none" w:sz="0" w:space="0" w:color="auto" w:frame="1"/>
        </w:rPr>
        <w:t>.</w:t>
      </w:r>
    </w:p>
    <w:p w14:paraId="4E81A78D" w14:textId="67B8D565" w:rsidR="005075DE" w:rsidRDefault="005075DE" w:rsidP="006A2917">
      <w:pPr>
        <w:pStyle w:val="NoSpacing"/>
        <w:numPr>
          <w:ilvl w:val="0"/>
          <w:numId w:val="3"/>
        </w:numPr>
        <w:rPr>
          <w:bdr w:val="none" w:sz="0" w:space="0" w:color="auto" w:frame="1"/>
        </w:rPr>
      </w:pPr>
      <w:bookmarkStart w:id="1" w:name="_Hlk49922150"/>
      <w:r>
        <w:rPr>
          <w:bdr w:val="none" w:sz="0" w:space="0" w:color="auto" w:frame="1"/>
        </w:rPr>
        <w:t xml:space="preserve">Apply random forest classification to obtain </w:t>
      </w:r>
      <w:r w:rsidRPr="007F4F85">
        <w:rPr>
          <w:bdr w:val="none" w:sz="0" w:space="0" w:color="auto" w:frame="1"/>
        </w:rPr>
        <w:t>gene</w:t>
      </w:r>
      <w:r>
        <w:rPr>
          <w:bdr w:val="none" w:sz="0" w:space="0" w:color="auto" w:frame="1"/>
        </w:rPr>
        <w:t xml:space="preserve"> proximities.</w:t>
      </w:r>
    </w:p>
    <w:bookmarkEnd w:id="1"/>
    <w:p w14:paraId="42444CF5" w14:textId="7741E32B" w:rsidR="00364E0A" w:rsidRDefault="00364E0A" w:rsidP="006A2917">
      <w:pPr>
        <w:pStyle w:val="NoSpacing"/>
        <w:numPr>
          <w:ilvl w:val="0"/>
          <w:numId w:val="3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Cluster genes </w:t>
      </w:r>
      <w:r w:rsidR="005075DE">
        <w:rPr>
          <w:bdr w:val="none" w:sz="0" w:space="0" w:color="auto" w:frame="1"/>
        </w:rPr>
        <w:t>with</w:t>
      </w:r>
      <w:r>
        <w:rPr>
          <w:bdr w:val="none" w:sz="0" w:space="0" w:color="auto" w:frame="1"/>
        </w:rPr>
        <w:t xml:space="preserve"> </w:t>
      </w:r>
      <w:r w:rsidR="004015B0">
        <w:rPr>
          <w:bdr w:val="none" w:sz="0" w:space="0" w:color="auto" w:frame="1"/>
        </w:rPr>
        <w:t xml:space="preserve">distance derived from </w:t>
      </w:r>
      <w:r w:rsidR="000C0299">
        <w:rPr>
          <w:bdr w:val="none" w:sz="0" w:space="0" w:color="auto" w:frame="1"/>
        </w:rPr>
        <w:t xml:space="preserve">these </w:t>
      </w:r>
      <w:r>
        <w:rPr>
          <w:bdr w:val="none" w:sz="0" w:space="0" w:color="auto" w:frame="1"/>
        </w:rPr>
        <w:t>proximities</w:t>
      </w:r>
      <w:r w:rsidR="004015B0">
        <w:rPr>
          <w:bdr w:val="none" w:sz="0" w:space="0" w:color="auto" w:frame="1"/>
        </w:rPr>
        <w:t>.</w:t>
      </w:r>
    </w:p>
    <w:p w14:paraId="13774E90" w14:textId="40789A46" w:rsidR="004015B0" w:rsidRDefault="004015B0" w:rsidP="006A2917">
      <w:pPr>
        <w:pStyle w:val="NoSpacing"/>
        <w:numPr>
          <w:ilvl w:val="0"/>
          <w:numId w:val="3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Select an appropriate number of gene clusters</w:t>
      </w:r>
      <w:r w:rsidR="005075DE">
        <w:rPr>
          <w:bdr w:val="none" w:sz="0" w:space="0" w:color="auto" w:frame="1"/>
        </w:rPr>
        <w:t>.</w:t>
      </w:r>
      <w:r>
        <w:rPr>
          <w:bdr w:val="none" w:sz="0" w:space="0" w:color="auto" w:frame="1"/>
        </w:rPr>
        <w:t xml:space="preserve"> </w:t>
      </w:r>
    </w:p>
    <w:p w14:paraId="691C72F5" w14:textId="6DC34931" w:rsidR="004015B0" w:rsidRDefault="004015B0" w:rsidP="006A2917">
      <w:pPr>
        <w:pStyle w:val="NoSpacing"/>
        <w:numPr>
          <w:ilvl w:val="0"/>
          <w:numId w:val="3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Reduce the feature space dimension by using gene cluster means</w:t>
      </w:r>
      <w:r w:rsidR="005075DE">
        <w:rPr>
          <w:bdr w:val="none" w:sz="0" w:space="0" w:color="auto" w:frame="1"/>
        </w:rPr>
        <w:t>.</w:t>
      </w:r>
    </w:p>
    <w:p w14:paraId="6007ED12" w14:textId="571AE838" w:rsidR="005075DE" w:rsidRDefault="005075DE" w:rsidP="006A2917">
      <w:pPr>
        <w:pStyle w:val="NoSpacing"/>
        <w:numPr>
          <w:ilvl w:val="0"/>
          <w:numId w:val="3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Apply random forest classification to obtain </w:t>
      </w:r>
      <w:r w:rsidRPr="005075DE">
        <w:rPr>
          <w:b/>
          <w:bCs/>
          <w:bdr w:val="none" w:sz="0" w:space="0" w:color="auto" w:frame="1"/>
        </w:rPr>
        <w:t>cell</w:t>
      </w:r>
      <w:r>
        <w:rPr>
          <w:bdr w:val="none" w:sz="0" w:space="0" w:color="auto" w:frame="1"/>
        </w:rPr>
        <w:t xml:space="preserve"> </w:t>
      </w:r>
      <w:r w:rsidRPr="007F4F85">
        <w:rPr>
          <w:b/>
          <w:bCs/>
          <w:bdr w:val="none" w:sz="0" w:space="0" w:color="auto" w:frame="1"/>
        </w:rPr>
        <w:t>proximities</w:t>
      </w:r>
      <w:r>
        <w:rPr>
          <w:bdr w:val="none" w:sz="0" w:space="0" w:color="auto" w:frame="1"/>
        </w:rPr>
        <w:t>.</w:t>
      </w:r>
    </w:p>
    <w:p w14:paraId="26EAD9FF" w14:textId="77777777" w:rsidR="00C1286B" w:rsidRDefault="00C1286B" w:rsidP="00D474E4">
      <w:pPr>
        <w:pStyle w:val="NoSpacing"/>
        <w:rPr>
          <w:bdr w:val="none" w:sz="0" w:space="0" w:color="auto" w:frame="1"/>
        </w:rPr>
      </w:pPr>
    </w:p>
    <w:p w14:paraId="136FD501" w14:textId="5B93405C" w:rsidR="00C1286B" w:rsidRPr="007F4F85" w:rsidRDefault="007F4F85" w:rsidP="00D474E4">
      <w:pPr>
        <w:pStyle w:val="NoSpacing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Gene Laplacian scores are computed from the </w:t>
      </w:r>
      <w:r w:rsidRPr="007F4F85">
        <w:rPr>
          <w:b/>
          <w:bCs/>
          <w:bdr w:val="none" w:sz="0" w:space="0" w:color="auto" w:frame="1"/>
        </w:rPr>
        <w:t>null residuals</w:t>
      </w:r>
      <w:r>
        <w:rPr>
          <w:b/>
          <w:bCs/>
          <w:bdr w:val="none" w:sz="0" w:space="0" w:color="auto" w:frame="1"/>
        </w:rPr>
        <w:t xml:space="preserve"> </w:t>
      </w:r>
      <w:r>
        <w:rPr>
          <w:bdr w:val="none" w:sz="0" w:space="0" w:color="auto" w:frame="1"/>
        </w:rPr>
        <w:t xml:space="preserve">and </w:t>
      </w:r>
      <w:r w:rsidRPr="005075DE">
        <w:rPr>
          <w:b/>
          <w:bCs/>
          <w:bdr w:val="none" w:sz="0" w:space="0" w:color="auto" w:frame="1"/>
        </w:rPr>
        <w:t>cell</w:t>
      </w:r>
      <w:r>
        <w:rPr>
          <w:bdr w:val="none" w:sz="0" w:space="0" w:color="auto" w:frame="1"/>
        </w:rPr>
        <w:t xml:space="preserve"> </w:t>
      </w:r>
      <w:r w:rsidRPr="007F4F85">
        <w:rPr>
          <w:b/>
          <w:bCs/>
          <w:bdr w:val="none" w:sz="0" w:space="0" w:color="auto" w:frame="1"/>
        </w:rPr>
        <w:t>proximities</w:t>
      </w:r>
      <w:r>
        <w:rPr>
          <w:bdr w:val="none" w:sz="0" w:space="0" w:color="auto" w:frame="1"/>
        </w:rPr>
        <w:t>.</w:t>
      </w:r>
    </w:p>
    <w:p w14:paraId="1AAA727E" w14:textId="508EC823" w:rsidR="00C1286B" w:rsidRDefault="00C1286B" w:rsidP="00D474E4">
      <w:pPr>
        <w:pStyle w:val="NoSpacing"/>
      </w:pPr>
    </w:p>
    <w:p w14:paraId="10A0CA26" w14:textId="710BA2A1" w:rsidR="004E3C3A" w:rsidRDefault="004E3C3A" w:rsidP="00D474E4">
      <w:pPr>
        <w:pStyle w:val="NoSpacing"/>
      </w:pPr>
    </w:p>
    <w:p w14:paraId="666ADC58" w14:textId="77777777" w:rsidR="00E97070" w:rsidRDefault="00E97070" w:rsidP="00D474E4">
      <w:pPr>
        <w:pStyle w:val="NoSpacing"/>
      </w:pPr>
    </w:p>
    <w:p w14:paraId="27B77FF4" w14:textId="189C5BF2" w:rsidR="004E3C3A" w:rsidRPr="004E3C3A" w:rsidRDefault="00A130E7" w:rsidP="00D474E4">
      <w:pPr>
        <w:pStyle w:val="NoSpacing"/>
        <w:rPr>
          <w:u w:val="single"/>
        </w:rPr>
      </w:pPr>
      <w:r>
        <w:rPr>
          <w:u w:val="single"/>
        </w:rPr>
        <w:t>Choosing</w:t>
      </w:r>
      <w:r w:rsidR="004E3C3A" w:rsidRPr="004E3C3A">
        <w:rPr>
          <w:u w:val="single"/>
        </w:rPr>
        <w:t xml:space="preserve"> a filtering threshold</w:t>
      </w:r>
    </w:p>
    <w:p w14:paraId="38FB0C7F" w14:textId="77777777" w:rsidR="004E3C3A" w:rsidRDefault="004E3C3A" w:rsidP="00D474E4">
      <w:pPr>
        <w:pStyle w:val="NoSpacing"/>
      </w:pPr>
    </w:p>
    <w:p w14:paraId="0EDFA0FB" w14:textId="511EEED7" w:rsidR="006A2917" w:rsidRDefault="006A2917" w:rsidP="004E3C3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>Step 3 suggests selecting a filtering threshold based on randomiz</w:t>
      </w:r>
      <w:r w:rsidR="00BC6790">
        <w:rPr>
          <w:rFonts w:eastAsia="Times New Roman" w:cstheme="minorHAnsi"/>
          <w:color w:val="000000"/>
          <w:bdr w:val="none" w:sz="0" w:space="0" w:color="auto" w:frame="1"/>
        </w:rPr>
        <w:t xml:space="preserve">ed </w:t>
      </w:r>
      <w:r>
        <w:rPr>
          <w:rFonts w:eastAsia="Times New Roman" w:cstheme="minorHAnsi"/>
          <w:color w:val="000000"/>
          <w:bdr w:val="none" w:sz="0" w:space="0" w:color="auto" w:frame="1"/>
        </w:rPr>
        <w:t xml:space="preserve">counts. </w:t>
      </w:r>
    </w:p>
    <w:p w14:paraId="0A5FD998" w14:textId="77777777" w:rsidR="005535AC" w:rsidRDefault="005535AC" w:rsidP="004E3C3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</w:p>
    <w:p w14:paraId="2417C0DE" w14:textId="0FB170DB" w:rsidR="00057B8A" w:rsidRDefault="006A2917" w:rsidP="004E3C3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 xml:space="preserve">For example, one randomization of the Zhengmix4eq counts gave  </w:t>
      </w:r>
      <w:r w:rsidRPr="006A2917">
        <w:rPr>
          <w:rFonts w:eastAsia="Times New Roman" w:cstheme="minorHAnsi"/>
          <w:color w:val="000000"/>
          <w:bdr w:val="none" w:sz="0" w:space="0" w:color="auto" w:frame="1"/>
        </w:rPr>
        <w:t>2827</w:t>
      </w:r>
      <w:r w:rsidR="006A7970">
        <w:rPr>
          <w:rFonts w:eastAsia="Times New Roman" w:cstheme="minorHAnsi"/>
          <w:color w:val="000000"/>
          <w:bdr w:val="none" w:sz="0" w:space="0" w:color="auto" w:frame="1"/>
        </w:rPr>
        <w:t xml:space="preserve"> </w:t>
      </w:r>
      <w:r>
        <w:rPr>
          <w:rFonts w:eastAsia="Times New Roman" w:cstheme="minorHAnsi"/>
          <w:color w:val="000000"/>
          <w:bdr w:val="none" w:sz="0" w:space="0" w:color="auto" w:frame="1"/>
        </w:rPr>
        <w:t xml:space="preserve">as the maximum binomial deviance.   </w:t>
      </w:r>
      <w:r w:rsidR="006F0C38">
        <w:rPr>
          <w:rFonts w:eastAsia="Times New Roman" w:cstheme="minorHAnsi"/>
          <w:color w:val="000000"/>
          <w:bdr w:val="none" w:sz="0" w:space="0" w:color="auto" w:frame="1"/>
        </w:rPr>
        <w:t>E</w:t>
      </w:r>
      <w:r>
        <w:rPr>
          <w:rFonts w:eastAsia="Times New Roman" w:cstheme="minorHAnsi"/>
          <w:color w:val="000000"/>
          <w:bdr w:val="none" w:sz="0" w:space="0" w:color="auto" w:frame="1"/>
        </w:rPr>
        <w:t>xamples below suggest</w:t>
      </w:r>
      <w:r w:rsidR="006F0C38">
        <w:rPr>
          <w:rFonts w:eastAsia="Times New Roman" w:cstheme="minorHAnsi"/>
          <w:color w:val="000000"/>
          <w:bdr w:val="none" w:sz="0" w:space="0" w:color="auto" w:frame="1"/>
        </w:rPr>
        <w:t xml:space="preserve"> that </w:t>
      </w:r>
      <w:r>
        <w:rPr>
          <w:rFonts w:eastAsia="Times New Roman" w:cstheme="minorHAnsi"/>
          <w:color w:val="000000"/>
          <w:bdr w:val="none" w:sz="0" w:space="0" w:color="auto" w:frame="1"/>
        </w:rPr>
        <w:t>the maximum is an appropriate threshold</w:t>
      </w:r>
      <w:r w:rsidR="000C0299">
        <w:rPr>
          <w:rFonts w:eastAsia="Times New Roman" w:cstheme="minorHAnsi"/>
          <w:color w:val="000000"/>
          <w:bdr w:val="none" w:sz="0" w:space="0" w:color="auto" w:frame="1"/>
        </w:rPr>
        <w:t xml:space="preserve">, </w:t>
      </w:r>
      <w:r>
        <w:rPr>
          <w:rFonts w:eastAsia="Times New Roman" w:cstheme="minorHAnsi"/>
          <w:color w:val="000000"/>
          <w:bdr w:val="none" w:sz="0" w:space="0" w:color="auto" w:frame="1"/>
        </w:rPr>
        <w:t>but its variability is large</w:t>
      </w:r>
      <w:r w:rsidR="000C0299">
        <w:rPr>
          <w:rFonts w:eastAsia="Times New Roman" w:cstheme="minorHAnsi"/>
          <w:color w:val="000000"/>
          <w:bdr w:val="none" w:sz="0" w:space="0" w:color="auto" w:frame="1"/>
        </w:rPr>
        <w:t xml:space="preserve">: </w:t>
      </w:r>
      <w:r w:rsidR="005535AC">
        <w:rPr>
          <w:rFonts w:eastAsia="Times New Roman" w:cstheme="minorHAnsi"/>
          <w:color w:val="000000"/>
          <w:bdr w:val="none" w:sz="0" w:space="0" w:color="auto" w:frame="1"/>
        </w:rPr>
        <w:t xml:space="preserve">standard deviation </w:t>
      </w:r>
      <w:r>
        <w:rPr>
          <w:rFonts w:eastAsia="Times New Roman" w:cstheme="minorHAnsi"/>
          <w:color w:val="000000"/>
          <w:bdr w:val="none" w:sz="0" w:space="0" w:color="auto" w:frame="1"/>
        </w:rPr>
        <w:t>10 times that of the 99.9</w:t>
      </w:r>
      <w:r w:rsidRPr="006A2917">
        <w:rPr>
          <w:rFonts w:eastAsia="Times New Roman" w:cstheme="minorHAnsi"/>
          <w:color w:val="000000"/>
          <w:bdr w:val="none" w:sz="0" w:space="0" w:color="auto" w:frame="1"/>
          <w:vertAlign w:val="superscript"/>
        </w:rPr>
        <w:t>th</w:t>
      </w:r>
      <w:r>
        <w:rPr>
          <w:rFonts w:eastAsia="Times New Roman" w:cstheme="minorHAnsi"/>
          <w:color w:val="000000"/>
          <w:bdr w:val="none" w:sz="0" w:space="0" w:color="auto" w:frame="1"/>
        </w:rPr>
        <w:t xml:space="preserve"> percentile</w:t>
      </w:r>
      <w:r w:rsidR="005535AC">
        <w:rPr>
          <w:rFonts w:eastAsia="Times New Roman" w:cstheme="minorHAnsi"/>
          <w:color w:val="000000"/>
          <w:bdr w:val="none" w:sz="0" w:space="0" w:color="auto" w:frame="1"/>
        </w:rPr>
        <w:t>; 20 times that of the 99.5</w:t>
      </w:r>
      <w:r w:rsidR="005535AC" w:rsidRPr="005535AC">
        <w:rPr>
          <w:rFonts w:eastAsia="Times New Roman" w:cstheme="minorHAnsi"/>
          <w:color w:val="000000"/>
          <w:bdr w:val="none" w:sz="0" w:space="0" w:color="auto" w:frame="1"/>
          <w:vertAlign w:val="superscript"/>
        </w:rPr>
        <w:t>th</w:t>
      </w:r>
      <w:r w:rsidR="005535AC">
        <w:rPr>
          <w:rFonts w:eastAsia="Times New Roman" w:cstheme="minorHAnsi"/>
          <w:color w:val="000000"/>
          <w:bdr w:val="none" w:sz="0" w:space="0" w:color="auto" w:frame="1"/>
        </w:rPr>
        <w:t xml:space="preserve"> percentile. </w:t>
      </w:r>
      <w:r w:rsidR="00E97070">
        <w:rPr>
          <w:rFonts w:eastAsia="Times New Roman" w:cstheme="minorHAnsi"/>
          <w:color w:val="000000"/>
          <w:bdr w:val="none" w:sz="0" w:space="0" w:color="auto" w:frame="1"/>
        </w:rPr>
        <w:t xml:space="preserve"> Therefore, the results presented here do not rely on a single estimate of the maximum deviance.  Rather, they </w:t>
      </w:r>
      <w:r w:rsidR="000C0299">
        <w:rPr>
          <w:rFonts w:eastAsia="Times New Roman" w:cstheme="minorHAnsi"/>
          <w:color w:val="000000"/>
          <w:bdr w:val="none" w:sz="0" w:space="0" w:color="auto" w:frame="1"/>
        </w:rPr>
        <w:t>are based on</w:t>
      </w:r>
    </w:p>
    <w:p w14:paraId="33B82B28" w14:textId="5E337B83" w:rsidR="006A2917" w:rsidRDefault="00BC6790" w:rsidP="00057B8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>c</w:t>
      </w:r>
      <w:r w:rsidR="00057B8A">
        <w:rPr>
          <w:rFonts w:eastAsia="Times New Roman" w:cstheme="minorHAnsi"/>
          <w:color w:val="000000"/>
          <w:bdr w:val="none" w:sz="0" w:space="0" w:color="auto" w:frame="1"/>
        </w:rPr>
        <w:t>alculat</w:t>
      </w:r>
      <w:r w:rsidR="000C0299">
        <w:rPr>
          <w:rFonts w:eastAsia="Times New Roman" w:cstheme="minorHAnsi"/>
          <w:color w:val="000000"/>
          <w:bdr w:val="none" w:sz="0" w:space="0" w:color="auto" w:frame="1"/>
        </w:rPr>
        <w:t>ing</w:t>
      </w:r>
      <w:r w:rsidR="00057B8A">
        <w:rPr>
          <w:rFonts w:eastAsia="Times New Roman" w:cstheme="minorHAnsi"/>
          <w:color w:val="000000"/>
          <w:bdr w:val="none" w:sz="0" w:space="0" w:color="auto" w:frame="1"/>
        </w:rPr>
        <w:t xml:space="preserve"> binomial deviance for 11 sets randomized </w:t>
      </w:r>
      <w:r w:rsidR="006A2917" w:rsidRPr="00057B8A">
        <w:rPr>
          <w:rFonts w:eastAsia="Times New Roman" w:cstheme="minorHAnsi"/>
          <w:color w:val="000000"/>
          <w:bdr w:val="none" w:sz="0" w:space="0" w:color="auto" w:frame="1"/>
        </w:rPr>
        <w:t>counts</w:t>
      </w:r>
      <w:r>
        <w:rPr>
          <w:rFonts w:eastAsia="Times New Roman" w:cstheme="minorHAnsi"/>
          <w:color w:val="000000"/>
          <w:bdr w:val="none" w:sz="0" w:space="0" w:color="auto" w:frame="1"/>
        </w:rPr>
        <w:t xml:space="preserve"> and</w:t>
      </w:r>
    </w:p>
    <w:p w14:paraId="51810BF6" w14:textId="513D8FF4" w:rsidR="00057B8A" w:rsidRDefault="00A5086D" w:rsidP="00057B8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>choosing</w:t>
      </w:r>
      <w:r w:rsidR="00057B8A">
        <w:rPr>
          <w:rFonts w:eastAsia="Times New Roman" w:cstheme="minorHAnsi"/>
          <w:color w:val="000000"/>
          <w:bdr w:val="none" w:sz="0" w:space="0" w:color="auto" w:frame="1"/>
        </w:rPr>
        <w:t xml:space="preserve"> the median of the 11 maxima as a filtering threshold.</w:t>
      </w:r>
    </w:p>
    <w:p w14:paraId="4B460FE3" w14:textId="630725C4" w:rsidR="00BA43FA" w:rsidRDefault="00BA43FA">
      <w:pPr>
        <w:rPr>
          <w:rFonts w:eastAsia="Times New Roman" w:cstheme="minorHAnsi"/>
          <w:color w:val="000000"/>
          <w:bdr w:val="none" w:sz="0" w:space="0" w:color="auto" w:frame="1"/>
        </w:rPr>
      </w:pPr>
    </w:p>
    <w:p w14:paraId="100735DB" w14:textId="59486844" w:rsidR="00DB72FE" w:rsidRDefault="00DB72FE" w:rsidP="00057B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</w:p>
    <w:p w14:paraId="49D4E679" w14:textId="170523F5" w:rsidR="00967BF0" w:rsidRDefault="00967BF0" w:rsidP="00AB63F6">
      <w:pPr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>This table displays the relation between median binomial deviance and the number of genes selected for specific threshold values</w:t>
      </w:r>
      <w:r w:rsidR="007B07C8">
        <w:rPr>
          <w:rFonts w:eastAsia="Times New Roman" w:cstheme="minorHAnsi"/>
          <w:color w:val="000000"/>
          <w:bdr w:val="none" w:sz="0" w:space="0" w:color="auto" w:frame="1"/>
        </w:rPr>
        <w:t xml:space="preserve"> for the Zhengmix4eq data</w:t>
      </w:r>
      <w:r>
        <w:rPr>
          <w:rFonts w:eastAsia="Times New Roman" w:cstheme="minorHAnsi"/>
          <w:color w:val="000000"/>
          <w:bdr w:val="none" w:sz="0" w:space="0" w:color="auto" w:frame="1"/>
        </w:rPr>
        <w:t>:</w:t>
      </w:r>
    </w:p>
    <w:p w14:paraId="3ED64716" w14:textId="1533FD48" w:rsidR="00BA777E" w:rsidRDefault="00BA777E" w:rsidP="00057B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bdr w:val="none" w:sz="0" w:space="0" w:color="auto" w:frame="1"/>
        </w:rPr>
      </w:pPr>
    </w:p>
    <w:tbl>
      <w:tblPr>
        <w:tblStyle w:val="TableGrid"/>
        <w:tblW w:w="0" w:type="auto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2448"/>
        <w:gridCol w:w="2448"/>
      </w:tblGrid>
      <w:tr w:rsidR="002244C1" w:rsidRPr="00EE3D56" w14:paraId="21C19727" w14:textId="77777777" w:rsidTr="00EE3D56">
        <w:tc>
          <w:tcPr>
            <w:tcW w:w="2448" w:type="dxa"/>
          </w:tcPr>
          <w:p w14:paraId="7143B257" w14:textId="1A069979" w:rsidR="002244C1" w:rsidRPr="001268D0" w:rsidRDefault="002244C1" w:rsidP="00EE3D56">
            <w:pPr>
              <w:pStyle w:val="NoSpacing"/>
              <w:jc w:val="center"/>
              <w:rPr>
                <w:rFonts w:cstheme="minorHAnsi"/>
                <w:b/>
                <w:bCs/>
                <w:u w:val="single"/>
                <w:bdr w:val="none" w:sz="0" w:space="0" w:color="auto" w:frame="1"/>
              </w:rPr>
            </w:pPr>
            <w:r w:rsidRPr="001268D0">
              <w:rPr>
                <w:b/>
                <w:bCs/>
                <w:u w:val="single"/>
                <w:bdr w:val="none" w:sz="0" w:space="0" w:color="auto" w:frame="1"/>
              </w:rPr>
              <w:t>percentile</w:t>
            </w:r>
          </w:p>
        </w:tc>
        <w:tc>
          <w:tcPr>
            <w:tcW w:w="2448" w:type="dxa"/>
          </w:tcPr>
          <w:p w14:paraId="4D1DB801" w14:textId="09136F9C" w:rsidR="002244C1" w:rsidRPr="001268D0" w:rsidRDefault="00EE3D56" w:rsidP="00EE3D56">
            <w:pPr>
              <w:pStyle w:val="NoSpacing"/>
              <w:jc w:val="center"/>
              <w:rPr>
                <w:rFonts w:cstheme="minorHAnsi"/>
                <w:b/>
                <w:bCs/>
                <w:u w:val="single"/>
                <w:bdr w:val="none" w:sz="0" w:space="0" w:color="auto" w:frame="1"/>
              </w:rPr>
            </w:pPr>
            <w:r w:rsidRPr="001268D0">
              <w:rPr>
                <w:b/>
                <w:bCs/>
                <w:u w:val="single"/>
                <w:bdr w:val="none" w:sz="0" w:space="0" w:color="auto" w:frame="1"/>
              </w:rPr>
              <w:t>bi</w:t>
            </w:r>
            <w:r w:rsidR="002244C1" w:rsidRPr="001268D0">
              <w:rPr>
                <w:b/>
                <w:bCs/>
                <w:u w:val="single"/>
                <w:bdr w:val="none" w:sz="0" w:space="0" w:color="auto" w:frame="1"/>
              </w:rPr>
              <w:t>nomial deviance</w:t>
            </w:r>
          </w:p>
        </w:tc>
        <w:tc>
          <w:tcPr>
            <w:tcW w:w="2448" w:type="dxa"/>
          </w:tcPr>
          <w:p w14:paraId="0828D6B5" w14:textId="563E83E1" w:rsidR="002244C1" w:rsidRPr="001268D0" w:rsidRDefault="001268D0" w:rsidP="00EE3D56">
            <w:pPr>
              <w:pStyle w:val="NoSpacing"/>
              <w:jc w:val="center"/>
              <w:rPr>
                <w:rFonts w:cstheme="minorHAnsi"/>
                <w:b/>
                <w:bCs/>
                <w:u w:val="single"/>
                <w:bdr w:val="none" w:sz="0" w:space="0" w:color="auto" w:frame="1"/>
              </w:rPr>
            </w:pPr>
            <w:r w:rsidRPr="001268D0">
              <w:rPr>
                <w:rFonts w:cstheme="minorHAnsi"/>
                <w:b/>
                <w:bCs/>
                <w:u w:val="single"/>
                <w:bdr w:val="none" w:sz="0" w:space="0" w:color="auto" w:frame="1"/>
              </w:rPr>
              <w:t>g</w:t>
            </w:r>
            <w:r w:rsidR="002244C1" w:rsidRPr="001268D0">
              <w:rPr>
                <w:rFonts w:cstheme="minorHAnsi"/>
                <w:b/>
                <w:bCs/>
                <w:u w:val="single"/>
                <w:bdr w:val="none" w:sz="0" w:space="0" w:color="auto" w:frame="1"/>
              </w:rPr>
              <w:t>enes</w:t>
            </w:r>
          </w:p>
        </w:tc>
      </w:tr>
      <w:tr w:rsidR="002244C1" w14:paraId="694D1304" w14:textId="77777777" w:rsidTr="00EE3D56">
        <w:tc>
          <w:tcPr>
            <w:tcW w:w="2448" w:type="dxa"/>
          </w:tcPr>
          <w:p w14:paraId="1AD06BE4" w14:textId="1F2C6E05" w:rsidR="002244C1" w:rsidRDefault="00EE3D56" w:rsidP="00EE3D56">
            <w:pPr>
              <w:pStyle w:val="NoSpacing"/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bdr w:val="none" w:sz="0" w:space="0" w:color="auto" w:frame="1"/>
              </w:rPr>
              <w:t>m</w:t>
            </w:r>
            <w:r w:rsidR="000E5654">
              <w:rPr>
                <w:rFonts w:cstheme="minorHAnsi"/>
                <w:bdr w:val="none" w:sz="0" w:space="0" w:color="auto" w:frame="1"/>
              </w:rPr>
              <w:t>aximum</w:t>
            </w:r>
          </w:p>
        </w:tc>
        <w:tc>
          <w:tcPr>
            <w:tcW w:w="2448" w:type="dxa"/>
          </w:tcPr>
          <w:p w14:paraId="48C7D08F" w14:textId="50746610" w:rsidR="002244C1" w:rsidRDefault="00AE0EAB" w:rsidP="00EE3D56">
            <w:pPr>
              <w:pStyle w:val="NoSpacing"/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bdr w:val="none" w:sz="0" w:space="0" w:color="auto" w:frame="1"/>
              </w:rPr>
              <w:t>2767</w:t>
            </w:r>
          </w:p>
        </w:tc>
        <w:tc>
          <w:tcPr>
            <w:tcW w:w="2448" w:type="dxa"/>
          </w:tcPr>
          <w:p w14:paraId="3498E9C6" w14:textId="6FEB52E6" w:rsidR="002244C1" w:rsidRDefault="00AF5CFB" w:rsidP="00EE3D56">
            <w:pPr>
              <w:pStyle w:val="NoSpacing"/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bdr w:val="none" w:sz="0" w:space="0" w:color="auto" w:frame="1"/>
              </w:rPr>
              <w:t>164</w:t>
            </w:r>
          </w:p>
        </w:tc>
      </w:tr>
      <w:tr w:rsidR="002244C1" w14:paraId="227ECC8F" w14:textId="77777777" w:rsidTr="00EE3D56">
        <w:tc>
          <w:tcPr>
            <w:tcW w:w="2448" w:type="dxa"/>
          </w:tcPr>
          <w:p w14:paraId="4CDF623C" w14:textId="42EE83BB" w:rsidR="002244C1" w:rsidRDefault="000E5654" w:rsidP="00EE3D56">
            <w:pPr>
              <w:pStyle w:val="NoSpacing"/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bdr w:val="none" w:sz="0" w:space="0" w:color="auto" w:frame="1"/>
              </w:rPr>
              <w:t>99.9</w:t>
            </w:r>
          </w:p>
        </w:tc>
        <w:tc>
          <w:tcPr>
            <w:tcW w:w="2448" w:type="dxa"/>
          </w:tcPr>
          <w:p w14:paraId="30C87336" w14:textId="7EBE6A1B" w:rsidR="002244C1" w:rsidRDefault="00AE0EAB" w:rsidP="00EE3D56">
            <w:pPr>
              <w:pStyle w:val="NoSpacing"/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bdr w:val="none" w:sz="0" w:space="0" w:color="auto" w:frame="1"/>
              </w:rPr>
              <w:t>2247</w:t>
            </w:r>
          </w:p>
        </w:tc>
        <w:tc>
          <w:tcPr>
            <w:tcW w:w="2448" w:type="dxa"/>
          </w:tcPr>
          <w:p w14:paraId="14F8A92C" w14:textId="425014EE" w:rsidR="002244C1" w:rsidRDefault="00AF5CFB" w:rsidP="00EE3D56">
            <w:pPr>
              <w:pStyle w:val="NoSpacing"/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bdr w:val="none" w:sz="0" w:space="0" w:color="auto" w:frame="1"/>
              </w:rPr>
              <w:t>268</w:t>
            </w:r>
          </w:p>
        </w:tc>
      </w:tr>
      <w:tr w:rsidR="002244C1" w14:paraId="521D547B" w14:textId="77777777" w:rsidTr="00EE3D56">
        <w:tc>
          <w:tcPr>
            <w:tcW w:w="2448" w:type="dxa"/>
          </w:tcPr>
          <w:p w14:paraId="757A600A" w14:textId="685BFB28" w:rsidR="002244C1" w:rsidRDefault="000E5654" w:rsidP="00EE3D56">
            <w:pPr>
              <w:pStyle w:val="NoSpacing"/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bdr w:val="none" w:sz="0" w:space="0" w:color="auto" w:frame="1"/>
              </w:rPr>
              <w:t>99.5</w:t>
            </w:r>
          </w:p>
        </w:tc>
        <w:tc>
          <w:tcPr>
            <w:tcW w:w="2448" w:type="dxa"/>
          </w:tcPr>
          <w:p w14:paraId="72C35485" w14:textId="76FAEA7A" w:rsidR="002244C1" w:rsidRDefault="00AE0EAB" w:rsidP="00EE3D56">
            <w:pPr>
              <w:pStyle w:val="NoSpacing"/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bdr w:val="none" w:sz="0" w:space="0" w:color="auto" w:frame="1"/>
              </w:rPr>
              <w:t>2059</w:t>
            </w:r>
          </w:p>
        </w:tc>
        <w:tc>
          <w:tcPr>
            <w:tcW w:w="2448" w:type="dxa"/>
          </w:tcPr>
          <w:p w14:paraId="4A8E59F1" w14:textId="32E2DCC7" w:rsidR="002244C1" w:rsidRDefault="00AF5CFB" w:rsidP="00EE3D56">
            <w:pPr>
              <w:pStyle w:val="NoSpacing"/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bdr w:val="none" w:sz="0" w:space="0" w:color="auto" w:frame="1"/>
              </w:rPr>
              <w:t>322</w:t>
            </w:r>
          </w:p>
        </w:tc>
      </w:tr>
      <w:tr w:rsidR="002244C1" w14:paraId="5E56C430" w14:textId="77777777" w:rsidTr="00EE3D56">
        <w:tc>
          <w:tcPr>
            <w:tcW w:w="2448" w:type="dxa"/>
          </w:tcPr>
          <w:p w14:paraId="4A3EDC08" w14:textId="5BAFCBFE" w:rsidR="002244C1" w:rsidRDefault="000E5654" w:rsidP="00EE3D56">
            <w:pPr>
              <w:pStyle w:val="NoSpacing"/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bdr w:val="none" w:sz="0" w:space="0" w:color="auto" w:frame="1"/>
              </w:rPr>
              <w:t>99</w:t>
            </w:r>
          </w:p>
        </w:tc>
        <w:tc>
          <w:tcPr>
            <w:tcW w:w="2448" w:type="dxa"/>
          </w:tcPr>
          <w:p w14:paraId="688C0794" w14:textId="27EDE535" w:rsidR="002244C1" w:rsidRDefault="00AE0EAB" w:rsidP="00EE3D56">
            <w:pPr>
              <w:pStyle w:val="NoSpacing"/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bdr w:val="none" w:sz="0" w:space="0" w:color="auto" w:frame="1"/>
              </w:rPr>
              <w:t>1981</w:t>
            </w:r>
          </w:p>
        </w:tc>
        <w:tc>
          <w:tcPr>
            <w:tcW w:w="2448" w:type="dxa"/>
          </w:tcPr>
          <w:p w14:paraId="5F0BAF73" w14:textId="04D96C44" w:rsidR="002244C1" w:rsidRDefault="00AF5CFB" w:rsidP="00EE3D56">
            <w:pPr>
              <w:pStyle w:val="NoSpacing"/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bdr w:val="none" w:sz="0" w:space="0" w:color="auto" w:frame="1"/>
              </w:rPr>
              <w:t>345</w:t>
            </w:r>
          </w:p>
        </w:tc>
      </w:tr>
      <w:tr w:rsidR="002244C1" w14:paraId="3CE1217B" w14:textId="77777777" w:rsidTr="00EE3D56">
        <w:tc>
          <w:tcPr>
            <w:tcW w:w="2448" w:type="dxa"/>
          </w:tcPr>
          <w:p w14:paraId="41B1577B" w14:textId="20F04B6A" w:rsidR="002244C1" w:rsidRDefault="000E5654" w:rsidP="00EE3D56">
            <w:pPr>
              <w:pStyle w:val="NoSpacing"/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bdr w:val="none" w:sz="0" w:space="0" w:color="auto" w:frame="1"/>
              </w:rPr>
              <w:t>95</w:t>
            </w:r>
          </w:p>
        </w:tc>
        <w:tc>
          <w:tcPr>
            <w:tcW w:w="2448" w:type="dxa"/>
          </w:tcPr>
          <w:p w14:paraId="4B75CEB1" w14:textId="052B305E" w:rsidR="002244C1" w:rsidRDefault="00AE0EAB" w:rsidP="00EE3D56">
            <w:pPr>
              <w:pStyle w:val="NoSpacing"/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bdr w:val="none" w:sz="0" w:space="0" w:color="auto" w:frame="1"/>
              </w:rPr>
              <w:t>1773</w:t>
            </w:r>
          </w:p>
        </w:tc>
        <w:tc>
          <w:tcPr>
            <w:tcW w:w="2448" w:type="dxa"/>
          </w:tcPr>
          <w:p w14:paraId="0187414F" w14:textId="02D99F76" w:rsidR="002244C1" w:rsidRDefault="00AF5CFB" w:rsidP="00EE3D56">
            <w:pPr>
              <w:pStyle w:val="NoSpacing"/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bdr w:val="none" w:sz="0" w:space="0" w:color="auto" w:frame="1"/>
              </w:rPr>
              <w:t>429</w:t>
            </w:r>
          </w:p>
        </w:tc>
      </w:tr>
      <w:tr w:rsidR="002244C1" w14:paraId="0F5DBEAB" w14:textId="77777777" w:rsidTr="00EE3D56">
        <w:tc>
          <w:tcPr>
            <w:tcW w:w="2448" w:type="dxa"/>
          </w:tcPr>
          <w:p w14:paraId="23CE44DA" w14:textId="7111FBC9" w:rsidR="002244C1" w:rsidRDefault="000E5654" w:rsidP="00EE3D56">
            <w:pPr>
              <w:pStyle w:val="NoSpacing"/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bdr w:val="none" w:sz="0" w:space="0" w:color="auto" w:frame="1"/>
              </w:rPr>
              <w:t>90</w:t>
            </w:r>
          </w:p>
        </w:tc>
        <w:tc>
          <w:tcPr>
            <w:tcW w:w="2448" w:type="dxa"/>
          </w:tcPr>
          <w:p w14:paraId="3B3423FB" w14:textId="1BEF146E" w:rsidR="002244C1" w:rsidRDefault="00AE0EAB" w:rsidP="00EE3D56">
            <w:pPr>
              <w:pStyle w:val="NoSpacing"/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bdr w:val="none" w:sz="0" w:space="0" w:color="auto" w:frame="1"/>
              </w:rPr>
              <w:t>1672</w:t>
            </w:r>
          </w:p>
        </w:tc>
        <w:tc>
          <w:tcPr>
            <w:tcW w:w="2448" w:type="dxa"/>
          </w:tcPr>
          <w:p w14:paraId="5A552448" w14:textId="05D4D343" w:rsidR="002244C1" w:rsidRDefault="00AF5CFB" w:rsidP="00EE3D56">
            <w:pPr>
              <w:pStyle w:val="NoSpacing"/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bdr w:val="none" w:sz="0" w:space="0" w:color="auto" w:frame="1"/>
              </w:rPr>
              <w:t>477</w:t>
            </w:r>
          </w:p>
        </w:tc>
      </w:tr>
      <w:tr w:rsidR="002244C1" w14:paraId="1629FEBA" w14:textId="77777777" w:rsidTr="00EE3D56">
        <w:tc>
          <w:tcPr>
            <w:tcW w:w="2448" w:type="dxa"/>
          </w:tcPr>
          <w:p w14:paraId="1A6857CD" w14:textId="329014D6" w:rsidR="002244C1" w:rsidRDefault="000E5654" w:rsidP="00EE3D56">
            <w:pPr>
              <w:pStyle w:val="NoSpacing"/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bdr w:val="none" w:sz="0" w:space="0" w:color="auto" w:frame="1"/>
              </w:rPr>
              <w:t>75</w:t>
            </w:r>
          </w:p>
        </w:tc>
        <w:tc>
          <w:tcPr>
            <w:tcW w:w="2448" w:type="dxa"/>
          </w:tcPr>
          <w:p w14:paraId="2FFD175C" w14:textId="19CFF64D" w:rsidR="002244C1" w:rsidRDefault="00AE0EAB" w:rsidP="00EE3D56">
            <w:pPr>
              <w:pStyle w:val="NoSpacing"/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bdr w:val="none" w:sz="0" w:space="0" w:color="auto" w:frame="1"/>
              </w:rPr>
              <w:t>1510</w:t>
            </w:r>
          </w:p>
        </w:tc>
        <w:tc>
          <w:tcPr>
            <w:tcW w:w="2448" w:type="dxa"/>
          </w:tcPr>
          <w:p w14:paraId="1B75EDA1" w14:textId="51AB148A" w:rsidR="002244C1" w:rsidRDefault="00AF5CFB" w:rsidP="00EE3D56">
            <w:pPr>
              <w:pStyle w:val="NoSpacing"/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bdr w:val="none" w:sz="0" w:space="0" w:color="auto" w:frame="1"/>
              </w:rPr>
              <w:t>564</w:t>
            </w:r>
          </w:p>
        </w:tc>
      </w:tr>
      <w:tr w:rsidR="002244C1" w14:paraId="7C2D87CC" w14:textId="77777777" w:rsidTr="00EE3D56">
        <w:tc>
          <w:tcPr>
            <w:tcW w:w="2448" w:type="dxa"/>
          </w:tcPr>
          <w:p w14:paraId="641DD2C0" w14:textId="236556DD" w:rsidR="002244C1" w:rsidRDefault="000E5654" w:rsidP="00EE3D56">
            <w:pPr>
              <w:pStyle w:val="NoSpacing"/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bdr w:val="none" w:sz="0" w:space="0" w:color="auto" w:frame="1"/>
              </w:rPr>
              <w:t>50</w:t>
            </w:r>
          </w:p>
        </w:tc>
        <w:tc>
          <w:tcPr>
            <w:tcW w:w="2448" w:type="dxa"/>
          </w:tcPr>
          <w:p w14:paraId="672AFDE4" w14:textId="193E980F" w:rsidR="002244C1" w:rsidRDefault="00AE0EAB" w:rsidP="00EE3D56">
            <w:pPr>
              <w:pStyle w:val="NoSpacing"/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bdr w:val="none" w:sz="0" w:space="0" w:color="auto" w:frame="1"/>
              </w:rPr>
              <w:t>1346</w:t>
            </w:r>
          </w:p>
        </w:tc>
        <w:tc>
          <w:tcPr>
            <w:tcW w:w="2448" w:type="dxa"/>
          </w:tcPr>
          <w:p w14:paraId="775B147A" w14:textId="32A76A0C" w:rsidR="002244C1" w:rsidRDefault="00AF5CFB" w:rsidP="00EE3D56">
            <w:pPr>
              <w:pStyle w:val="NoSpacing"/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bdr w:val="none" w:sz="0" w:space="0" w:color="auto" w:frame="1"/>
              </w:rPr>
              <w:t>689</w:t>
            </w:r>
          </w:p>
        </w:tc>
      </w:tr>
      <w:tr w:rsidR="002244C1" w14:paraId="05823B9D" w14:textId="77777777" w:rsidTr="00EE3D56">
        <w:trPr>
          <w:trHeight w:val="56"/>
        </w:trPr>
        <w:tc>
          <w:tcPr>
            <w:tcW w:w="2448" w:type="dxa"/>
          </w:tcPr>
          <w:p w14:paraId="79BFAA7F" w14:textId="0F0E448E" w:rsidR="002244C1" w:rsidRDefault="000E5654" w:rsidP="00EE3D56">
            <w:pPr>
              <w:pStyle w:val="NoSpacing"/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bdr w:val="none" w:sz="0" w:space="0" w:color="auto" w:frame="1"/>
              </w:rPr>
              <w:t>25</w:t>
            </w:r>
          </w:p>
        </w:tc>
        <w:tc>
          <w:tcPr>
            <w:tcW w:w="2448" w:type="dxa"/>
          </w:tcPr>
          <w:p w14:paraId="48FCC10C" w14:textId="1624BEA7" w:rsidR="002244C1" w:rsidRDefault="00AE0EAB" w:rsidP="00EE3D56">
            <w:pPr>
              <w:pStyle w:val="NoSpacing"/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bdr w:val="none" w:sz="0" w:space="0" w:color="auto" w:frame="1"/>
              </w:rPr>
              <w:t>1198</w:t>
            </w:r>
          </w:p>
        </w:tc>
        <w:tc>
          <w:tcPr>
            <w:tcW w:w="2448" w:type="dxa"/>
          </w:tcPr>
          <w:p w14:paraId="2386CD64" w14:textId="6AE2B725" w:rsidR="002244C1" w:rsidRDefault="00AF5CFB" w:rsidP="00EE3D56">
            <w:pPr>
              <w:pStyle w:val="NoSpacing"/>
              <w:jc w:val="center"/>
              <w:rPr>
                <w:rFonts w:cstheme="minorHAnsi"/>
                <w:bdr w:val="none" w:sz="0" w:space="0" w:color="auto" w:frame="1"/>
              </w:rPr>
            </w:pPr>
            <w:r>
              <w:rPr>
                <w:rFonts w:cstheme="minorHAnsi"/>
                <w:bdr w:val="none" w:sz="0" w:space="0" w:color="auto" w:frame="1"/>
              </w:rPr>
              <w:t>856</w:t>
            </w:r>
          </w:p>
        </w:tc>
      </w:tr>
    </w:tbl>
    <w:p w14:paraId="1691EF8C" w14:textId="6290D4E7" w:rsidR="00BA43FA" w:rsidRDefault="00BA777E" w:rsidP="00BA777E">
      <w:pPr>
        <w:pStyle w:val="NoSpacing"/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Read as</w:t>
      </w:r>
    </w:p>
    <w:p w14:paraId="49E4B7D5" w14:textId="77777777" w:rsidR="00BA777E" w:rsidRDefault="00BA777E" w:rsidP="00BA777E">
      <w:pPr>
        <w:pStyle w:val="NoSpacing"/>
        <w:numPr>
          <w:ilvl w:val="0"/>
          <w:numId w:val="5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Top row:  </w:t>
      </w:r>
    </w:p>
    <w:p w14:paraId="7AB7050E" w14:textId="21E116D7" w:rsidR="00BA777E" w:rsidRDefault="00BA777E" w:rsidP="00BA777E">
      <w:pPr>
        <w:pStyle w:val="NoSpacing"/>
        <w:numPr>
          <w:ilvl w:val="1"/>
          <w:numId w:val="5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the median of the maxima from the 11 randomized sets of counts </w:t>
      </w:r>
      <w:r w:rsidR="00B84DB3">
        <w:rPr>
          <w:bdr w:val="none" w:sz="0" w:space="0" w:color="auto" w:frame="1"/>
        </w:rPr>
        <w:t>is</w:t>
      </w:r>
      <w:r>
        <w:rPr>
          <w:bdr w:val="none" w:sz="0" w:space="0" w:color="auto" w:frame="1"/>
        </w:rPr>
        <w:t xml:space="preserve"> 2767</w:t>
      </w:r>
    </w:p>
    <w:p w14:paraId="2DB6095C" w14:textId="41801527" w:rsidR="00BA777E" w:rsidRDefault="00BA777E" w:rsidP="00BA777E">
      <w:pPr>
        <w:pStyle w:val="NoSpacing"/>
        <w:numPr>
          <w:ilvl w:val="1"/>
          <w:numId w:val="5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164 genes are selected with this threshold</w:t>
      </w:r>
    </w:p>
    <w:p w14:paraId="187F7F52" w14:textId="5D49C6F4" w:rsidR="00BA777E" w:rsidRDefault="00EA2889" w:rsidP="00BA777E">
      <w:pPr>
        <w:pStyle w:val="NoSpacing"/>
        <w:numPr>
          <w:ilvl w:val="0"/>
          <w:numId w:val="5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Bottom</w:t>
      </w:r>
      <w:r w:rsidR="00BA777E">
        <w:rPr>
          <w:bdr w:val="none" w:sz="0" w:space="0" w:color="auto" w:frame="1"/>
        </w:rPr>
        <w:t xml:space="preserve"> row:  </w:t>
      </w:r>
    </w:p>
    <w:p w14:paraId="6E443132" w14:textId="02BF1FD8" w:rsidR="00BA777E" w:rsidRDefault="00BA777E" w:rsidP="00BA777E">
      <w:pPr>
        <w:pStyle w:val="NoSpacing"/>
        <w:numPr>
          <w:ilvl w:val="1"/>
          <w:numId w:val="5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the median of the 25</w:t>
      </w:r>
      <w:r w:rsidRPr="00BA777E">
        <w:rPr>
          <w:bdr w:val="none" w:sz="0" w:space="0" w:color="auto" w:frame="1"/>
          <w:vertAlign w:val="superscript"/>
        </w:rPr>
        <w:t>th</w:t>
      </w:r>
      <w:r>
        <w:rPr>
          <w:bdr w:val="none" w:sz="0" w:space="0" w:color="auto" w:frame="1"/>
        </w:rPr>
        <w:t xml:space="preserve"> percentile of binomial deviance from the 11 randomized sets of counts </w:t>
      </w:r>
      <w:r w:rsidR="00B84DB3">
        <w:rPr>
          <w:bdr w:val="none" w:sz="0" w:space="0" w:color="auto" w:frame="1"/>
        </w:rPr>
        <w:t xml:space="preserve">is </w:t>
      </w:r>
      <w:r>
        <w:rPr>
          <w:bdr w:val="none" w:sz="0" w:space="0" w:color="auto" w:frame="1"/>
        </w:rPr>
        <w:t xml:space="preserve"> 1198</w:t>
      </w:r>
    </w:p>
    <w:p w14:paraId="49204526" w14:textId="39B79A92" w:rsidR="00BA777E" w:rsidRDefault="00BA777E" w:rsidP="00BA777E">
      <w:pPr>
        <w:pStyle w:val="NoSpacing"/>
        <w:numPr>
          <w:ilvl w:val="1"/>
          <w:numId w:val="5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856 genes are selected with this threshold</w:t>
      </w:r>
    </w:p>
    <w:p w14:paraId="67C85E24" w14:textId="3B19FE20" w:rsidR="00BA777E" w:rsidRDefault="00BA777E" w:rsidP="00BA777E">
      <w:pPr>
        <w:pStyle w:val="NoSpacing"/>
        <w:ind w:left="1440"/>
        <w:rPr>
          <w:bdr w:val="none" w:sz="0" w:space="0" w:color="auto" w:frame="1"/>
        </w:rPr>
      </w:pPr>
    </w:p>
    <w:p w14:paraId="6F36DE20" w14:textId="77777777" w:rsidR="00212432" w:rsidRDefault="00212432" w:rsidP="00BA777E">
      <w:pPr>
        <w:pStyle w:val="NoSpacing"/>
        <w:ind w:left="1440"/>
        <w:rPr>
          <w:bdr w:val="none" w:sz="0" w:space="0" w:color="auto" w:frame="1"/>
        </w:rPr>
      </w:pPr>
    </w:p>
    <w:p w14:paraId="52BA1DD1" w14:textId="079DA7C6" w:rsidR="007B07C8" w:rsidRDefault="00212432" w:rsidP="007B07C8">
      <w:pPr>
        <w:pStyle w:val="NoSpacing"/>
        <w:rPr>
          <w:bdr w:val="none" w:sz="0" w:space="0" w:color="auto" w:frame="1"/>
        </w:rPr>
      </w:pPr>
      <w:r>
        <w:rPr>
          <w:bdr w:val="none" w:sz="0" w:space="0" w:color="auto" w:frame="1"/>
        </w:rPr>
        <w:t>For the Zhengmix8eq data</w:t>
      </w:r>
    </w:p>
    <w:p w14:paraId="05B4FADC" w14:textId="6FA46F9E" w:rsidR="00212432" w:rsidRDefault="001E2860" w:rsidP="00212432">
      <w:pPr>
        <w:pStyle w:val="NoSpacing"/>
        <w:numPr>
          <w:ilvl w:val="0"/>
          <w:numId w:val="5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195</w:t>
      </w:r>
      <w:r w:rsidR="00212432">
        <w:rPr>
          <w:bdr w:val="none" w:sz="0" w:space="0" w:color="auto" w:frame="1"/>
        </w:rPr>
        <w:t xml:space="preserve"> genes are selected with </w:t>
      </w:r>
      <w:r>
        <w:rPr>
          <w:bdr w:val="none" w:sz="0" w:space="0" w:color="auto" w:frame="1"/>
        </w:rPr>
        <w:t>the “maximum”</w:t>
      </w:r>
      <w:r w:rsidR="00212432">
        <w:rPr>
          <w:bdr w:val="none" w:sz="0" w:space="0" w:color="auto" w:frame="1"/>
        </w:rPr>
        <w:t xml:space="preserve">  threshold</w:t>
      </w:r>
    </w:p>
    <w:p w14:paraId="399FF08D" w14:textId="709C31D2" w:rsidR="00212432" w:rsidRDefault="001E2860" w:rsidP="00212432">
      <w:pPr>
        <w:pStyle w:val="NoSpacing"/>
        <w:numPr>
          <w:ilvl w:val="0"/>
          <w:numId w:val="5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925 </w:t>
      </w:r>
      <w:r w:rsidR="00212432">
        <w:rPr>
          <w:bdr w:val="none" w:sz="0" w:space="0" w:color="auto" w:frame="1"/>
        </w:rPr>
        <w:t xml:space="preserve"> genes are selected with </w:t>
      </w:r>
      <w:r>
        <w:rPr>
          <w:bdr w:val="none" w:sz="0" w:space="0" w:color="auto" w:frame="1"/>
        </w:rPr>
        <w:t>the “25</w:t>
      </w:r>
      <w:r w:rsidRPr="001E2860">
        <w:rPr>
          <w:bdr w:val="none" w:sz="0" w:space="0" w:color="auto" w:frame="1"/>
          <w:vertAlign w:val="superscript"/>
        </w:rPr>
        <w:t>th</w:t>
      </w:r>
      <w:r>
        <w:rPr>
          <w:bdr w:val="none" w:sz="0" w:space="0" w:color="auto" w:frame="1"/>
        </w:rPr>
        <w:t xml:space="preserve"> percentile” </w:t>
      </w:r>
      <w:r w:rsidR="00212432">
        <w:rPr>
          <w:bdr w:val="none" w:sz="0" w:space="0" w:color="auto" w:frame="1"/>
        </w:rPr>
        <w:t>threshold</w:t>
      </w:r>
    </w:p>
    <w:p w14:paraId="74A62C07" w14:textId="25F3FD95" w:rsidR="00212432" w:rsidRDefault="00212432" w:rsidP="007B07C8">
      <w:pPr>
        <w:pStyle w:val="NoSpacing"/>
        <w:rPr>
          <w:bdr w:val="none" w:sz="0" w:space="0" w:color="auto" w:frame="1"/>
        </w:rPr>
      </w:pPr>
    </w:p>
    <w:p w14:paraId="1C540C7B" w14:textId="77777777" w:rsidR="00212432" w:rsidRDefault="00212432" w:rsidP="007B07C8">
      <w:pPr>
        <w:pStyle w:val="NoSpacing"/>
        <w:rPr>
          <w:bdr w:val="none" w:sz="0" w:space="0" w:color="auto" w:frame="1"/>
        </w:rPr>
      </w:pPr>
    </w:p>
    <w:p w14:paraId="74C07C63" w14:textId="77777777" w:rsidR="00F64352" w:rsidRDefault="00F64352" w:rsidP="007B07C8">
      <w:pPr>
        <w:pStyle w:val="NoSpacing"/>
        <w:rPr>
          <w:u w:val="single"/>
          <w:bdr w:val="none" w:sz="0" w:space="0" w:color="auto" w:frame="1"/>
        </w:rPr>
      </w:pPr>
    </w:p>
    <w:p w14:paraId="7BF24DFB" w14:textId="1BED2C12" w:rsidR="007B07C8" w:rsidRPr="007B07C8" w:rsidRDefault="007B07C8" w:rsidP="007B07C8">
      <w:pPr>
        <w:pStyle w:val="NoSpacing"/>
        <w:rPr>
          <w:u w:val="single"/>
          <w:bdr w:val="none" w:sz="0" w:space="0" w:color="auto" w:frame="1"/>
        </w:rPr>
      </w:pPr>
      <w:r w:rsidRPr="007B07C8">
        <w:rPr>
          <w:u w:val="single"/>
          <w:bdr w:val="none" w:sz="0" w:space="0" w:color="auto" w:frame="1"/>
        </w:rPr>
        <w:t>Correlation between binomial deviance and Laplacian score</w:t>
      </w:r>
    </w:p>
    <w:p w14:paraId="2DA504EE" w14:textId="2EBAFBE6" w:rsidR="007B07C8" w:rsidRDefault="007B07C8" w:rsidP="007B07C8">
      <w:pPr>
        <w:pStyle w:val="NoSpacing"/>
        <w:rPr>
          <w:bdr w:val="none" w:sz="0" w:space="0" w:color="auto" w:frame="1"/>
        </w:rPr>
      </w:pPr>
    </w:p>
    <w:p w14:paraId="565E6D70" w14:textId="21B24CFD" w:rsidR="007B07C8" w:rsidRDefault="007B07C8" w:rsidP="007B07C8">
      <w:pPr>
        <w:pStyle w:val="NoSpacing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He et al. </w:t>
      </w:r>
      <w:r w:rsidR="00F64352">
        <w:rPr>
          <w:bdr w:val="none" w:sz="0" w:space="0" w:color="auto" w:frame="1"/>
        </w:rPr>
        <w:t xml:space="preserve">[1] </w:t>
      </w:r>
      <w:r>
        <w:rPr>
          <w:bdr w:val="none" w:sz="0" w:space="0" w:color="auto" w:frame="1"/>
        </w:rPr>
        <w:t>show that the Laplacian and Fisher scores are related by</w:t>
      </w:r>
    </w:p>
    <w:p w14:paraId="65218FB7" w14:textId="53935F62" w:rsidR="007B07C8" w:rsidRDefault="007B07C8" w:rsidP="007B07C8">
      <w:pPr>
        <w:pStyle w:val="NoSpacing"/>
        <w:rPr>
          <w:bdr w:val="none" w:sz="0" w:space="0" w:color="auto" w:frame="1"/>
        </w:rPr>
      </w:pPr>
    </w:p>
    <w:p w14:paraId="57BF1A3A" w14:textId="0B7D9DFF" w:rsidR="007B07C8" w:rsidRDefault="007B07C8" w:rsidP="007B07C8">
      <w:pPr>
        <w:pStyle w:val="NoSpacing"/>
        <w:ind w:left="720"/>
        <w:rPr>
          <w:bdr w:val="none" w:sz="0" w:space="0" w:color="auto" w:frame="1"/>
        </w:rPr>
      </w:pPr>
      <w:r>
        <w:rPr>
          <w:bdr w:val="none" w:sz="0" w:space="0" w:color="auto" w:frame="1"/>
        </w:rPr>
        <w:t>L = 1 / ( 1 + F )</w:t>
      </w:r>
    </w:p>
    <w:p w14:paraId="6D22F1FC" w14:textId="70AA5325" w:rsidR="007B07C8" w:rsidRDefault="007B07C8" w:rsidP="007B07C8">
      <w:pPr>
        <w:pStyle w:val="NoSpacing"/>
        <w:rPr>
          <w:bdr w:val="none" w:sz="0" w:space="0" w:color="auto" w:frame="1"/>
        </w:rPr>
      </w:pPr>
    </w:p>
    <w:p w14:paraId="5144A35C" w14:textId="7F00BBBA" w:rsidR="007B07C8" w:rsidRDefault="007B07C8" w:rsidP="007B07C8">
      <w:pPr>
        <w:pStyle w:val="NoSpacing"/>
        <w:rPr>
          <w:bdr w:val="none" w:sz="0" w:space="0" w:color="auto" w:frame="1"/>
        </w:rPr>
      </w:pPr>
      <w:r>
        <w:rPr>
          <w:bdr w:val="none" w:sz="0" w:space="0" w:color="auto" w:frame="1"/>
        </w:rPr>
        <w:t>That is</w:t>
      </w:r>
    </w:p>
    <w:p w14:paraId="5A2EBEF6" w14:textId="19322E1F" w:rsidR="007B07C8" w:rsidRDefault="007B07C8" w:rsidP="007B07C8">
      <w:pPr>
        <w:pStyle w:val="NoSpacing"/>
        <w:numPr>
          <w:ilvl w:val="0"/>
          <w:numId w:val="6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The Laplacian score is bounded between 0 and 1</w:t>
      </w:r>
      <w:r w:rsidR="004E7C69">
        <w:rPr>
          <w:bdr w:val="none" w:sz="0" w:space="0" w:color="auto" w:frame="1"/>
        </w:rPr>
        <w:t>.</w:t>
      </w:r>
    </w:p>
    <w:p w14:paraId="0CEFB871" w14:textId="2CB72882" w:rsidR="007B07C8" w:rsidRDefault="00711FCC" w:rsidP="007B07C8">
      <w:pPr>
        <w:pStyle w:val="NoSpacing"/>
        <w:numPr>
          <w:ilvl w:val="0"/>
          <w:numId w:val="6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Features with smaller</w:t>
      </w:r>
      <w:r w:rsidR="007B07C8">
        <w:rPr>
          <w:bdr w:val="none" w:sz="0" w:space="0" w:color="auto" w:frame="1"/>
        </w:rPr>
        <w:t xml:space="preserve"> Laplacian s</w:t>
      </w:r>
      <w:r>
        <w:rPr>
          <w:bdr w:val="none" w:sz="0" w:space="0" w:color="auto" w:frame="1"/>
        </w:rPr>
        <w:t>cores are preferred.</w:t>
      </w:r>
    </w:p>
    <w:p w14:paraId="732CC5DF" w14:textId="74BEB203" w:rsidR="007B07C8" w:rsidRDefault="007B07C8" w:rsidP="007B07C8">
      <w:pPr>
        <w:pStyle w:val="NoSpacing"/>
        <w:rPr>
          <w:bdr w:val="none" w:sz="0" w:space="0" w:color="auto" w:frame="1"/>
        </w:rPr>
      </w:pPr>
    </w:p>
    <w:p w14:paraId="52C0247C" w14:textId="77777777" w:rsidR="00325501" w:rsidRDefault="00325501" w:rsidP="007B07C8">
      <w:pPr>
        <w:pStyle w:val="NoSpacing"/>
        <w:rPr>
          <w:bdr w:val="none" w:sz="0" w:space="0" w:color="auto" w:frame="1"/>
        </w:rPr>
      </w:pPr>
    </w:p>
    <w:p w14:paraId="22A4A712" w14:textId="53B19D84" w:rsidR="00325501" w:rsidRDefault="00325501" w:rsidP="007B07C8">
      <w:pPr>
        <w:pStyle w:val="NoSpacing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The relation between binomial deviance and Laplacian score is illustrated in scatter plots below. </w:t>
      </w:r>
      <w:r w:rsidR="00437AD3">
        <w:rPr>
          <w:bdr w:val="none" w:sz="0" w:space="0" w:color="auto" w:frame="1"/>
        </w:rPr>
        <w:t xml:space="preserve"> For each of the two Zhengmix data sets there are two plots:</w:t>
      </w:r>
    </w:p>
    <w:p w14:paraId="2FA6C9B3" w14:textId="18B31F71" w:rsidR="00437AD3" w:rsidRDefault="00437AD3" w:rsidP="00437AD3">
      <w:pPr>
        <w:pStyle w:val="NoSpacing"/>
        <w:numPr>
          <w:ilvl w:val="0"/>
          <w:numId w:val="7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Genes satisfying the “maximum” threshold</w:t>
      </w:r>
    </w:p>
    <w:p w14:paraId="4C8E8C47" w14:textId="77777777" w:rsidR="00437AD3" w:rsidRDefault="00437AD3" w:rsidP="00437AD3">
      <w:pPr>
        <w:pStyle w:val="NoSpacing"/>
        <w:numPr>
          <w:ilvl w:val="0"/>
          <w:numId w:val="7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Genes satisfying the “25</w:t>
      </w:r>
      <w:r w:rsidRPr="00437AD3">
        <w:rPr>
          <w:bdr w:val="none" w:sz="0" w:space="0" w:color="auto" w:frame="1"/>
          <w:vertAlign w:val="superscript"/>
        </w:rPr>
        <w:t>th</w:t>
      </w:r>
      <w:r>
        <w:rPr>
          <w:bdr w:val="none" w:sz="0" w:space="0" w:color="auto" w:frame="1"/>
        </w:rPr>
        <w:t xml:space="preserve"> percentile” threshold</w:t>
      </w:r>
    </w:p>
    <w:p w14:paraId="0AE1AFE7" w14:textId="333327E7" w:rsidR="00437AD3" w:rsidRDefault="00437AD3" w:rsidP="00437AD3">
      <w:pPr>
        <w:pStyle w:val="NoSpacing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 </w:t>
      </w:r>
    </w:p>
    <w:p w14:paraId="3C717635" w14:textId="5759141A" w:rsidR="00325501" w:rsidRDefault="00437AD3" w:rsidP="007B07C8">
      <w:pPr>
        <w:pStyle w:val="NoSpacing"/>
        <w:rPr>
          <w:bdr w:val="none" w:sz="0" w:space="0" w:color="auto" w:frame="1"/>
        </w:rPr>
      </w:pPr>
      <w:r>
        <w:rPr>
          <w:bdr w:val="none" w:sz="0" w:space="0" w:color="auto" w:frame="1"/>
        </w:rPr>
        <w:t>The “25</w:t>
      </w:r>
      <w:r w:rsidRPr="00437AD3">
        <w:rPr>
          <w:bdr w:val="none" w:sz="0" w:space="0" w:color="auto" w:frame="1"/>
          <w:vertAlign w:val="superscript"/>
        </w:rPr>
        <w:t>th</w:t>
      </w:r>
      <w:r>
        <w:rPr>
          <w:bdr w:val="none" w:sz="0" w:space="0" w:color="auto" w:frame="1"/>
        </w:rPr>
        <w:t xml:space="preserve"> percentile” plots </w:t>
      </w:r>
      <w:r w:rsidR="002E093F">
        <w:rPr>
          <w:bdr w:val="none" w:sz="0" w:space="0" w:color="auto" w:frame="1"/>
        </w:rPr>
        <w:t>distinguish</w:t>
      </w:r>
      <w:r>
        <w:rPr>
          <w:bdr w:val="none" w:sz="0" w:space="0" w:color="auto" w:frame="1"/>
        </w:rPr>
        <w:t xml:space="preserve"> genes satisfying the “maximum” threshold.  </w:t>
      </w:r>
      <w:r w:rsidR="00D924F4">
        <w:rPr>
          <w:bdr w:val="none" w:sz="0" w:space="0" w:color="auto" w:frame="1"/>
        </w:rPr>
        <w:t xml:space="preserve">Most </w:t>
      </w:r>
      <w:r>
        <w:rPr>
          <w:bdr w:val="none" w:sz="0" w:space="0" w:color="auto" w:frame="1"/>
        </w:rPr>
        <w:t xml:space="preserve">of the genes with deviance </w:t>
      </w:r>
      <w:r w:rsidR="00FC2360">
        <w:rPr>
          <w:bdr w:val="none" w:sz="0" w:space="0" w:color="auto" w:frame="1"/>
        </w:rPr>
        <w:t xml:space="preserve">below the “maximum” threshold </w:t>
      </w:r>
      <w:r>
        <w:rPr>
          <w:bdr w:val="none" w:sz="0" w:space="0" w:color="auto" w:frame="1"/>
        </w:rPr>
        <w:t xml:space="preserve">have Laplacian scores </w:t>
      </w:r>
      <w:r w:rsidR="00AC2FDE">
        <w:rPr>
          <w:bdr w:val="none" w:sz="0" w:space="0" w:color="auto" w:frame="1"/>
        </w:rPr>
        <w:t>near</w:t>
      </w:r>
      <w:r>
        <w:rPr>
          <w:bdr w:val="none" w:sz="0" w:space="0" w:color="auto" w:frame="1"/>
        </w:rPr>
        <w:t xml:space="preserve"> 1</w:t>
      </w:r>
      <w:r w:rsidR="001D6480">
        <w:rPr>
          <w:bdr w:val="none" w:sz="0" w:space="0" w:color="auto" w:frame="1"/>
        </w:rPr>
        <w:t xml:space="preserve">.  </w:t>
      </w:r>
      <w:r w:rsidR="004E7C69">
        <w:rPr>
          <w:bdr w:val="none" w:sz="0" w:space="0" w:color="auto" w:frame="1"/>
        </w:rPr>
        <w:t xml:space="preserve"> According to the criteria of </w:t>
      </w:r>
      <w:r w:rsidR="009C2B5D" w:rsidRPr="009C2B5D">
        <w:rPr>
          <w:b/>
          <w:bCs/>
          <w:bdr w:val="none" w:sz="0" w:space="0" w:color="auto" w:frame="1"/>
        </w:rPr>
        <w:t>both</w:t>
      </w:r>
      <w:r w:rsidR="009C2B5D">
        <w:rPr>
          <w:bdr w:val="none" w:sz="0" w:space="0" w:color="auto" w:frame="1"/>
        </w:rPr>
        <w:t xml:space="preserve"> Townes et al. </w:t>
      </w:r>
      <w:r w:rsidR="009C2B5D" w:rsidRPr="009C2B5D">
        <w:rPr>
          <w:b/>
          <w:bCs/>
          <w:bdr w:val="none" w:sz="0" w:space="0" w:color="auto" w:frame="1"/>
        </w:rPr>
        <w:t>and</w:t>
      </w:r>
      <w:r w:rsidR="009C2B5D">
        <w:rPr>
          <w:bdr w:val="none" w:sz="0" w:space="0" w:color="auto" w:frame="1"/>
        </w:rPr>
        <w:t xml:space="preserve"> </w:t>
      </w:r>
      <w:r>
        <w:rPr>
          <w:bdr w:val="none" w:sz="0" w:space="0" w:color="auto" w:frame="1"/>
        </w:rPr>
        <w:t>He et al.</w:t>
      </w:r>
      <w:r w:rsidR="004E7C69">
        <w:rPr>
          <w:bdr w:val="none" w:sz="0" w:space="0" w:color="auto" w:frame="1"/>
        </w:rPr>
        <w:t xml:space="preserve"> they provide poor discrimination. </w:t>
      </w:r>
    </w:p>
    <w:p w14:paraId="26EE6975" w14:textId="235062B4" w:rsidR="00437AD3" w:rsidRDefault="00437AD3" w:rsidP="007B07C8">
      <w:pPr>
        <w:pStyle w:val="NoSpacing"/>
        <w:rPr>
          <w:bdr w:val="none" w:sz="0" w:space="0" w:color="auto" w:frame="1"/>
        </w:rPr>
      </w:pPr>
    </w:p>
    <w:p w14:paraId="5DE76BE1" w14:textId="670CAB38" w:rsidR="00437AD3" w:rsidRDefault="00BB7C5D" w:rsidP="007B07C8">
      <w:pPr>
        <w:pStyle w:val="NoSpacing"/>
        <w:rPr>
          <w:bdr w:val="none" w:sz="0" w:space="0" w:color="auto" w:frame="1"/>
        </w:rPr>
      </w:pPr>
      <w:r>
        <w:rPr>
          <w:bdr w:val="none" w:sz="0" w:space="0" w:color="auto" w:frame="1"/>
        </w:rPr>
        <w:t>For completeness, a technical detail:</w:t>
      </w:r>
    </w:p>
    <w:p w14:paraId="4A4C3FB6" w14:textId="5FEA4757" w:rsidR="00BB7C5D" w:rsidRDefault="00A97B4D" w:rsidP="00BB7C5D">
      <w:pPr>
        <w:pStyle w:val="NoSpacing"/>
        <w:numPr>
          <w:ilvl w:val="0"/>
          <w:numId w:val="8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For Zhengmix4eq data, </w:t>
      </w:r>
      <w:r w:rsidR="00BB7C5D">
        <w:rPr>
          <w:bdr w:val="none" w:sz="0" w:space="0" w:color="auto" w:frame="1"/>
        </w:rPr>
        <w:t>Laplacian scores for genes satisfying the “maximum” threshold are calculated with null residuals for 164 genes</w:t>
      </w:r>
    </w:p>
    <w:p w14:paraId="70442CEC" w14:textId="32139C4C" w:rsidR="00BB7C5D" w:rsidRDefault="00BB7C5D" w:rsidP="00BB7C5D">
      <w:pPr>
        <w:pStyle w:val="NoSpacing"/>
        <w:numPr>
          <w:ilvl w:val="0"/>
          <w:numId w:val="8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Laplacian scores for the “25</w:t>
      </w:r>
      <w:r w:rsidRPr="00BB7C5D">
        <w:rPr>
          <w:bdr w:val="none" w:sz="0" w:space="0" w:color="auto" w:frame="1"/>
          <w:vertAlign w:val="superscript"/>
        </w:rPr>
        <w:t>th</w:t>
      </w:r>
      <w:r>
        <w:rPr>
          <w:bdr w:val="none" w:sz="0" w:space="0" w:color="auto" w:frame="1"/>
        </w:rPr>
        <w:t xml:space="preserve"> percentile” genes require residuals for 856 genes.</w:t>
      </w:r>
    </w:p>
    <w:p w14:paraId="73770D44" w14:textId="1A5534DC" w:rsidR="00BB7C5D" w:rsidRDefault="00BB7C5D" w:rsidP="00725ABB">
      <w:pPr>
        <w:pStyle w:val="NoSpacing"/>
        <w:numPr>
          <w:ilvl w:val="0"/>
          <w:numId w:val="8"/>
        </w:numPr>
        <w:rPr>
          <w:bdr w:val="none" w:sz="0" w:space="0" w:color="auto" w:frame="1"/>
        </w:rPr>
      </w:pPr>
      <w:r w:rsidRPr="00D828BB">
        <w:rPr>
          <w:bdr w:val="none" w:sz="0" w:space="0" w:color="auto" w:frame="1"/>
        </w:rPr>
        <w:t xml:space="preserve">Hence, for the 164 genes satisfying the “maximum” threshold, two </w:t>
      </w:r>
      <w:r w:rsidR="006128D4">
        <w:rPr>
          <w:bdr w:val="none" w:sz="0" w:space="0" w:color="auto" w:frame="1"/>
        </w:rPr>
        <w:t>sets of</w:t>
      </w:r>
      <w:r w:rsidR="00D828BB" w:rsidRPr="00D828BB">
        <w:rPr>
          <w:bdr w:val="none" w:sz="0" w:space="0" w:color="auto" w:frame="1"/>
        </w:rPr>
        <w:t xml:space="preserve"> </w:t>
      </w:r>
      <w:r w:rsidRPr="00D828BB">
        <w:rPr>
          <w:bdr w:val="none" w:sz="0" w:space="0" w:color="auto" w:frame="1"/>
        </w:rPr>
        <w:t>Laplacian scores</w:t>
      </w:r>
      <w:r w:rsidR="00D828BB" w:rsidRPr="00D828BB">
        <w:rPr>
          <w:bdr w:val="none" w:sz="0" w:space="0" w:color="auto" w:frame="1"/>
        </w:rPr>
        <w:t xml:space="preserve"> </w:t>
      </w:r>
      <w:r w:rsidR="00704FA6">
        <w:rPr>
          <w:bdr w:val="none" w:sz="0" w:space="0" w:color="auto" w:frame="1"/>
        </w:rPr>
        <w:t>a</w:t>
      </w:r>
      <w:r w:rsidRPr="00D828BB">
        <w:rPr>
          <w:bdr w:val="none" w:sz="0" w:space="0" w:color="auto" w:frame="1"/>
        </w:rPr>
        <w:t>re c</w:t>
      </w:r>
      <w:r w:rsidR="003E5B8E" w:rsidRPr="00D828BB">
        <w:rPr>
          <w:bdr w:val="none" w:sz="0" w:space="0" w:color="auto" w:frame="1"/>
        </w:rPr>
        <w:t>alculated</w:t>
      </w:r>
      <w:r w:rsidR="00D828BB" w:rsidRPr="00D828BB">
        <w:rPr>
          <w:bdr w:val="none" w:sz="0" w:space="0" w:color="auto" w:frame="1"/>
        </w:rPr>
        <w:t xml:space="preserve">.   </w:t>
      </w:r>
      <w:r w:rsidR="003E5B8E" w:rsidRPr="00D828BB">
        <w:rPr>
          <w:bdr w:val="none" w:sz="0" w:space="0" w:color="auto" w:frame="1"/>
        </w:rPr>
        <w:t xml:space="preserve"> </w:t>
      </w:r>
      <w:r w:rsidR="00D828BB">
        <w:rPr>
          <w:bdr w:val="none" w:sz="0" w:space="0" w:color="auto" w:frame="1"/>
        </w:rPr>
        <w:t xml:space="preserve">The differences are </w:t>
      </w:r>
      <w:r w:rsidR="00667938">
        <w:rPr>
          <w:bdr w:val="none" w:sz="0" w:space="0" w:color="auto" w:frame="1"/>
        </w:rPr>
        <w:t>negligible</w:t>
      </w:r>
      <w:r w:rsidR="00D828BB">
        <w:rPr>
          <w:bdr w:val="none" w:sz="0" w:space="0" w:color="auto" w:frame="1"/>
        </w:rPr>
        <w:t>.</w:t>
      </w:r>
    </w:p>
    <w:p w14:paraId="1486D7AD" w14:textId="5DCBE45E" w:rsidR="00D828BB" w:rsidRDefault="00D828BB" w:rsidP="00D828BB">
      <w:pPr>
        <w:pStyle w:val="NoSpacing"/>
        <w:rPr>
          <w:bdr w:val="none" w:sz="0" w:space="0" w:color="auto" w:frame="1"/>
        </w:rPr>
      </w:pPr>
    </w:p>
    <w:p w14:paraId="7204C063" w14:textId="3B5598CA" w:rsidR="00AB63F6" w:rsidRDefault="00AB63F6" w:rsidP="00D828BB">
      <w:pPr>
        <w:pStyle w:val="NoSpacing"/>
        <w:rPr>
          <w:bdr w:val="none" w:sz="0" w:space="0" w:color="auto" w:frame="1"/>
        </w:rPr>
      </w:pPr>
    </w:p>
    <w:p w14:paraId="01C32964" w14:textId="77777777" w:rsidR="00F01A34" w:rsidRDefault="00F01A34" w:rsidP="00D828BB">
      <w:pPr>
        <w:pStyle w:val="NoSpacing"/>
        <w:rPr>
          <w:bdr w:val="none" w:sz="0" w:space="0" w:color="auto" w:frame="1"/>
        </w:rPr>
      </w:pPr>
    </w:p>
    <w:p w14:paraId="71A81D3A" w14:textId="77777777" w:rsidR="00437AD3" w:rsidRDefault="00437AD3" w:rsidP="007B07C8">
      <w:pPr>
        <w:pStyle w:val="NoSpacing"/>
        <w:rPr>
          <w:bdr w:val="none" w:sz="0" w:space="0" w:color="auto" w:frame="1"/>
        </w:rPr>
      </w:pPr>
    </w:p>
    <w:p w14:paraId="700FD4D8" w14:textId="2A6560B9" w:rsidR="00325501" w:rsidRDefault="00325501" w:rsidP="007B07C8">
      <w:pPr>
        <w:pStyle w:val="NoSpacing"/>
        <w:rPr>
          <w:bdr w:val="none" w:sz="0" w:space="0" w:color="auto" w:frame="1"/>
        </w:rPr>
      </w:pPr>
    </w:p>
    <w:p w14:paraId="0E3C7599" w14:textId="096FB1D2" w:rsidR="00F2357E" w:rsidRDefault="00AC2FDE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br w:type="page"/>
      </w:r>
      <w:r w:rsidR="00BF59E0">
        <w:rPr>
          <w:noProof/>
          <w:bdr w:val="none" w:sz="0" w:space="0" w:color="auto" w:frame="1"/>
        </w:rPr>
        <w:lastRenderedPageBreak/>
        <w:t xml:space="preserve"> </w:t>
      </w:r>
      <w:r w:rsidR="00F2357E">
        <w:rPr>
          <w:noProof/>
          <w:bdr w:val="none" w:sz="0" w:space="0" w:color="auto" w:frame="1"/>
        </w:rPr>
        <w:drawing>
          <wp:inline distT="0" distB="0" distL="0" distR="0" wp14:anchorId="078167B2" wp14:editId="7BB2C63E">
            <wp:extent cx="5939790" cy="76809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357E">
        <w:rPr>
          <w:bdr w:val="none" w:sz="0" w:space="0" w:color="auto" w:frame="1"/>
        </w:rPr>
        <w:br w:type="page"/>
      </w:r>
    </w:p>
    <w:p w14:paraId="2C968883" w14:textId="3BAC31E9" w:rsidR="00BC679E" w:rsidRDefault="00F2357E" w:rsidP="007B07C8">
      <w:pPr>
        <w:pStyle w:val="NoSpacing"/>
        <w:rPr>
          <w:bdr w:val="none" w:sz="0" w:space="0" w:color="auto" w:frame="1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45EDDB37" wp14:editId="134DDAA2">
            <wp:extent cx="5939790" cy="7680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384D2" w14:textId="77777777" w:rsidR="00BC679E" w:rsidRDefault="00BC679E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br w:type="page"/>
      </w:r>
    </w:p>
    <w:p w14:paraId="4F1A2340" w14:textId="77777777" w:rsidR="00BC679E" w:rsidRDefault="00BC679E" w:rsidP="00BC679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bdr w:val="none" w:sz="0" w:space="0" w:color="auto" w:frame="1"/>
        </w:rPr>
      </w:pPr>
      <w:r w:rsidRPr="007F00FA">
        <w:rPr>
          <w:rFonts w:eastAsia="Times New Roman" w:cstheme="minorHAnsi"/>
          <w:b/>
          <w:bCs/>
          <w:color w:val="000000"/>
          <w:bdr w:val="none" w:sz="0" w:space="0" w:color="auto" w:frame="1"/>
        </w:rPr>
        <w:lastRenderedPageBreak/>
        <w:t>Reference</w:t>
      </w:r>
    </w:p>
    <w:p w14:paraId="38C73893" w14:textId="77777777" w:rsidR="00BC679E" w:rsidRPr="006128D4" w:rsidRDefault="00BC679E" w:rsidP="00BC679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bdr w:val="none" w:sz="0" w:space="0" w:color="auto" w:frame="1"/>
        </w:rPr>
      </w:pPr>
    </w:p>
    <w:p w14:paraId="4DD22F93" w14:textId="77777777" w:rsidR="00BC679E" w:rsidRDefault="00BC679E" w:rsidP="00BC679E">
      <w:pPr>
        <w:pStyle w:val="NoSpacing"/>
        <w:numPr>
          <w:ilvl w:val="0"/>
          <w:numId w:val="9"/>
        </w:numPr>
        <w:rPr>
          <w:rFonts w:cstheme="minorHAnsi"/>
        </w:rPr>
      </w:pPr>
      <w:r w:rsidRPr="0042555D">
        <w:rPr>
          <w:rFonts w:cstheme="minorHAnsi"/>
        </w:rPr>
        <w:t>He X, Cai D, Niyogi P: Laplacian score for feature selection. In</w:t>
      </w:r>
      <w:r w:rsidRPr="0042555D">
        <w:rPr>
          <w:rFonts w:cstheme="minorHAnsi"/>
          <w:i/>
          <w:iCs/>
        </w:rPr>
        <w:t xml:space="preserve"> Advances in neural information processing systems</w:t>
      </w:r>
      <w:r w:rsidRPr="0042555D">
        <w:rPr>
          <w:rFonts w:cstheme="minorHAnsi"/>
        </w:rPr>
        <w:t>. 2006: 507-514.</w:t>
      </w:r>
    </w:p>
    <w:p w14:paraId="137801E2" w14:textId="77777777" w:rsidR="00BC679E" w:rsidRDefault="00BC679E" w:rsidP="00BC679E">
      <w:pPr>
        <w:pStyle w:val="NoSpacing"/>
        <w:rPr>
          <w:bdr w:val="none" w:sz="0" w:space="0" w:color="auto" w:frame="1"/>
        </w:rPr>
      </w:pPr>
    </w:p>
    <w:p w14:paraId="47845B37" w14:textId="77777777" w:rsidR="00325501" w:rsidRDefault="00325501" w:rsidP="007B07C8">
      <w:pPr>
        <w:pStyle w:val="NoSpacing"/>
        <w:rPr>
          <w:bdr w:val="none" w:sz="0" w:space="0" w:color="auto" w:frame="1"/>
        </w:rPr>
      </w:pPr>
    </w:p>
    <w:sectPr w:rsidR="00325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EAD99" w14:textId="77777777" w:rsidR="00FB7885" w:rsidRDefault="00FB7885" w:rsidP="008D44E0">
      <w:pPr>
        <w:spacing w:after="0" w:line="240" w:lineRule="auto"/>
      </w:pPr>
      <w:r>
        <w:separator/>
      </w:r>
    </w:p>
  </w:endnote>
  <w:endnote w:type="continuationSeparator" w:id="0">
    <w:p w14:paraId="6C24475B" w14:textId="77777777" w:rsidR="00FB7885" w:rsidRDefault="00FB7885" w:rsidP="008D4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5E40A" w14:textId="77777777" w:rsidR="00FB7885" w:rsidRDefault="00FB7885" w:rsidP="008D44E0">
      <w:pPr>
        <w:spacing w:after="0" w:line="240" w:lineRule="auto"/>
      </w:pPr>
      <w:r>
        <w:separator/>
      </w:r>
    </w:p>
  </w:footnote>
  <w:footnote w:type="continuationSeparator" w:id="0">
    <w:p w14:paraId="6BD79F9F" w14:textId="77777777" w:rsidR="00FB7885" w:rsidRDefault="00FB7885" w:rsidP="008D4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61A87"/>
    <w:multiLevelType w:val="hybridMultilevel"/>
    <w:tmpl w:val="A3B25144"/>
    <w:lvl w:ilvl="0" w:tplc="D4E61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24F87765"/>
    <w:multiLevelType w:val="hybridMultilevel"/>
    <w:tmpl w:val="5420A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63022"/>
    <w:multiLevelType w:val="multilevel"/>
    <w:tmpl w:val="C836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E6DAB"/>
    <w:multiLevelType w:val="hybridMultilevel"/>
    <w:tmpl w:val="2900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072EC"/>
    <w:multiLevelType w:val="hybridMultilevel"/>
    <w:tmpl w:val="4FDA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C0919"/>
    <w:multiLevelType w:val="hybridMultilevel"/>
    <w:tmpl w:val="8B22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30401"/>
    <w:multiLevelType w:val="hybridMultilevel"/>
    <w:tmpl w:val="9E12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80DB0"/>
    <w:multiLevelType w:val="hybridMultilevel"/>
    <w:tmpl w:val="A5D0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63ECB"/>
    <w:multiLevelType w:val="hybridMultilevel"/>
    <w:tmpl w:val="6A8C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E4"/>
    <w:rsid w:val="00057B8A"/>
    <w:rsid w:val="000B04FE"/>
    <w:rsid w:val="000C0299"/>
    <w:rsid w:val="000C5C12"/>
    <w:rsid w:val="000E5654"/>
    <w:rsid w:val="001268D0"/>
    <w:rsid w:val="00161F70"/>
    <w:rsid w:val="00172BCA"/>
    <w:rsid w:val="001D6480"/>
    <w:rsid w:val="001E2860"/>
    <w:rsid w:val="00212432"/>
    <w:rsid w:val="002244C1"/>
    <w:rsid w:val="002E093F"/>
    <w:rsid w:val="00325501"/>
    <w:rsid w:val="00360B6D"/>
    <w:rsid w:val="00364E0A"/>
    <w:rsid w:val="003E5B8E"/>
    <w:rsid w:val="004015B0"/>
    <w:rsid w:val="004233E3"/>
    <w:rsid w:val="00437AD3"/>
    <w:rsid w:val="0044144F"/>
    <w:rsid w:val="004E3C3A"/>
    <w:rsid w:val="004E7C69"/>
    <w:rsid w:val="005075DE"/>
    <w:rsid w:val="005535AC"/>
    <w:rsid w:val="00607067"/>
    <w:rsid w:val="006128D4"/>
    <w:rsid w:val="00614E50"/>
    <w:rsid w:val="00667938"/>
    <w:rsid w:val="006A2917"/>
    <w:rsid w:val="006A7970"/>
    <w:rsid w:val="006B75DF"/>
    <w:rsid w:val="006F0C38"/>
    <w:rsid w:val="00704FA6"/>
    <w:rsid w:val="00711FCC"/>
    <w:rsid w:val="007565B4"/>
    <w:rsid w:val="007B07C8"/>
    <w:rsid w:val="007F4F85"/>
    <w:rsid w:val="00872B3B"/>
    <w:rsid w:val="008D44E0"/>
    <w:rsid w:val="00967BF0"/>
    <w:rsid w:val="009A1C82"/>
    <w:rsid w:val="009A72C9"/>
    <w:rsid w:val="009C2B5D"/>
    <w:rsid w:val="009C4C1A"/>
    <w:rsid w:val="009C6F87"/>
    <w:rsid w:val="009E6C1F"/>
    <w:rsid w:val="00A130E7"/>
    <w:rsid w:val="00A5086D"/>
    <w:rsid w:val="00A97B4D"/>
    <w:rsid w:val="00AB63F6"/>
    <w:rsid w:val="00AC2FDE"/>
    <w:rsid w:val="00AE0EAB"/>
    <w:rsid w:val="00AF5CFB"/>
    <w:rsid w:val="00B34FBC"/>
    <w:rsid w:val="00B40262"/>
    <w:rsid w:val="00B84DB3"/>
    <w:rsid w:val="00BA43FA"/>
    <w:rsid w:val="00BA777E"/>
    <w:rsid w:val="00BB7C5D"/>
    <w:rsid w:val="00BC6790"/>
    <w:rsid w:val="00BC679E"/>
    <w:rsid w:val="00BF59E0"/>
    <w:rsid w:val="00C02EF3"/>
    <w:rsid w:val="00C1286B"/>
    <w:rsid w:val="00C77547"/>
    <w:rsid w:val="00C946B2"/>
    <w:rsid w:val="00CC7AA9"/>
    <w:rsid w:val="00D474E4"/>
    <w:rsid w:val="00D828BB"/>
    <w:rsid w:val="00D924F4"/>
    <w:rsid w:val="00DB72FE"/>
    <w:rsid w:val="00E23A8E"/>
    <w:rsid w:val="00E97070"/>
    <w:rsid w:val="00EA2889"/>
    <w:rsid w:val="00EE3D56"/>
    <w:rsid w:val="00EE5A71"/>
    <w:rsid w:val="00F01A34"/>
    <w:rsid w:val="00F2357E"/>
    <w:rsid w:val="00F64352"/>
    <w:rsid w:val="00FB7885"/>
    <w:rsid w:val="00FC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2E0F"/>
  <w15:chartTrackingRefBased/>
  <w15:docId w15:val="{6D7BD661-B741-4855-B240-615EF162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74E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286B"/>
    <w:pPr>
      <w:ind w:left="720"/>
      <w:contextualSpacing/>
    </w:pPr>
  </w:style>
  <w:style w:type="table" w:styleId="TableGrid">
    <w:name w:val="Table Grid"/>
    <w:basedOn w:val="TableNormal"/>
    <w:uiPriority w:val="39"/>
    <w:rsid w:val="00224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4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4E0"/>
  </w:style>
  <w:style w:type="paragraph" w:styleId="Footer">
    <w:name w:val="footer"/>
    <w:basedOn w:val="Normal"/>
    <w:link w:val="FooterChar"/>
    <w:uiPriority w:val="99"/>
    <w:unhideWhenUsed/>
    <w:rsid w:val="008D4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4E0"/>
  </w:style>
  <w:style w:type="character" w:styleId="Hyperlink">
    <w:name w:val="Hyperlink"/>
    <w:basedOn w:val="DefaultParagraphFont"/>
    <w:uiPriority w:val="99"/>
    <w:unhideWhenUsed/>
    <w:rsid w:val="00F01A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Klebanoff</dc:creator>
  <cp:keywords/>
  <dc:description/>
  <cp:lastModifiedBy>Victor Klebanoff</cp:lastModifiedBy>
  <cp:revision>71</cp:revision>
  <cp:lastPrinted>2020-09-03T01:36:00Z</cp:lastPrinted>
  <dcterms:created xsi:type="dcterms:W3CDTF">2020-09-02T10:36:00Z</dcterms:created>
  <dcterms:modified xsi:type="dcterms:W3CDTF">2020-09-03T10:43:00Z</dcterms:modified>
</cp:coreProperties>
</file>