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80" w:type="dxa"/>
        <w:jc w:val="center"/>
        <w:tblInd w:w="93" w:type="dxa"/>
        <w:tblLook w:val="04A0" w:firstRow="1" w:lastRow="0" w:firstColumn="1" w:lastColumn="0" w:noHBand="0" w:noVBand="1"/>
      </w:tblPr>
      <w:tblGrid>
        <w:gridCol w:w="3600"/>
        <w:gridCol w:w="1240"/>
        <w:gridCol w:w="1240"/>
      </w:tblGrid>
      <w:tr w:rsidR="00CF2697" w:rsidRPr="00CF2697" w:rsidTr="00CF2697">
        <w:trPr>
          <w:trHeight w:val="555"/>
          <w:jc w:val="center"/>
        </w:trPr>
        <w:tc>
          <w:tcPr>
            <w:tcW w:w="6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2697" w:rsidRPr="00CF2697" w:rsidRDefault="00CF2697" w:rsidP="004E3C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Table 1. </w:t>
            </w:r>
            <w:r w:rsidR="00C91A8C" w:rsidRPr="00082DF8">
              <w:rPr>
                <w:rFonts w:ascii="Arial" w:eastAsia="Times New Roman" w:hAnsi="Arial" w:cs="Arial"/>
                <w:sz w:val="20"/>
                <w:szCs w:val="20"/>
              </w:rPr>
              <w:t xml:space="preserve">Descriptive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91A8C" w:rsidRPr="00082DF8">
              <w:rPr>
                <w:rFonts w:ascii="Arial" w:eastAsia="Times New Roman" w:hAnsi="Arial" w:cs="Arial"/>
                <w:sz w:val="20"/>
                <w:szCs w:val="20"/>
              </w:rPr>
              <w:t xml:space="preserve">tatistics for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C91A8C" w:rsidRPr="00082DF8">
              <w:rPr>
                <w:rFonts w:ascii="Arial" w:eastAsia="Times New Roman" w:hAnsi="Arial" w:cs="Arial"/>
                <w:sz w:val="20"/>
                <w:szCs w:val="20"/>
              </w:rPr>
              <w:t>ge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ender,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>ace/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thnicity, and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m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ethod of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uicide for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rizona residents </w:t>
            </w:r>
            <w:r w:rsidR="00C91A8C" w:rsidRPr="00082DF8">
              <w:rPr>
                <w:rFonts w:ascii="Arial" w:eastAsia="Times New Roman" w:hAnsi="Arial" w:cs="Arial"/>
                <w:sz w:val="20"/>
                <w:szCs w:val="20"/>
              </w:rPr>
              <w:t>who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 xml:space="preserve"> committed s</w:t>
            </w:r>
            <w:r w:rsidR="00C91A8C" w:rsidRPr="00082DF8">
              <w:rPr>
                <w:rFonts w:ascii="Arial" w:eastAsia="Times New Roman" w:hAnsi="Arial" w:cs="Arial"/>
                <w:sz w:val="20"/>
                <w:szCs w:val="20"/>
              </w:rPr>
              <w:t xml:space="preserve">uicide 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by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eteran 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>tatus</w:t>
            </w:r>
            <w:r w:rsidR="004E3CDF">
              <w:rPr>
                <w:rFonts w:ascii="Arial" w:eastAsia="Times New Roman" w:hAnsi="Arial" w:cs="Arial"/>
                <w:sz w:val="20"/>
                <w:szCs w:val="20"/>
              </w:rPr>
              <w:t>, 2011</w:t>
            </w:r>
          </w:p>
        </w:tc>
      </w:tr>
      <w:tr w:rsidR="00CF2697" w:rsidRPr="00CF2697" w:rsidTr="00CF2697">
        <w:trPr>
          <w:trHeight w:val="51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sz w:val="20"/>
                <w:szCs w:val="20"/>
              </w:rPr>
              <w:t>Non-</w:t>
            </w:r>
            <w:r w:rsidR="00082DF8" w:rsidRPr="00082DF8">
              <w:rPr>
                <w:rFonts w:ascii="Arial" w:eastAsia="Times New Roman" w:hAnsi="Arial" w:cs="Arial"/>
                <w:sz w:val="20"/>
                <w:szCs w:val="20"/>
              </w:rPr>
              <w:t>Veteran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sz w:val="20"/>
                <w:szCs w:val="20"/>
              </w:rPr>
              <w:t>Military Veteran</w:t>
            </w:r>
          </w:p>
        </w:tc>
      </w:tr>
      <w:tr w:rsidR="00CF2697" w:rsidRPr="00CF2697" w:rsidTr="00CF2697">
        <w:trPr>
          <w:trHeight w:val="240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%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A757A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Age </w:t>
            </w:r>
            <w:r w:rsidR="00A757AF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g</w:t>
            </w:r>
            <w:r w:rsidRPr="00CF2697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roup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15-24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2.9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25-34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35-44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9.5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45-54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55-64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21.1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65-74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17.4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75-84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17.4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85+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9.1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91A8C" w:rsidRPr="00082DF8" w:rsidTr="00CF2697">
        <w:trPr>
          <w:trHeight w:val="225"/>
          <w:jc w:val="center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91A8C" w:rsidRPr="00082DF8" w:rsidRDefault="00C91A8C" w:rsidP="00CF269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082DF8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Mean age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A8C" w:rsidRPr="00082DF8" w:rsidRDefault="00C91A8C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082DF8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91A8C" w:rsidRPr="00082DF8" w:rsidRDefault="00C91A8C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082DF8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60.0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Gender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96.3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3.7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Race/ethnicity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White non-Hispanic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90.1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Hispanic or Latino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 or African American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American Indian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.8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Asian or Pacific Islander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.4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Method of suicide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Firearm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83.1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16.9</w:t>
            </w:r>
          </w:p>
        </w:tc>
      </w:tr>
      <w:tr w:rsidR="00CF2697" w:rsidRPr="00CF2697" w:rsidTr="00CF2697">
        <w:trPr>
          <w:trHeight w:val="225"/>
          <w:jc w:val="center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F269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CF2697" w:rsidRPr="00CF2697" w:rsidTr="00CF2697">
        <w:trPr>
          <w:trHeight w:val="255"/>
          <w:jc w:val="center"/>
        </w:trPr>
        <w:tc>
          <w:tcPr>
            <w:tcW w:w="6080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Notes: Count of resident suicides by military status </w:t>
            </w:r>
            <w:r w:rsidR="00C91A8C" w:rsidRPr="00082DF8">
              <w:rPr>
                <w:rFonts w:ascii="Arial" w:eastAsia="Times New Roman" w:hAnsi="Arial" w:cs="Arial"/>
                <w:sz w:val="20"/>
                <w:szCs w:val="20"/>
              </w:rPr>
              <w:t>was</w:t>
            </w:r>
            <w:r w:rsidRPr="00CF2697">
              <w:rPr>
                <w:rFonts w:ascii="Arial" w:eastAsia="Times New Roman" w:hAnsi="Arial" w:cs="Arial"/>
                <w:sz w:val="20"/>
                <w:szCs w:val="20"/>
              </w:rPr>
              <w:t xml:space="preserve"> taken from the Arizona death database.</w:t>
            </w:r>
          </w:p>
        </w:tc>
      </w:tr>
      <w:tr w:rsidR="00CF2697" w:rsidRPr="00CF2697" w:rsidTr="00CF2697">
        <w:trPr>
          <w:trHeight w:val="255"/>
          <w:jc w:val="center"/>
        </w:trPr>
        <w:tc>
          <w:tcPr>
            <w:tcW w:w="6080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F2697" w:rsidRPr="00CF2697" w:rsidRDefault="00CF2697" w:rsidP="00CF26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064F7" w:rsidRPr="00082DF8" w:rsidRDefault="00A064F7">
      <w:pPr>
        <w:rPr>
          <w:rFonts w:ascii="Arial" w:hAnsi="Arial" w:cs="Arial"/>
        </w:rPr>
      </w:pPr>
    </w:p>
    <w:p w:rsidR="00617BD5" w:rsidRDefault="00CF2697" w:rsidP="00A064F7">
      <w:r w:rsidRPr="00082DF8">
        <w:rPr>
          <w:rFonts w:ascii="Arial" w:hAnsi="Arial" w:cs="Arial"/>
        </w:rPr>
        <w:t xml:space="preserve">Table 1 presents </w:t>
      </w:r>
      <w:r w:rsidR="00617BD5">
        <w:rPr>
          <w:rFonts w:ascii="Arial" w:hAnsi="Arial" w:cs="Arial"/>
        </w:rPr>
        <w:t>descriptive statistics for</w:t>
      </w:r>
      <w:r w:rsidRPr="00082DF8">
        <w:rPr>
          <w:rFonts w:ascii="Arial" w:hAnsi="Arial" w:cs="Arial"/>
        </w:rPr>
        <w:t xml:space="preserve"> age, gender, race/ethnicity, and method of suicide for Arizona residents</w:t>
      </w:r>
      <w:r w:rsidR="00C91A8C" w:rsidRPr="00082DF8">
        <w:rPr>
          <w:rFonts w:ascii="Arial" w:hAnsi="Arial" w:cs="Arial"/>
        </w:rPr>
        <w:t xml:space="preserve"> who committed suicide</w:t>
      </w:r>
      <w:r w:rsidR="00617BD5">
        <w:rPr>
          <w:rFonts w:ascii="Arial" w:hAnsi="Arial" w:cs="Arial"/>
        </w:rPr>
        <w:t xml:space="preserve"> by veteran status in for 2011.</w:t>
      </w:r>
      <w:r w:rsidR="00C91A8C" w:rsidRPr="00082DF8">
        <w:rPr>
          <w:rFonts w:ascii="Arial" w:hAnsi="Arial" w:cs="Arial"/>
        </w:rPr>
        <w:t xml:space="preserve"> Of all Arizona residents who committed suicide in 2011, those who were military veterans</w:t>
      </w:r>
      <w:r w:rsidR="00082DF8" w:rsidRPr="00082DF8">
        <w:rPr>
          <w:rFonts w:ascii="Arial" w:hAnsi="Arial" w:cs="Arial"/>
        </w:rPr>
        <w:t xml:space="preserve"> </w:t>
      </w:r>
      <w:r w:rsidR="00C91A8C" w:rsidRPr="00082DF8">
        <w:rPr>
          <w:rFonts w:ascii="Arial" w:hAnsi="Arial" w:cs="Arial"/>
        </w:rPr>
        <w:t>were significantly older</w:t>
      </w:r>
      <w:r w:rsidR="00617BD5">
        <w:rPr>
          <w:rFonts w:ascii="Arial" w:hAnsi="Arial" w:cs="Arial"/>
        </w:rPr>
        <w:t xml:space="preserve"> </w:t>
      </w:r>
      <w:r w:rsidR="00C91A8C" w:rsidRPr="00082DF8">
        <w:rPr>
          <w:rFonts w:ascii="Arial" w:hAnsi="Arial" w:cs="Arial"/>
        </w:rPr>
        <w:t>than those who were not military veterans</w:t>
      </w:r>
      <w:r w:rsidR="00617BD5">
        <w:rPr>
          <w:rFonts w:ascii="Arial" w:hAnsi="Arial" w:cs="Arial"/>
        </w:rPr>
        <w:t>*</w:t>
      </w:r>
      <w:r w:rsidR="00C91A8C" w:rsidRPr="00082DF8">
        <w:rPr>
          <w:rFonts w:ascii="Arial" w:hAnsi="Arial" w:cs="Arial"/>
        </w:rPr>
        <w:t xml:space="preserve">. Military veterans who committed suicide were </w:t>
      </w:r>
      <w:r w:rsidR="00617BD5">
        <w:rPr>
          <w:rFonts w:ascii="Arial" w:hAnsi="Arial" w:cs="Arial"/>
        </w:rPr>
        <w:t xml:space="preserve">significantly more </w:t>
      </w:r>
      <w:r w:rsidR="00C91A8C" w:rsidRPr="00082DF8">
        <w:rPr>
          <w:rFonts w:ascii="Arial" w:hAnsi="Arial" w:cs="Arial"/>
        </w:rPr>
        <w:t>likely to be male than non-veteran residents who committed suicide</w:t>
      </w:r>
      <w:r w:rsidR="00617BD5">
        <w:rPr>
          <w:rFonts w:ascii="Arial" w:hAnsi="Arial" w:cs="Arial"/>
        </w:rPr>
        <w:t xml:space="preserve">*. </w:t>
      </w:r>
      <w:r w:rsidR="00C91A8C" w:rsidRPr="00082DF8">
        <w:rPr>
          <w:rFonts w:ascii="Arial" w:hAnsi="Arial" w:cs="Arial"/>
        </w:rPr>
        <w:t xml:space="preserve">Military veterans who committed suicide were </w:t>
      </w:r>
      <w:r w:rsidR="00617BD5">
        <w:rPr>
          <w:rFonts w:ascii="Arial" w:hAnsi="Arial" w:cs="Arial"/>
        </w:rPr>
        <w:t xml:space="preserve">significantly </w:t>
      </w:r>
      <w:r w:rsidR="00C91A8C" w:rsidRPr="00082DF8">
        <w:rPr>
          <w:rFonts w:ascii="Arial" w:hAnsi="Arial" w:cs="Arial"/>
        </w:rPr>
        <w:t>more likely to be White non-Hispanic than those who</w:t>
      </w:r>
      <w:r w:rsidR="00617BD5">
        <w:rPr>
          <w:rFonts w:ascii="Arial" w:hAnsi="Arial" w:cs="Arial"/>
        </w:rPr>
        <w:t xml:space="preserve"> were not military veterans*</w:t>
      </w:r>
      <w:r w:rsidR="00C91A8C" w:rsidRPr="00082DF8">
        <w:rPr>
          <w:rFonts w:ascii="Arial" w:hAnsi="Arial" w:cs="Arial"/>
        </w:rPr>
        <w:t xml:space="preserve">. Finally, military veterans who committed suicide were </w:t>
      </w:r>
      <w:r w:rsidR="00617BD5">
        <w:rPr>
          <w:rFonts w:ascii="Arial" w:hAnsi="Arial" w:cs="Arial"/>
        </w:rPr>
        <w:t xml:space="preserve">significantly </w:t>
      </w:r>
      <w:r w:rsidR="00C91A8C" w:rsidRPr="00082DF8">
        <w:rPr>
          <w:rFonts w:ascii="Arial" w:hAnsi="Arial" w:cs="Arial"/>
        </w:rPr>
        <w:t>more likely to use a firearm as the method of suicide than non-military</w:t>
      </w:r>
      <w:r w:rsidR="00617BD5">
        <w:rPr>
          <w:rFonts w:ascii="Arial" w:hAnsi="Arial" w:cs="Arial"/>
        </w:rPr>
        <w:t xml:space="preserve"> veterans who committed suicide. </w:t>
      </w:r>
      <w:r w:rsidR="00082DF8">
        <w:rPr>
          <w:rFonts w:ascii="Arial" w:hAnsi="Arial" w:cs="Arial"/>
        </w:rPr>
        <w:t>These findings generally align with recent national veteran suicide information presented by the Department of Veteran Affairs (</w:t>
      </w:r>
      <w:hyperlink r:id="rId5" w:history="1">
        <w:r w:rsidR="00082DF8">
          <w:rPr>
            <w:rStyle w:val="Hyperlink"/>
          </w:rPr>
          <w:t>http://www.va.gov/opa/docs/Suicide-Data-Report-2012-final.pdf</w:t>
        </w:r>
      </w:hyperlink>
      <w:r w:rsidR="00082DF8">
        <w:t>)</w:t>
      </w:r>
      <w:r w:rsidR="00617BD5">
        <w:t>.</w:t>
      </w:r>
    </w:p>
    <w:p w:rsidR="00617BD5" w:rsidRPr="00617BD5" w:rsidRDefault="00617BD5" w:rsidP="00A064F7">
      <w:r>
        <w:t xml:space="preserve">*All statistical tests were significant at the </w:t>
      </w:r>
      <w:r>
        <w:rPr>
          <w:i/>
        </w:rPr>
        <w:t>p</w:t>
      </w:r>
      <w:r>
        <w:t xml:space="preserve"> &lt; .001 level. Statistical test values and degrees of freedom are available upon request. </w:t>
      </w:r>
    </w:p>
    <w:p w:rsidR="00A064F7" w:rsidRPr="00082DF8" w:rsidRDefault="00A064F7" w:rsidP="00082DF8">
      <w:pPr>
        <w:rPr>
          <w:rFonts w:ascii="Arial" w:hAnsi="Arial" w:cs="Arial"/>
        </w:rPr>
        <w:sectPr w:rsidR="00A064F7" w:rsidRPr="00082D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1956" w:type="dxa"/>
        <w:tblInd w:w="93" w:type="dxa"/>
        <w:tblLook w:val="04A0" w:firstRow="1" w:lastRow="0" w:firstColumn="1" w:lastColumn="0" w:noHBand="0" w:noVBand="1"/>
      </w:tblPr>
      <w:tblGrid>
        <w:gridCol w:w="934"/>
        <w:gridCol w:w="1781"/>
        <w:gridCol w:w="1792"/>
        <w:gridCol w:w="1945"/>
        <w:gridCol w:w="661"/>
        <w:gridCol w:w="904"/>
        <w:gridCol w:w="917"/>
        <w:gridCol w:w="858"/>
        <w:gridCol w:w="1091"/>
        <w:gridCol w:w="1073"/>
      </w:tblGrid>
      <w:tr w:rsidR="00A064F7" w:rsidRPr="00A064F7" w:rsidTr="00082DF8">
        <w:trPr>
          <w:trHeight w:val="255"/>
        </w:trPr>
        <w:tc>
          <w:tcPr>
            <w:tcW w:w="119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Table 1. Crude suicide rates for Arizona residents</w:t>
            </w:r>
            <w:r w:rsidR="00617BD5" w:rsidRPr="00617BD5">
              <w:rPr>
                <w:rFonts w:ascii="Arial" w:eastAsia="Times New Roman" w:hAnsi="Arial" w:cs="Arial"/>
                <w:sz w:val="20"/>
                <w:szCs w:val="20"/>
              </w:rPr>
              <w:t xml:space="preserve"> by military status, 2001 - 2011</w:t>
            </w:r>
          </w:p>
        </w:tc>
      </w:tr>
      <w:tr w:rsidR="00A064F7" w:rsidRPr="00A064F7" w:rsidTr="00082DF8">
        <w:trPr>
          <w:trHeight w:val="420"/>
        </w:trPr>
        <w:tc>
          <w:tcPr>
            <w:tcW w:w="9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Year</w:t>
            </w:r>
          </w:p>
        </w:tc>
        <w:tc>
          <w:tcPr>
            <w:tcW w:w="178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AZ Total Population Estimate</w:t>
            </w:r>
          </w:p>
        </w:tc>
        <w:tc>
          <w:tcPr>
            <w:tcW w:w="179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AZ Civilian Population Estimate</w:t>
            </w:r>
          </w:p>
        </w:tc>
        <w:tc>
          <w:tcPr>
            <w:tcW w:w="19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AZ Veteran Population Estimate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AZ Resident Suicides</w:t>
            </w:r>
          </w:p>
        </w:tc>
        <w:tc>
          <w:tcPr>
            <w:tcW w:w="30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AZ Resident Crude Suicide Rates</w:t>
            </w:r>
            <w:r w:rsidRPr="00617BD5">
              <w:rPr>
                <w:rFonts w:ascii="Arial" w:eastAsia="Times New Roman" w:hAnsi="Arial" w:cs="Arial"/>
                <w:sz w:val="20"/>
                <w:szCs w:val="20"/>
              </w:rPr>
              <w:t xml:space="preserve"> (per 100,000 residents)</w:t>
            </w:r>
          </w:p>
        </w:tc>
      </w:tr>
      <w:tr w:rsidR="00A064F7" w:rsidRPr="00A064F7" w:rsidTr="00082DF8">
        <w:trPr>
          <w:trHeight w:val="420"/>
        </w:trPr>
        <w:tc>
          <w:tcPr>
            <w:tcW w:w="9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9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4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Civilian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082DF8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BD5">
              <w:rPr>
                <w:rFonts w:ascii="Arial" w:eastAsia="Times New Roman" w:hAnsi="Arial" w:cs="Arial"/>
                <w:sz w:val="20"/>
                <w:szCs w:val="20"/>
              </w:rPr>
              <w:t>Veteran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Civilian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082DF8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17BD5">
              <w:rPr>
                <w:rFonts w:ascii="Arial" w:eastAsia="Times New Roman" w:hAnsi="Arial" w:cs="Arial"/>
                <w:sz w:val="20"/>
                <w:szCs w:val="20"/>
              </w:rPr>
              <w:t>Veteran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2001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5,307,331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4,792,141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515,190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743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14.00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11.33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38.82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2002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5,472,750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4,908,908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563,842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855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15.62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12.83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39.90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2003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5,629,870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5,067,465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562,405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822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14.60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12.81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30.76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5,832,150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5,276,927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555,223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856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14.68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12.39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36.38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6,044,985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5,492,022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552,963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923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15.27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12.71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40.69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6,239,482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5,689,387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550,095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923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14.79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12.27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40.90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6,432,007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5,864,375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567,632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976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15.17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12.82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39.46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2008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6,534,921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5,970,125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564,796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966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14.78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12.28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41.25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2009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6,595,778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6,034,391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561,387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1049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15.90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13.61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40.61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2010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6,392,017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5,835,288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556,729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1045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16.35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13.80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43.11</w:t>
            </w:r>
          </w:p>
        </w:tc>
      </w:tr>
      <w:tr w:rsidR="00A064F7" w:rsidRPr="00A064F7" w:rsidTr="00617BD5">
        <w:trPr>
          <w:trHeight w:val="255"/>
        </w:trPr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2011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6,438,178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5,886,916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082DF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551,262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1091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64F7" w:rsidRPr="00A064F7" w:rsidRDefault="00A064F7" w:rsidP="00617B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16.95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14.42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64F7" w:rsidRPr="00A064F7" w:rsidRDefault="00A064F7" w:rsidP="00A064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43.90</w:t>
            </w:r>
          </w:p>
        </w:tc>
      </w:tr>
      <w:tr w:rsidR="00A064F7" w:rsidRPr="00A064F7" w:rsidTr="00082DF8">
        <w:trPr>
          <w:trHeight w:val="1050"/>
        </w:trPr>
        <w:tc>
          <w:tcPr>
            <w:tcW w:w="1195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064F7" w:rsidRPr="00A064F7" w:rsidRDefault="00A064F7" w:rsidP="005E23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Notes: Arizona total population </w:t>
            </w:r>
            <w:r w:rsidRPr="00617BD5">
              <w:rPr>
                <w:rFonts w:ascii="Arial" w:eastAsia="Times New Roman" w:hAnsi="Arial" w:cs="Arial"/>
                <w:sz w:val="20"/>
                <w:szCs w:val="20"/>
              </w:rPr>
              <w:t>estimates</w:t>
            </w: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 taken from A</w:t>
            </w:r>
            <w:bookmarkStart w:id="0" w:name="_GoBack"/>
            <w:bookmarkEnd w:id="0"/>
            <w:r w:rsidRPr="00A064F7">
              <w:rPr>
                <w:rFonts w:ascii="Arial" w:eastAsia="Times New Roman" w:hAnsi="Arial" w:cs="Arial"/>
                <w:sz w:val="20"/>
                <w:szCs w:val="20"/>
              </w:rPr>
              <w:t>DHS population denominators (http://www.azdhs.gov/p</w:t>
            </w:r>
            <w:r w:rsidR="00617BD5" w:rsidRPr="00617BD5">
              <w:rPr>
                <w:rFonts w:ascii="Arial" w:eastAsia="Times New Roman" w:hAnsi="Arial" w:cs="Arial"/>
                <w:sz w:val="20"/>
                <w:szCs w:val="20"/>
              </w:rPr>
              <w:t>lan/menu/info/pd.htm); Arizona v</w:t>
            </w: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eteran </w:t>
            </w:r>
            <w:r w:rsidR="00617BD5" w:rsidRPr="00617BD5">
              <w:rPr>
                <w:rFonts w:ascii="Arial" w:eastAsia="Times New Roman" w:hAnsi="Arial" w:cs="Arial"/>
                <w:sz w:val="20"/>
                <w:szCs w:val="20"/>
              </w:rPr>
              <w:t>population e</w:t>
            </w: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stimates were produced by the VA Office of the </w:t>
            </w:r>
            <w:r w:rsidRPr="00617BD5">
              <w:rPr>
                <w:rFonts w:ascii="Arial" w:eastAsia="Times New Roman" w:hAnsi="Arial" w:cs="Arial"/>
                <w:sz w:val="20"/>
                <w:szCs w:val="20"/>
              </w:rPr>
              <w:t>Actuary</w:t>
            </w: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 and used in </w:t>
            </w:r>
            <w:r w:rsidRPr="00617BD5">
              <w:rPr>
                <w:rFonts w:ascii="Arial" w:eastAsia="Times New Roman" w:hAnsi="Arial" w:cs="Arial"/>
                <w:sz w:val="20"/>
                <w:szCs w:val="20"/>
              </w:rPr>
              <w:t>calculation</w:t>
            </w: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 of Veteran expenditure estimates</w:t>
            </w:r>
            <w:r w:rsidRPr="00617BD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A064F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hyperlink r:id="rId6" w:history="1">
              <w:r w:rsidRPr="00617BD5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http://www.va.gov/vetdata/Expenditures.asp</w:t>
              </w:r>
            </w:hyperlink>
            <w:r w:rsidRPr="00A064F7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617BD5">
              <w:rPr>
                <w:rFonts w:ascii="Arial" w:eastAsia="Times New Roman" w:hAnsi="Arial" w:cs="Arial"/>
                <w:sz w:val="20"/>
                <w:szCs w:val="20"/>
              </w:rPr>
              <w:t xml:space="preserve">; </w:t>
            </w:r>
            <w:r w:rsidR="00CF2697" w:rsidRPr="00617BD5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  <w:r w:rsidRPr="00617BD5">
              <w:rPr>
                <w:rFonts w:ascii="Arial" w:eastAsia="Times New Roman" w:hAnsi="Arial" w:cs="Arial"/>
                <w:sz w:val="20"/>
                <w:szCs w:val="20"/>
              </w:rPr>
              <w:t xml:space="preserve"> of resident suicides by military status were taken from the Arizona death database</w:t>
            </w:r>
            <w:r w:rsidR="00082DF8" w:rsidRPr="00617BD5">
              <w:rPr>
                <w:rFonts w:ascii="Arial" w:eastAsia="Times New Roman" w:hAnsi="Arial" w:cs="Arial"/>
                <w:sz w:val="20"/>
                <w:szCs w:val="20"/>
              </w:rPr>
              <w:t xml:space="preserve">; </w:t>
            </w:r>
            <w:r w:rsidR="00082DF8" w:rsidRPr="00617BD5">
              <w:rPr>
                <w:rFonts w:ascii="Arial" w:hAnsi="Arial" w:cs="Arial"/>
                <w:sz w:val="20"/>
                <w:szCs w:val="20"/>
              </w:rPr>
              <w:t>Crude rates are not adjusted for the population age distribution and should be interpreted with caution</w:t>
            </w:r>
            <w:r w:rsidRPr="00A064F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</w:tr>
    </w:tbl>
    <w:p w:rsidR="00082DF8" w:rsidRDefault="00082DF8" w:rsidP="00A064F7">
      <w:pPr>
        <w:ind w:firstLine="720"/>
        <w:rPr>
          <w:rFonts w:ascii="Arial" w:hAnsi="Arial" w:cs="Arial"/>
        </w:rPr>
      </w:pPr>
    </w:p>
    <w:p w:rsidR="00A064F7" w:rsidRPr="00082DF8" w:rsidRDefault="00A064F7" w:rsidP="00A064F7">
      <w:pPr>
        <w:ind w:firstLine="720"/>
        <w:rPr>
          <w:rFonts w:ascii="Arial" w:hAnsi="Arial" w:cs="Arial"/>
        </w:rPr>
      </w:pPr>
      <w:r w:rsidRPr="00082DF8">
        <w:rPr>
          <w:rFonts w:ascii="Arial" w:hAnsi="Arial" w:cs="Arial"/>
        </w:rPr>
        <w:t xml:space="preserve">Table 1 presents the crude suicide rates for Arizona residents by military </w:t>
      </w:r>
      <w:r w:rsidR="00082DF8" w:rsidRPr="00082DF8">
        <w:rPr>
          <w:rFonts w:ascii="Arial" w:hAnsi="Arial" w:cs="Arial"/>
        </w:rPr>
        <w:t xml:space="preserve">veteran </w:t>
      </w:r>
      <w:r w:rsidRPr="00082DF8">
        <w:rPr>
          <w:rFonts w:ascii="Arial" w:hAnsi="Arial" w:cs="Arial"/>
        </w:rPr>
        <w:t xml:space="preserve">status for 2001 through 2011. Crude rates are not adjusted for the population age distribution and should be interpreted with caution. The crude suicide rates for Arizonans </w:t>
      </w:r>
      <w:r w:rsidR="00617BD5">
        <w:rPr>
          <w:rFonts w:ascii="Arial" w:hAnsi="Arial" w:cs="Arial"/>
        </w:rPr>
        <w:t>with</w:t>
      </w:r>
      <w:r w:rsidRPr="00082DF8">
        <w:rPr>
          <w:rFonts w:ascii="Arial" w:hAnsi="Arial" w:cs="Arial"/>
        </w:rPr>
        <w:t xml:space="preserve"> military service were consistently higher than the suicide r</w:t>
      </w:r>
      <w:r w:rsidR="00617BD5">
        <w:rPr>
          <w:rFonts w:ascii="Arial" w:hAnsi="Arial" w:cs="Arial"/>
        </w:rPr>
        <w:t>ates for residents that did not participate in</w:t>
      </w:r>
      <w:r w:rsidRPr="00082DF8">
        <w:rPr>
          <w:rFonts w:ascii="Arial" w:hAnsi="Arial" w:cs="Arial"/>
        </w:rPr>
        <w:t xml:space="preserve"> military service. For example, the crude suicide rate in 2011 was around 3 times greater</w:t>
      </w:r>
      <w:r w:rsidR="00617BD5">
        <w:rPr>
          <w:rFonts w:ascii="Arial" w:hAnsi="Arial" w:cs="Arial"/>
        </w:rPr>
        <w:t xml:space="preserve"> for those participating</w:t>
      </w:r>
      <w:r w:rsidRPr="00082DF8">
        <w:rPr>
          <w:rFonts w:ascii="Arial" w:hAnsi="Arial" w:cs="Arial"/>
        </w:rPr>
        <w:t xml:space="preserve"> military service compared </w:t>
      </w:r>
      <w:r w:rsidR="00617BD5">
        <w:rPr>
          <w:rFonts w:ascii="Arial" w:hAnsi="Arial" w:cs="Arial"/>
        </w:rPr>
        <w:t xml:space="preserve">to those without </w:t>
      </w:r>
      <w:r w:rsidRPr="00082DF8">
        <w:rPr>
          <w:rFonts w:ascii="Arial" w:hAnsi="Arial" w:cs="Arial"/>
        </w:rPr>
        <w:t>military service</w:t>
      </w:r>
      <w:r w:rsidR="00617BD5">
        <w:rPr>
          <w:rFonts w:ascii="Arial" w:hAnsi="Arial" w:cs="Arial"/>
        </w:rPr>
        <w:t xml:space="preserve"> experience</w:t>
      </w:r>
      <w:r w:rsidRPr="00082DF8">
        <w:rPr>
          <w:rFonts w:ascii="Arial" w:hAnsi="Arial" w:cs="Arial"/>
        </w:rPr>
        <w:t xml:space="preserve">. </w:t>
      </w:r>
      <w:r w:rsidR="00BD2CD0" w:rsidRPr="00082DF8">
        <w:rPr>
          <w:rFonts w:ascii="Arial" w:hAnsi="Arial" w:cs="Arial"/>
        </w:rPr>
        <w:t xml:space="preserve">The difference in crude suicide rates between military and non-military Arizona residents remained fairly consistent </w:t>
      </w:r>
      <w:r w:rsidR="00617BD5">
        <w:rPr>
          <w:rFonts w:ascii="Arial" w:hAnsi="Arial" w:cs="Arial"/>
        </w:rPr>
        <w:t>over the time period examined. From 2001 to 2011, t</w:t>
      </w:r>
      <w:r w:rsidRPr="00082DF8">
        <w:rPr>
          <w:rFonts w:ascii="Arial" w:hAnsi="Arial" w:cs="Arial"/>
        </w:rPr>
        <w:t xml:space="preserve">he suicide rate per 100,000 Arizona residents increased for both military and non-military Arizona residents. </w:t>
      </w:r>
      <w:r w:rsidR="00617BD5">
        <w:rPr>
          <w:rFonts w:ascii="Arial" w:hAnsi="Arial" w:cs="Arial"/>
        </w:rPr>
        <w:t>Over this time period,</w:t>
      </w:r>
      <w:r w:rsidRPr="00082DF8">
        <w:rPr>
          <w:rFonts w:ascii="Arial" w:hAnsi="Arial" w:cs="Arial"/>
        </w:rPr>
        <w:t xml:space="preserve"> the suicide rate for Arizona residents </w:t>
      </w:r>
      <w:r w:rsidR="00617BD5">
        <w:rPr>
          <w:rFonts w:ascii="Arial" w:hAnsi="Arial" w:cs="Arial"/>
        </w:rPr>
        <w:t>with</w:t>
      </w:r>
      <w:r w:rsidRPr="00082DF8">
        <w:rPr>
          <w:rFonts w:ascii="Arial" w:hAnsi="Arial" w:cs="Arial"/>
        </w:rPr>
        <w:t xml:space="preserve"> military service</w:t>
      </w:r>
      <w:r w:rsidR="00617BD5">
        <w:rPr>
          <w:rFonts w:ascii="Arial" w:hAnsi="Arial" w:cs="Arial"/>
        </w:rPr>
        <w:t xml:space="preserve"> experience</w:t>
      </w:r>
      <w:r w:rsidRPr="00082DF8">
        <w:rPr>
          <w:rFonts w:ascii="Arial" w:hAnsi="Arial" w:cs="Arial"/>
        </w:rPr>
        <w:t xml:space="preserve"> </w:t>
      </w:r>
      <w:r w:rsidR="00617BD5">
        <w:rPr>
          <w:rFonts w:ascii="Arial" w:hAnsi="Arial" w:cs="Arial"/>
        </w:rPr>
        <w:t>increased</w:t>
      </w:r>
      <w:r w:rsidRPr="00082DF8">
        <w:rPr>
          <w:rFonts w:ascii="Arial" w:hAnsi="Arial" w:cs="Arial"/>
        </w:rPr>
        <w:t xml:space="preserve"> around 13%, while the increase for residents </w:t>
      </w:r>
      <w:r w:rsidR="00617BD5">
        <w:rPr>
          <w:rFonts w:ascii="Arial" w:hAnsi="Arial" w:cs="Arial"/>
        </w:rPr>
        <w:t xml:space="preserve">with </w:t>
      </w:r>
      <w:r w:rsidRPr="00082DF8">
        <w:rPr>
          <w:rFonts w:ascii="Arial" w:hAnsi="Arial" w:cs="Arial"/>
        </w:rPr>
        <w:t xml:space="preserve">no military service was around 27%. </w:t>
      </w:r>
      <w:r w:rsidR="00BD2CD0" w:rsidRPr="00082DF8">
        <w:rPr>
          <w:rFonts w:ascii="Arial" w:hAnsi="Arial" w:cs="Arial"/>
        </w:rPr>
        <w:t xml:space="preserve">These results indicate that Arizona residents </w:t>
      </w:r>
      <w:r w:rsidR="00617BD5">
        <w:rPr>
          <w:rFonts w:ascii="Arial" w:hAnsi="Arial" w:cs="Arial"/>
        </w:rPr>
        <w:t xml:space="preserve">who were military veterans </w:t>
      </w:r>
      <w:r w:rsidR="00BD2CD0" w:rsidRPr="00082DF8">
        <w:rPr>
          <w:rFonts w:ascii="Arial" w:hAnsi="Arial" w:cs="Arial"/>
        </w:rPr>
        <w:t xml:space="preserve">were more likely to commit suicide than Arizona residents </w:t>
      </w:r>
      <w:r w:rsidR="00F86667">
        <w:rPr>
          <w:rFonts w:ascii="Arial" w:hAnsi="Arial" w:cs="Arial"/>
        </w:rPr>
        <w:t>that were not military veterans</w:t>
      </w:r>
      <w:r w:rsidR="00BD2CD0" w:rsidRPr="00082DF8">
        <w:rPr>
          <w:rFonts w:ascii="Arial" w:hAnsi="Arial" w:cs="Arial"/>
        </w:rPr>
        <w:t xml:space="preserve">, but the change in the crude suicide rate </w:t>
      </w:r>
      <w:r w:rsidR="00F86667">
        <w:rPr>
          <w:rFonts w:ascii="Arial" w:hAnsi="Arial" w:cs="Arial"/>
        </w:rPr>
        <w:t xml:space="preserve">from 2001 to 2011 </w:t>
      </w:r>
      <w:r w:rsidR="00BD2CD0" w:rsidRPr="00082DF8">
        <w:rPr>
          <w:rFonts w:ascii="Arial" w:hAnsi="Arial" w:cs="Arial"/>
        </w:rPr>
        <w:t xml:space="preserve">was actually greater for Arizona residents </w:t>
      </w:r>
      <w:r w:rsidR="00F86667">
        <w:rPr>
          <w:rFonts w:ascii="Arial" w:hAnsi="Arial" w:cs="Arial"/>
        </w:rPr>
        <w:t>without</w:t>
      </w:r>
      <w:r w:rsidR="00BD2CD0" w:rsidRPr="00082DF8">
        <w:rPr>
          <w:rFonts w:ascii="Arial" w:hAnsi="Arial" w:cs="Arial"/>
        </w:rPr>
        <w:t xml:space="preserve"> military service </w:t>
      </w:r>
      <w:r w:rsidR="00F86667">
        <w:rPr>
          <w:rFonts w:ascii="Arial" w:hAnsi="Arial" w:cs="Arial"/>
        </w:rPr>
        <w:t xml:space="preserve">experience </w:t>
      </w:r>
      <w:r w:rsidR="00BD2CD0" w:rsidRPr="00082DF8">
        <w:rPr>
          <w:rFonts w:ascii="Arial" w:hAnsi="Arial" w:cs="Arial"/>
        </w:rPr>
        <w:t xml:space="preserve">than for those </w:t>
      </w:r>
      <w:r w:rsidR="00F86667">
        <w:rPr>
          <w:rFonts w:ascii="Arial" w:hAnsi="Arial" w:cs="Arial"/>
        </w:rPr>
        <w:t>who were military veterans</w:t>
      </w:r>
      <w:r w:rsidR="00BD2CD0" w:rsidRPr="00082DF8">
        <w:rPr>
          <w:rFonts w:ascii="Arial" w:hAnsi="Arial" w:cs="Arial"/>
        </w:rPr>
        <w:t xml:space="preserve">. </w:t>
      </w:r>
    </w:p>
    <w:sectPr w:rsidR="00A064F7" w:rsidRPr="00082DF8" w:rsidSect="00A064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F7"/>
    <w:rsid w:val="00082DF8"/>
    <w:rsid w:val="001F2108"/>
    <w:rsid w:val="004E3CDF"/>
    <w:rsid w:val="005E230B"/>
    <w:rsid w:val="00617BD5"/>
    <w:rsid w:val="00A064F7"/>
    <w:rsid w:val="00A757AF"/>
    <w:rsid w:val="00BC633D"/>
    <w:rsid w:val="00BD2CD0"/>
    <w:rsid w:val="00C91A8C"/>
    <w:rsid w:val="00CF2697"/>
    <w:rsid w:val="00F8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a.gov/vetdata/Expenditures.asp" TargetMode="External"/><Relationship Id="rId5" Type="http://schemas.openxmlformats.org/officeDocument/2006/relationships/hyperlink" Target="http://www.va.gov/opa/docs/Suicide-Data-Report-2012-fin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739</Words>
  <Characters>4216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AzDHS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J. Bishop</dc:creator>
  <cp:lastModifiedBy>Laura Oxley</cp:lastModifiedBy>
  <cp:revision>2</cp:revision>
  <cp:lastPrinted>2013-06-18T21:53:00Z</cp:lastPrinted>
  <dcterms:created xsi:type="dcterms:W3CDTF">2013-06-19T15:11:00Z</dcterms:created>
  <dcterms:modified xsi:type="dcterms:W3CDTF">2013-06-19T15:11:00Z</dcterms:modified>
</cp:coreProperties>
</file>