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The data below reflect suicides that occurred in Connecticut by Connecticut residents who were military veterans.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2001</w:t>
        <w:tab/>
        <w:t xml:space="preserve">51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2002</w:t>
        <w:tab/>
        <w:t xml:space="preserve">31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2003</w:t>
        <w:tab/>
        <w:t xml:space="preserve">36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2004</w:t>
        <w:tab/>
        <w:t xml:space="preserve">52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2005</w:t>
        <w:tab/>
        <w:t xml:space="preserve">52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2006</w:t>
        <w:tab/>
        <w:t xml:space="preserve">44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2007</w:t>
        <w:tab/>
        <w:t xml:space="preserve">39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2008</w:t>
        <w:tab/>
        <w:t xml:space="preserve">46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2009</w:t>
        <w:tab/>
        <w:t xml:space="preserve">31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Total</w:t>
        <w:tab/>
        <w:t xml:space="preserve">382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222222"/>
          <w:sz w:val="20"/>
          <w:highlight w:val="white"/>
          <w:rtl w:val="0"/>
        </w:rPr>
        <w:t xml:space="preserve">Please let me know if you need anything further.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Connecticut.docx</dc:title>
</cp:coreProperties>
</file>