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Maryland suicide deaths by military status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2005: 105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2006: 91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2007: 76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2008: 92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2009: 97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2010: 85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Source: National Violent Death Reporting System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http://wisqars.cdc.gov:8080/nvdrs/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isqars.cdc.gov:8080/nvdrs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Maryland.docx</dc:title>
</cp:coreProperties>
</file>