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Wisconsin suicide deaths by military status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2007: 128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2008: 131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2009: 134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2010: 169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Source: National Violent Death Reporting System</w:t>
      </w:r>
    </w:p>
    <w:p w:rsidP="00000000" w:rsidRPr="00000000" w:rsidR="00000000" w:rsidDel="00000000" w:rsidRDefault="00000000">
      <w:pPr>
        <w:contextualSpacing w:val="0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http://wisqars.cdc.gov:8080/nvdrs/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isqars.cdc.gov:8080/nvdrs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Wisconsin2.docx</dc:title>
</cp:coreProperties>
</file>