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VBILL</w:t>
      </w:r>
      <w:r>
        <w:rPr>
          <w:rFonts w:ascii="Arial Unicode MS" w:hAnsi="Arial Unicode MS" w:eastAsia="PingFang SC Semibold" w:hint="eastAsia"/>
          <w:rtl w:val="0"/>
          <w:lang w:val="zh-CN" w:eastAsia="zh-CN"/>
        </w:rPr>
        <w:t>系统</w:t>
      </w: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这个账本系统的特色是只记录各资产项目的总资产，用户能自定义项目名，自定义哪些项目是支出类，哪些项目是收入类，并且能以天为粒度生成总资产的变化曲线。</w:t>
      </w:r>
    </w:p>
    <w:p>
      <w:pPr>
        <w:pStyle w:val="正文"/>
        <w:bidi w:val="0"/>
      </w:pPr>
    </w:p>
    <w:p>
      <w:pPr>
        <w:pStyle w:val="小标题"/>
        <w:bidi w:val="0"/>
      </w:pPr>
      <w:r>
        <w:rPr>
          <w:rtl w:val="0"/>
        </w:rPr>
        <w:t>业务流程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资产管理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zh-CN" w:eastAsia="zh-CN"/>
        </w:rPr>
        <w:t>123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tl w:val="0"/>
        </w:rPr>
        <w:t>会计管理</w:t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eastAsia="PingFang SC Semibold" w:hint="eastAsia"/>
          <w:rtl w:val="0"/>
          <w:lang w:val="zh-CN" w:eastAsia="zh-CN"/>
        </w:rPr>
        <w:t>领域名词及必要定义：</w:t>
      </w:r>
    </w:p>
    <w:p>
      <w:pPr>
        <w:pStyle w:val="正文"/>
        <w:numPr>
          <w:ilvl w:val="0"/>
          <w:numId w:val="3"/>
        </w:numPr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用户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资产项目：用户自定义的资产统计项目。包含属性：项目名，正负属性，归属用户，货币单位。例子：用户</w:t>
      </w:r>
      <w:r>
        <w:rPr>
          <w:rtl w:val="0"/>
        </w:rPr>
        <w:t>A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可以定义一个项目名为</w:t>
      </w:r>
      <w:r>
        <w:rPr>
          <w:rtl w:val="0"/>
          <w:lang w:val="zh-CN" w:eastAsia="zh-CN"/>
        </w:rPr>
        <w:t>“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交通银行储蓄卡</w:t>
      </w:r>
      <w:r>
        <w:rPr>
          <w:rtl w:val="0"/>
          <w:lang w:val="zh-CN" w:eastAsia="zh-CN"/>
        </w:rPr>
        <w:t>”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的资产项目，货币单位定为</w:t>
      </w:r>
      <w:r>
        <w:rPr>
          <w:rtl w:val="0"/>
          <w:lang w:val="zh-CN" w:eastAsia="zh-CN"/>
        </w:rPr>
        <w:t>“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人民币</w:t>
      </w:r>
      <w:r>
        <w:rPr>
          <w:rtl w:val="0"/>
          <w:lang w:val="zh-CN" w:eastAsia="zh-CN"/>
        </w:rPr>
        <w:t>”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，并将其正负属性定为正，代表这个资产项目所记录的数字代表的是资产（如果为负则代表是负债）；归属用户则为</w:t>
      </w:r>
      <w:r>
        <w:rPr>
          <w:rtl w:val="0"/>
        </w:rPr>
        <w:t>A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，只有</w:t>
      </w:r>
      <w:r>
        <w:rPr>
          <w:rtl w:val="0"/>
        </w:rPr>
        <w:t>A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可以查看这个资产项目的数据。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资产数据：例子：用户的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交通银行储蓄卡</w:t>
      </w:r>
      <w:r>
        <w:rPr>
          <w:rtl w:val="0"/>
        </w:rPr>
        <w:t>”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这个资产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项目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中有</w:t>
      </w:r>
      <w:r>
        <w:rPr>
          <w:rtl w:val="0"/>
          <w:lang w:val="zh-CN" w:eastAsia="zh-CN"/>
        </w:rPr>
        <w:t>10000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元人民币，则这个资产项目的数据为 </w:t>
      </w:r>
      <w:r>
        <w:rPr>
          <w:rtl w:val="0"/>
          <w:lang w:val="zh-CN" w:eastAsia="zh-CN"/>
        </w:rPr>
        <w:t>10000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。资产数据中还需要记录该数据的更新时间。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统计数据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zh-CN" w:eastAsia="zh-CN"/>
        </w:rPr>
        <w:t>123</w:t>
      </w:r>
    </w:p>
    <w:p>
      <w:pPr>
        <w:pStyle w:val="正文"/>
        <w:bidi w:val="0"/>
      </w:pPr>
    </w:p>
    <w:p>
      <w:pPr>
        <w:pStyle w:val="正文"/>
        <w:bidi w:val="0"/>
        <w:rPr>
          <w:rFonts w:ascii="PingFang SC Semibold" w:cs="PingFang SC Semibold" w:hAnsi="PingFang SC Semibold" w:eastAsia="PingFang SC Semibold"/>
        </w:rPr>
      </w:pPr>
      <w:r>
        <w:rPr>
          <w:rFonts w:eastAsia="PingFang SC Semibold" w:hint="eastAsia"/>
          <w:rtl w:val="0"/>
          <w:lang w:val="zh-CN" w:eastAsia="zh-CN"/>
        </w:rPr>
        <w:t>领域规则表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bdc0bf"/>
        </w:tblPrEx>
        <w:trPr>
          <w:trHeight w:val="305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PingFang SC Semibold" w:hint="eastAsia"/>
                <w:rtl w:val="0"/>
              </w:rPr>
              <w:t>规则编号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PingFang SC Semibold" w:hint="eastAsia"/>
                <w:rtl w:val="0"/>
              </w:rPr>
              <w:t>模块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PingFang SC Semibold" w:hint="eastAsia"/>
                <w:rtl w:val="0"/>
              </w:rPr>
              <w:t>规则描述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PingFang SC Semibold" w:hint="eastAsia"/>
                <w:rtl w:val="0"/>
              </w:rPr>
              <w:t>举例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PingFang SC Semibold" w:hint="eastAsia"/>
                <w:rtl w:val="0"/>
              </w:rPr>
              <w:t>影响的主要功能</w:t>
            </w:r>
          </w:p>
        </w:tc>
      </w:tr>
      <w:tr>
        <w:tblPrEx>
          <w:shd w:val="clear" w:color="auto" w:fill="auto"/>
        </w:tblPrEx>
        <w:trPr>
          <w:trHeight w:val="571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PingFang SC Semibold" w:cs="Arial Unicode MS" w:hAnsi="PingFang SC Semibold" w:eastAsia="Arial Unicode MS"/>
                <w:rtl w:val="0"/>
              </w:rPr>
              <w:t>R001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PingFang SC Regular" w:hint="eastAsia"/>
                <w:rtl w:val="0"/>
              </w:rPr>
              <w:t>用户只能接触到自己名下的数据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  <w:rPr>
          <w:rFonts w:ascii="PingFang SC Semibold" w:cs="PingFang SC Semibold" w:hAnsi="PingFang SC Semibold" w:eastAsia="PingFang SC Semibold"/>
        </w:rPr>
      </w:pPr>
    </w:p>
    <w:p>
      <w:pPr>
        <w:pStyle w:val="正文"/>
        <w:bidi w:val="0"/>
        <w:rPr>
          <w:rFonts w:ascii="PingFang SC Semibold" w:cs="PingFang SC Semibold" w:hAnsi="PingFang SC Semibold" w:eastAsia="PingFang SC Semibold"/>
        </w:rPr>
      </w:pPr>
    </w:p>
    <w:p>
      <w:pPr>
        <w:pStyle w:val="正文"/>
        <w:bidi w:val="0"/>
        <w:rPr>
          <w:rFonts w:ascii="PingFang SC Semibold" w:cs="PingFang SC Semibold" w:hAnsi="PingFang SC Semibold" w:eastAsia="PingFang SC Semibold"/>
        </w:rPr>
      </w:pPr>
      <w:r>
        <w:rPr>
          <w:rFonts w:eastAsia="PingFang SC Semibold" w:hint="eastAsia"/>
          <w:rtl w:val="0"/>
          <w:lang w:val="zh-CN" w:eastAsia="zh-CN"/>
        </w:rPr>
        <w:t>词汇表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305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PingFang SC Semibold" w:hint="eastAsia"/>
                <w:rtl w:val="0"/>
              </w:rPr>
              <w:t>分类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PingFang SC Semibold" w:hint="eastAsia"/>
                <w:rtl w:val="0"/>
              </w:rPr>
              <w:t>中文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PingFang SC Semibold" w:hint="eastAsia"/>
                <w:rtl w:val="0"/>
              </w:rPr>
              <w:t>英文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PingFang SC Semibold" w:hint="eastAsia"/>
                <w:rtl w:val="0"/>
              </w:rPr>
              <w:t>英文简称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PingFang SC Semibold" w:hint="eastAsia"/>
                <w:rtl w:val="0"/>
              </w:rPr>
              <w:t>通用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PingFang SC Regular" w:hint="eastAsia"/>
                <w:rtl w:val="0"/>
              </w:rPr>
              <w:t>用户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PingFang SC Regular" w:cs="Arial Unicode MS" w:hAnsi="PingFang SC Regular" w:eastAsia="Arial Unicode MS"/>
                <w:rtl w:val="0"/>
              </w:rPr>
              <w:t>user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PingFang SC Semibold" w:hint="eastAsia"/>
                <w:rtl w:val="0"/>
              </w:rPr>
              <w:t>通用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PingFang SC Regular" w:hint="eastAsia"/>
                <w:rtl w:val="0"/>
              </w:rPr>
              <w:t>资产项目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PingFang SC Regular" w:cs="Arial Unicode MS" w:hAnsi="PingFang SC Regular" w:eastAsia="Arial Unicode MS"/>
                <w:rtl w:val="0"/>
              </w:rPr>
              <w:t>project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PingFang SC Semibold" w:hint="eastAsia"/>
                <w:rtl w:val="0"/>
              </w:rPr>
              <w:t>通用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PingFang SC Regular" w:hint="eastAsia"/>
                <w:rtl w:val="0"/>
              </w:rPr>
              <w:t>资产数据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PingFang SC Regular" w:cs="Arial Unicode MS" w:hAnsi="PingFang SC Regular" w:eastAsia="Arial Unicode MS"/>
                <w:rtl w:val="0"/>
              </w:rPr>
              <w:t>value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PingFang SC Semibold" w:hint="eastAsia"/>
                <w:rtl w:val="0"/>
              </w:rPr>
              <w:t>通用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  <w:r>
        <w:rPr>
          <w:rFonts w:eastAsia="PingFang SC Semibold" w:hint="eastAsia"/>
          <w:rtl w:val="0"/>
          <w:lang w:val="zh-CN" w:eastAsia="zh-CN"/>
        </w:rPr>
        <w:t>事件风暴：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588129</wp:posOffset>
                </wp:positionH>
                <wp:positionV relativeFrom="line">
                  <wp:posOffset>383749</wp:posOffset>
                </wp:positionV>
                <wp:extent cx="338297" cy="7012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用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97" cy="701226"/>
                        </a:xfrm>
                        <a:prstGeom prst="rect">
                          <a:avLst/>
                        </a:prstGeom>
                        <a:solidFill>
                          <a:srgbClr val="60D93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用户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6.3pt;margin-top:30.2pt;width:26.6pt;height:55.2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0D93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用户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383749</wp:posOffset>
                </wp:positionV>
                <wp:extent cx="610116" cy="7012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用户（人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16" cy="70122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标签"/>
                              <w:tabs>
                                <w:tab w:val="left" w:pos="92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用户（人）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0.5pt;margin-top:30.2pt;width:48.0pt;height:55.2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42A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tabs>
                          <w:tab w:val="left" w:pos="920"/>
                        </w:tabs>
                      </w:pP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用户（人）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1873610</wp:posOffset>
                </wp:positionH>
                <wp:positionV relativeFrom="line">
                  <wp:posOffset>383749</wp:posOffset>
                </wp:positionV>
                <wp:extent cx="437476" cy="7012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资产项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76" cy="701226"/>
                        </a:xfrm>
                        <a:prstGeom prst="rect">
                          <a:avLst/>
                        </a:prstGeom>
                        <a:solidFill>
                          <a:srgbClr val="60D93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资产项目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47.5pt;margin-top:30.2pt;width:34.4pt;height:55.2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0D93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资产项目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1074422</wp:posOffset>
                </wp:positionH>
                <wp:positionV relativeFrom="line">
                  <wp:posOffset>383749</wp:posOffset>
                </wp:positionV>
                <wp:extent cx="799188" cy="7012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用户（人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88" cy="70122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标签"/>
                              <w:tabs>
                                <w:tab w:val="left" w:pos="92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用户（人）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84.6pt;margin-top:30.2pt;width:62.9pt;height:55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42A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tabs>
                          <w:tab w:val="left" w:pos="920"/>
                        </w:tabs>
                      </w:pP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用户（人）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3429637</wp:posOffset>
                </wp:positionH>
                <wp:positionV relativeFrom="line">
                  <wp:posOffset>383749</wp:posOffset>
                </wp:positionV>
                <wp:extent cx="524677" cy="70979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资产数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77" cy="709798"/>
                        </a:xfrm>
                        <a:prstGeom prst="rect">
                          <a:avLst/>
                        </a:prstGeom>
                        <a:solidFill>
                          <a:srgbClr val="60D93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资产数据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70.1pt;margin-top:30.2pt;width:41.3pt;height:55.9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0D93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资产数据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2455158</wp:posOffset>
                </wp:positionH>
                <wp:positionV relativeFrom="line">
                  <wp:posOffset>383749</wp:posOffset>
                </wp:positionV>
                <wp:extent cx="974480" cy="7012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用户（人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480" cy="70122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tabs>
                                <w:tab w:val="left" w:pos="92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用户（人）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93.3pt;margin-top:30.2pt;width:76.7pt;height:55.2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42A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tabs>
                          <w:tab w:val="left" w:pos="920"/>
                        </w:tabs>
                      </w:pP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用户（人）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4091751</wp:posOffset>
                </wp:positionH>
                <wp:positionV relativeFrom="line">
                  <wp:posOffset>383749</wp:posOffset>
                </wp:positionV>
                <wp:extent cx="906008" cy="7012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统计系统（系统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008" cy="70122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标签"/>
                              <w:tabs>
                                <w:tab w:val="left" w:pos="92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统计系统（系统）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322.2pt;margin-top:30.2pt;width:71.3pt;height:55.2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42A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tabs>
                          <w:tab w:val="left" w:pos="920"/>
                        </w:tabs>
                      </w:pP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统计系统（系统）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4997759</wp:posOffset>
                </wp:positionH>
                <wp:positionV relativeFrom="line">
                  <wp:posOffset>383749</wp:posOffset>
                </wp:positionV>
                <wp:extent cx="593149" cy="7012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资产项目和资产数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49" cy="701226"/>
                        </a:xfrm>
                        <a:prstGeom prst="rect">
                          <a:avLst/>
                        </a:prstGeom>
                        <a:solidFill>
                          <a:srgbClr val="60D93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tabs>
                                <w:tab w:val="left" w:pos="920"/>
                              </w:tabs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zh-CN" w:eastAsia="zh-CN"/>
                              </w:rPr>
                              <w:t>资产项目和资产数据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393.5pt;margin-top:30.2pt;width:46.7pt;height:55.2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0D93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tabs>
                          <w:tab w:val="left" w:pos="920"/>
                        </w:tabs>
                      </w:pPr>
                      <w:r>
                        <w:rPr>
                          <w:sz w:val="18"/>
                          <w:szCs w:val="18"/>
                          <w:rtl w:val="0"/>
                          <w:lang w:val="zh-CN" w:eastAsia="zh-CN"/>
                        </w:rPr>
                        <w:t>资产项目和资产数据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 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4091752</wp:posOffset>
                </wp:positionH>
                <wp:positionV relativeFrom="line">
                  <wp:posOffset>1111419</wp:posOffset>
                </wp:positionV>
                <wp:extent cx="1499156" cy="4621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统计数据已生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56" cy="4621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76017"/>
                            <a:lumOff val="-1004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统计数据已生成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22.2pt;margin-top:87.5pt;width:118.0pt;height:36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AE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统计数据已生成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1074422</wp:posOffset>
                </wp:positionH>
                <wp:positionV relativeFrom="line">
                  <wp:posOffset>1111419</wp:posOffset>
                </wp:positionV>
                <wp:extent cx="1236663" cy="4621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资产项目已添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663" cy="4621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76017"/>
                            <a:lumOff val="-1004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资产项目已添加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84.6pt;margin-top:87.5pt;width:97.4pt;height:36.4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AE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资产项目已添加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2455158</wp:posOffset>
                </wp:positionH>
                <wp:positionV relativeFrom="line">
                  <wp:posOffset>1111419</wp:posOffset>
                </wp:positionV>
                <wp:extent cx="1499156" cy="4621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 descr="资产数据已更新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56" cy="4621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76017"/>
                            <a:lumOff val="-1004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资产数据已更新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193.3pt;margin-top:87.5pt;width:118.0pt;height:36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AE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资产数据已更新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1111419</wp:posOffset>
                </wp:positionV>
                <wp:extent cx="932776" cy="4621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 descr="用户已添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776" cy="4621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76017"/>
                            <a:lumOff val="-1004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用户已添加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-0.5pt;margin-top:87.5pt;width:73.4pt;height:36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AE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用户已添加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678574</wp:posOffset>
                </wp:positionV>
                <wp:extent cx="932776" cy="4328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添加用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776" cy="432846"/>
                        </a:xfrm>
                        <a:prstGeom prst="rect">
                          <a:avLst/>
                        </a:prstGeom>
                        <a:solidFill>
                          <a:srgbClr val="00A1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添加用户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-0.5pt;margin-top:53.4pt;width:73.4pt;height:34.1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1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添加用户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1074422</wp:posOffset>
                </wp:positionH>
                <wp:positionV relativeFrom="line">
                  <wp:posOffset>678574</wp:posOffset>
                </wp:positionV>
                <wp:extent cx="1236663" cy="4328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 descr="添加资产项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663" cy="432846"/>
                        </a:xfrm>
                        <a:prstGeom prst="rect">
                          <a:avLst/>
                        </a:prstGeom>
                        <a:solidFill>
                          <a:srgbClr val="00A1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添加资产项目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84.6pt;margin-top:53.4pt;width:97.4pt;height:34.1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1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添加资产项目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2455158</wp:posOffset>
                </wp:positionH>
                <wp:positionV relativeFrom="line">
                  <wp:posOffset>678574</wp:posOffset>
                </wp:positionV>
                <wp:extent cx="1499156" cy="4328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 descr="更新资产数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56" cy="432846"/>
                        </a:xfrm>
                        <a:prstGeom prst="rect">
                          <a:avLst/>
                        </a:prstGeom>
                        <a:solidFill>
                          <a:srgbClr val="00A1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更新资产数据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193.3pt;margin-top:53.4pt;width:118.0pt;height:34.1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1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更新资产数据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4091752</wp:posOffset>
                </wp:positionH>
                <wp:positionV relativeFrom="line">
                  <wp:posOffset>678574</wp:posOffset>
                </wp:positionV>
                <wp:extent cx="1499156" cy="4328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 descr="生成统计数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56" cy="432846"/>
                        </a:xfrm>
                        <a:prstGeom prst="rect">
                          <a:avLst/>
                        </a:prstGeom>
                        <a:solidFill>
                          <a:srgbClr val="00A1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生成统计数据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322.2pt;margin-top:53.4pt;width:118.0pt;height:34.1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1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生成统计数据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1826468</wp:posOffset>
                </wp:positionV>
                <wp:extent cx="682467" cy="7012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 descr="展示系统（系统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67" cy="70122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tabs>
                                <w:tab w:val="left" w:pos="92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展示系统（系统）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-0.5pt;margin-top:143.8pt;width:53.7pt;height:55.2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42A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tabs>
                          <w:tab w:val="left" w:pos="920"/>
                        </w:tabs>
                      </w:pP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展示系统（系统）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2527694</wp:posOffset>
                </wp:positionV>
                <wp:extent cx="1101924" cy="4328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 descr="展示数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924" cy="432846"/>
                        </a:xfrm>
                        <a:prstGeom prst="rect">
                          <a:avLst/>
                        </a:prstGeom>
                        <a:solidFill>
                          <a:srgbClr val="00A1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展示数据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-0.5pt;margin-top:199.0pt;width:86.8pt;height:34.1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1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展示数据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2960539</wp:posOffset>
                </wp:positionV>
                <wp:extent cx="1101924" cy="4621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 descr="数据已展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924" cy="4621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76017"/>
                            <a:lumOff val="-1004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数据已展示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-0.5pt;margin-top:233.1pt;width:86.8pt;height:36.4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AE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数据已展示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676116</wp:posOffset>
                </wp:positionH>
                <wp:positionV relativeFrom="line">
                  <wp:posOffset>1826468</wp:posOffset>
                </wp:positionV>
                <wp:extent cx="419458" cy="7012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 descr="数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458" cy="701226"/>
                        </a:xfrm>
                        <a:prstGeom prst="rect">
                          <a:avLst/>
                        </a:prstGeom>
                        <a:solidFill>
                          <a:srgbClr val="60D93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数据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53.2pt;margin-top:143.8pt;width:33.0pt;height:55.2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0D93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数据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1306443</wp:posOffset>
                </wp:positionH>
                <wp:positionV relativeFrom="line">
                  <wp:posOffset>1826468</wp:posOffset>
                </wp:positionV>
                <wp:extent cx="799188" cy="7012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 descr="用户（人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88" cy="70122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tabs>
                                <w:tab w:val="left" w:pos="92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用户（人）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102.9pt;margin-top:143.8pt;width:62.9pt;height:55.2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42A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tabs>
                          <w:tab w:val="left" w:pos="920"/>
                        </w:tabs>
                      </w:pP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用户（人）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2105630</wp:posOffset>
                </wp:positionH>
                <wp:positionV relativeFrom="line">
                  <wp:posOffset>1826468</wp:posOffset>
                </wp:positionV>
                <wp:extent cx="437476" cy="7012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 descr="资产项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76" cy="701226"/>
                        </a:xfrm>
                        <a:prstGeom prst="rect">
                          <a:avLst/>
                        </a:prstGeom>
                        <a:solidFill>
                          <a:srgbClr val="60D93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资产项目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165.8pt;margin-top:143.8pt;width:34.4pt;height:55.2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0D93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资产项目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1306443</wp:posOffset>
                </wp:positionH>
                <wp:positionV relativeFrom="line">
                  <wp:posOffset>2527693</wp:posOffset>
                </wp:positionV>
                <wp:extent cx="1236663" cy="4328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 descr="删除资产项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663" cy="432846"/>
                        </a:xfrm>
                        <a:prstGeom prst="rect">
                          <a:avLst/>
                        </a:prstGeom>
                        <a:solidFill>
                          <a:srgbClr val="00A1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删除资产项目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102.9pt;margin-top:199.0pt;width:97.4pt;height:34.1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1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删除资产项目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1306443</wp:posOffset>
                </wp:positionH>
                <wp:positionV relativeFrom="line">
                  <wp:posOffset>2960539</wp:posOffset>
                </wp:positionV>
                <wp:extent cx="1236663" cy="4621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 descr="资产项目已删除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663" cy="4621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76017"/>
                            <a:lumOff val="-1004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资产项目已删除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02.9pt;margin-top:233.1pt;width:97.4pt;height:36.4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AE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资产项目已删除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2759200</wp:posOffset>
                </wp:positionH>
                <wp:positionV relativeFrom="line">
                  <wp:posOffset>1826468</wp:posOffset>
                </wp:positionV>
                <wp:extent cx="610116" cy="7012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 descr="用户（人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16" cy="70122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标签"/>
                              <w:tabs>
                                <w:tab w:val="left" w:pos="92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用户（人）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217.3pt;margin-top:143.8pt;width:48.0pt;height:55.2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42A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tabs>
                          <w:tab w:val="left" w:pos="920"/>
                        </w:tabs>
                      </w:pP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用户（人）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3353679</wp:posOffset>
                </wp:positionH>
                <wp:positionV relativeFrom="line">
                  <wp:posOffset>1826468</wp:posOffset>
                </wp:positionV>
                <wp:extent cx="338297" cy="7012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 descr="用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97" cy="701226"/>
                        </a:xfrm>
                        <a:prstGeom prst="rect">
                          <a:avLst/>
                        </a:prstGeom>
                        <a:solidFill>
                          <a:srgbClr val="60D937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用户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264.1pt;margin-top:143.8pt;width:26.6pt;height:55.2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0D93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用户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2759200</wp:posOffset>
                </wp:positionH>
                <wp:positionV relativeFrom="line">
                  <wp:posOffset>2527693</wp:posOffset>
                </wp:positionV>
                <wp:extent cx="932776" cy="4328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 descr="注销用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776" cy="432846"/>
                        </a:xfrm>
                        <a:prstGeom prst="rect">
                          <a:avLst/>
                        </a:prstGeom>
                        <a:solidFill>
                          <a:srgbClr val="00A1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注销用户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217.3pt;margin-top:199.0pt;width:73.4pt;height:34.1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1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注销用户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2759200</wp:posOffset>
                </wp:positionH>
                <wp:positionV relativeFrom="line">
                  <wp:posOffset>2960539</wp:posOffset>
                </wp:positionV>
                <wp:extent cx="932776" cy="4621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2" name="officeArt object" descr="用户已注销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776" cy="4621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76017"/>
                            <a:lumOff val="-1004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用户已注销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217.3pt;margin-top:233.1pt;width:73.4pt;height:36.4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AE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用户已注销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4860321</wp:posOffset>
                </wp:positionH>
                <wp:positionV relativeFrom="line">
                  <wp:posOffset>1826468</wp:posOffset>
                </wp:positionV>
                <wp:extent cx="593149" cy="7012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3" name="officeArt object" descr="资产项目和资产数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49" cy="701226"/>
                        </a:xfrm>
                        <a:prstGeom prst="rect">
                          <a:avLst/>
                        </a:prstGeom>
                        <a:solidFill>
                          <a:srgbClr val="60D93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tabs>
                                <w:tab w:val="left" w:pos="920"/>
                              </w:tabs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zh-CN" w:eastAsia="zh-CN"/>
                              </w:rPr>
                              <w:t>资产项目和资产数据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382.7pt;margin-top:143.8pt;width:46.7pt;height:55.2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0D93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tabs>
                          <w:tab w:val="left" w:pos="920"/>
                        </w:tabs>
                      </w:pPr>
                      <w:r>
                        <w:rPr>
                          <w:sz w:val="18"/>
                          <w:szCs w:val="18"/>
                          <w:rtl w:val="0"/>
                          <w:lang w:val="zh-CN" w:eastAsia="zh-CN"/>
                        </w:rPr>
                        <w:t>资产项目和资产数据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3954314</wp:posOffset>
                </wp:positionH>
                <wp:positionV relativeFrom="line">
                  <wp:posOffset>2527693</wp:posOffset>
                </wp:positionV>
                <wp:extent cx="1499156" cy="4328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4" name="officeArt object" descr="导出数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56" cy="432846"/>
                        </a:xfrm>
                        <a:prstGeom prst="rect">
                          <a:avLst/>
                        </a:prstGeom>
                        <a:solidFill>
                          <a:srgbClr val="00A1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导出数据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311.4pt;margin-top:199.0pt;width:118.0pt;height:34.1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1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导出数据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3954314</wp:posOffset>
                </wp:positionH>
                <wp:positionV relativeFrom="line">
                  <wp:posOffset>2960539</wp:posOffset>
                </wp:positionV>
                <wp:extent cx="1499156" cy="4621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5" name="officeArt object" descr="数据已导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56" cy="4621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76017"/>
                            <a:lumOff val="-1004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数据已导出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311.4pt;margin-top:233.1pt;width:118.0pt;height:36.4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AE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数据已导出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3954314</wp:posOffset>
                </wp:positionH>
                <wp:positionV relativeFrom="line">
                  <wp:posOffset>1826468</wp:posOffset>
                </wp:positionV>
                <wp:extent cx="906008" cy="7012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6" name="officeArt object" descr="用户（人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008" cy="70122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tabs>
                                <w:tab w:val="left" w:pos="92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用户（人）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311.4pt;margin-top:143.8pt;width:71.3pt;height:55.2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42A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tabs>
                          <w:tab w:val="left" w:pos="920"/>
                        </w:tabs>
                      </w:pP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用户（人）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4884268</wp:posOffset>
                </wp:positionV>
                <wp:extent cx="1499156" cy="4621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7" name="officeArt object" descr="数据已导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56" cy="4621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76017"/>
                            <a:lumOff val="-1004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数据已导入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-0.5pt;margin-top:384.6pt;width:118.0pt;height:36.4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AE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数据已导入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899657</wp:posOffset>
                </wp:positionH>
                <wp:positionV relativeFrom="line">
                  <wp:posOffset>3750198</wp:posOffset>
                </wp:positionV>
                <wp:extent cx="593149" cy="7012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8" name="officeArt object" descr="资产项目和资产数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49" cy="701226"/>
                        </a:xfrm>
                        <a:prstGeom prst="rect">
                          <a:avLst/>
                        </a:prstGeom>
                        <a:solidFill>
                          <a:srgbClr val="60D93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（深色）"/>
                              <w:tabs>
                                <w:tab w:val="left" w:pos="920"/>
                              </w:tabs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zh-CN" w:eastAsia="zh-CN"/>
                              </w:rPr>
                              <w:t>资产项目和资产数据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70.8pt;margin-top:295.3pt;width:46.7pt;height:55.2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0D93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tabs>
                          <w:tab w:val="left" w:pos="920"/>
                        </w:tabs>
                      </w:pPr>
                      <w:r>
                        <w:rPr>
                          <w:sz w:val="18"/>
                          <w:szCs w:val="18"/>
                          <w:rtl w:val="0"/>
                          <w:lang w:val="zh-CN" w:eastAsia="zh-CN"/>
                        </w:rPr>
                        <w:t>资产项目和资产数据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3750198</wp:posOffset>
                </wp:positionV>
                <wp:extent cx="906008" cy="7012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9" name="officeArt object" descr="用户（人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008" cy="70122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tabs>
                                <w:tab w:val="left" w:pos="92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用户（人）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-0.5pt;margin-top:295.3pt;width:71.3pt;height:55.2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42A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tabs>
                          <w:tab w:val="left" w:pos="920"/>
                        </w:tabs>
                      </w:pP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用户（人）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4451423</wp:posOffset>
                </wp:positionV>
                <wp:extent cx="1499156" cy="4328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 descr="导入数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56" cy="432846"/>
                        </a:xfrm>
                        <a:prstGeom prst="rect">
                          <a:avLst/>
                        </a:prstGeom>
                        <a:solidFill>
                          <a:srgbClr val="00A1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标签（深色）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导入数据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-0.5pt;margin-top:350.5pt;width:118.0pt;height:34.1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1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（深色）"/>
                        <w:bidi w:val="0"/>
                      </w:pPr>
                      <w:r>
                        <w:rPr>
                          <w:rtl w:val="0"/>
                        </w:rPr>
                        <w:t>导入数据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Semibold">
    <w:charset w:val="00"/>
    <w:family w:val="roman"/>
    <w:pitch w:val="default"/>
  </w:font>
  <w:font w:name="PingFang SC Regular">
    <w:charset w:val="00"/>
    <w:family w:val="roman"/>
    <w:pitch w:val="default"/>
  </w:font>
  <w:font w:name="PingFang SC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Semibold" w:cs="Arial Unicode MS" w:hAnsi="PingFang SC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PingFang SC Semi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PingFang SC Semi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Semibold" w:cs="PingFang SC Semibold" w:hAnsi="PingFang SC Semibold" w:eastAsia="PingFang SC Semi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PingFang SC Regular" w:hAnsi="PingFang SC Regular" w:eastAsia="PingFang S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标签（深色）">
    <w:name w:val="标签（深色）"/>
    <w:next w:val="标签（深色）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PingFang S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标签">
    <w:name w:val="标签"/>
    <w:next w:val="标签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PingFang S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