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8"/>
          <w:szCs w:val="48"/>
        </w:rPr>
        <w:t xml:space="preserve">The </w:t>
      </w:r>
      <w:r>
        <w:rPr>
          <w:rFonts w:ascii="Arial" w:cs="Arial" w:eastAsia="Arial" w:hAnsi="Arial"/>
          <w:b/>
          <w:bCs/>
          <w:i/>
          <w:iCs/>
          <w:color w:val="2E74B5"/>
          <w:sz w:val="48"/>
          <w:szCs w:val="48"/>
        </w:rPr>
        <w:t xml:space="preserve">Salto Máximo</w:t>
      </w:r>
      <w:r>
        <w:rPr>
          <w:rFonts w:ascii="Arial" w:cs="Arial" w:eastAsia="Arial" w:hAnsi="Arial"/>
          <w:b/>
          <w:bCs/>
          <w:color w:val="1F3864"/>
          <w:sz w:val="48"/>
          <w:szCs w:val="48"/>
        </w:rPr>
        <w:t xml:space="preserve"> Conjecture</w:t>
      </w:r>
    </w:p>
    <w:p>
      <w:pPr>
        <w:spacing w:before="0" w:after="60"/>
        <w:jc w:val="center"/>
      </w:pPr>
      <w:r>
        <w:rPr>
          <w:rFonts w:ascii="Arial" w:cs="Arial" w:eastAsia="Arial" w:hAnsi="Arial"/>
          <w:i/>
          <w:iCs/>
          <w:color w:val="555555"/>
          <w:sz w:val="26"/>
          <w:szCs w:val="26"/>
        </w:rPr>
        <w:t xml:space="preserve">Bounding Prime Gaps Through Composite Density Overestimation</w:t>
      </w:r>
    </w:p>
    <w:p>
      <w:pPr>
        <w:pBdr>
          <w:bottom w:val="single" w:color="2E74B5" w:sz="8" w:space="12"/>
        </w:pBdr>
        <w:spacing w:before="60" w:after="60"/>
        <w:jc w:val="center"/>
      </w:pPr>
      <w:r>
        <w:rPr>
          <w:rFonts w:ascii="Arial" w:cs="Arial" w:eastAsia="Arial" w:hAnsi="Arial"/>
          <w:sz w:val="22"/>
          <w:szCs w:val="22"/>
        </w:rPr>
        <w:t xml:space="preserve"/>
      </w:r>
    </w:p>
    <w:p>
      <w:pPr>
        <w:spacing w:before="0" w:after="60"/>
      </w:pPr>
      <w:r>
        <w:t xml:space="preserve"/>
      </w:r>
    </w:p>
    <w:p>
      <w:pPr>
        <w:spacing w:before="0" w:after="40"/>
        <w:jc w:val="center"/>
      </w:pPr>
      <w:r>
        <w:rPr>
          <w:rFonts w:ascii="Arial" w:cs="Arial" w:eastAsia="Arial" w:hAnsi="Arial"/>
          <w:b/>
          <w:bCs/>
          <w:color w:val="1F3864"/>
          <w:sz w:val="24"/>
          <w:szCs w:val="24"/>
        </w:rPr>
        <w:t xml:space="preserve">Víctor Manzanares Alberola</w:t>
      </w:r>
    </w:p>
    <w:p>
      <w:pPr>
        <w:spacing w:before="0" w:after="40"/>
        <w:jc w:val="center"/>
      </w:pPr>
      <w:r>
        <w:rPr>
          <w:rFonts w:ascii="Arial" w:cs="Arial" w:eastAsia="Arial" w:hAnsi="Arial"/>
          <w:i/>
          <w:iCs/>
          <w:color w:val="777777"/>
          <w:sz w:val="20"/>
          <w:szCs w:val="20"/>
        </w:rPr>
        <w:t xml:space="preserve">Independent Researcher</w:t>
      </w:r>
    </w:p>
    <w:p>
      <w:pPr>
        <w:spacing w:before="0" w:after="320"/>
        <w:jc w:val="center"/>
      </w:pPr>
      <w:r>
        <w:rPr>
          <w:rFonts w:ascii="Arial" w:cs="Arial" w:eastAsia="Arial" w:hAnsi="Arial"/>
          <w:color w:val="999999"/>
          <w:sz w:val="18"/>
          <w:szCs w:val="18"/>
        </w:rPr>
        <w:t xml:space="preserve">Drafting assistance: Claude (Anthropic AI)</w:t>
      </w:r>
    </w:p>
    <w:p>
      <w:pPr>
        <w:pStyle w:val="Heading1"/>
        <w:pBdr>
          <w:bottom w:val="single" w:color="2E74B5" w:sz="6" w:space="6"/>
        </w:pBdr>
        <w:spacing w:before="360" w:after="180"/>
      </w:pPr>
      <w:r>
        <w:rPr>
          <w:rFonts w:ascii="Arial" w:cs="Arial" w:eastAsia="Arial" w:hAnsi="Arial"/>
          <w:b/>
          <w:bCs/>
          <w:color w:val="1F3864"/>
          <w:sz w:val="32"/>
          <w:szCs w:val="32"/>
        </w:rPr>
        <w:t xml:space="preserve">Abstract</w:t>
      </w:r>
    </w:p>
    <w:p>
      <w:pPr>
        <w:spacing w:before="80" w:after="80"/>
      </w:pPr>
      <w:r>
        <w:rPr>
          <w:rFonts w:ascii="Arial" w:cs="Arial" w:eastAsia="Arial" w:hAnsi="Arial"/>
          <w:sz w:val="22"/>
          <w:szCs w:val="22"/>
        </w:rPr>
        <w:t xml:space="preserve">In this paper, we introduce the concept of the </w:t>
      </w:r>
      <w:r>
        <w:rPr>
          <w:rFonts w:ascii="Arial" w:cs="Arial" w:eastAsia="Arial" w:hAnsi="Arial"/>
          <w:b/>
          <w:bCs/>
          <w:sz w:val="22"/>
          <w:szCs w:val="22"/>
        </w:rPr>
        <w:t xml:space="preserve">Salto Máximo</w:t>
      </w:r>
      <w:r>
        <w:rPr>
          <w:rFonts w:ascii="Arial" w:cs="Arial" w:eastAsia="Arial" w:hAnsi="Arial"/>
          <w:sz w:val="22"/>
          <w:szCs w:val="22"/>
        </w:rPr>
        <w:t xml:space="preserve"> to define the strict upper bound of the gap between consecutive prime numbers within a </w:t>
      </w:r>
      <w:r>
        <w:rPr>
          <w:rFonts w:ascii="Arial" w:cs="Arial" w:eastAsia="Arial" w:hAnsi="Arial"/>
          <w:i/>
          <w:iCs/>
          <w:sz w:val="22"/>
          <w:szCs w:val="22"/>
        </w:rPr>
        <w:t xml:space="preserve">√n</w:t>
      </w:r>
      <w:r>
        <w:rPr>
          <w:rFonts w:ascii="Arial" w:cs="Arial" w:eastAsia="Arial" w:hAnsi="Arial"/>
          <w:sz w:val="22"/>
          <w:szCs w:val="22"/>
        </w:rPr>
        <w:t xml:space="preserve"> interval. By shifting the analytical focus from prime sieving to </w:t>
      </w:r>
      <w:r>
        <w:rPr>
          <w:rFonts w:ascii="Arial" w:cs="Arial" w:eastAsia="Arial" w:hAnsi="Arial"/>
          <w:b/>
          <w:bCs/>
          <w:sz w:val="22"/>
          <w:szCs w:val="22"/>
        </w:rPr>
        <w:t xml:space="preserve">cumulative composite overestimation</w:t>
      </w:r>
      <w:r>
        <w:rPr>
          <w:rFonts w:ascii="Arial" w:cs="Arial" w:eastAsia="Arial" w:hAnsi="Arial"/>
          <w:sz w:val="22"/>
          <w:szCs w:val="22"/>
        </w:rPr>
        <w:t xml:space="preserve">, we demonstrate that the density of composites cannot saturate a </w:t>
      </w:r>
      <w:r>
        <w:rPr>
          <w:rFonts w:ascii="Arial" w:cs="Arial" w:eastAsia="Arial" w:hAnsi="Arial"/>
          <w:i/>
          <w:iCs/>
          <w:sz w:val="22"/>
          <w:szCs w:val="22"/>
        </w:rPr>
        <w:t xml:space="preserve">2√n</w:t>
      </w:r>
      <w:r>
        <w:rPr>
          <w:rFonts w:ascii="Arial" w:cs="Arial" w:eastAsia="Arial" w:hAnsi="Arial"/>
          <w:sz w:val="22"/>
          <w:szCs w:val="22"/>
        </w:rPr>
        <w:t xml:space="preserve"> interval. This approach guarantees the existence of at least two prime numbers within the Salto Máximo boundary for any </w:t>
      </w:r>
      <w:r>
        <w:rPr>
          <w:rFonts w:ascii="Arial" w:cs="Arial" w:eastAsia="Arial" w:hAnsi="Arial"/>
          <w:i/>
          <w:iCs/>
          <w:sz w:val="22"/>
          <w:szCs w:val="22"/>
        </w:rPr>
        <w:t xml:space="preserve">n &gt; 100</w:t>
      </w:r>
      <w:r>
        <w:rPr>
          <w:rFonts w:ascii="Arial" w:cs="Arial" w:eastAsia="Arial" w:hAnsi="Arial"/>
          <w:sz w:val="22"/>
          <w:szCs w:val="22"/>
        </w:rPr>
        <w:t xml:space="preserve">, projecting this stability to infinity through the geometric properties of perfect squares without the need for recursive recalculation.</w:t>
      </w:r>
    </w:p>
    <w:p>
      <w:pPr>
        <w:spacing w:before="0" w:after="120"/>
      </w:pPr>
      <w:r>
        <w:t xml:space="preserve"/>
      </w:r>
    </w:p>
    <w:p>
      <w:pPr>
        <w:pStyle w:val="Heading1"/>
        <w:pBdr>
          <w:bottom w:val="single" w:color="2E74B5" w:sz="6" w:space="6"/>
        </w:pBdr>
        <w:spacing w:before="360" w:after="180"/>
      </w:pPr>
      <w:r>
        <w:rPr>
          <w:rFonts w:ascii="Arial" w:cs="Arial" w:eastAsia="Arial" w:hAnsi="Arial"/>
          <w:b/>
          <w:bCs/>
          <w:color w:val="1F3864"/>
          <w:sz w:val="32"/>
          <w:szCs w:val="32"/>
        </w:rPr>
        <w:t xml:space="preserve">1. Introduction: Defining the Salto Máximo</w:t>
      </w:r>
    </w:p>
    <w:p>
      <w:pPr>
        <w:spacing w:before="80" w:after="80"/>
      </w:pPr>
      <w:r>
        <w:rPr>
          <w:rFonts w:ascii="Arial" w:cs="Arial" w:eastAsia="Arial" w:hAnsi="Arial"/>
          <w:sz w:val="22"/>
          <w:szCs w:val="22"/>
        </w:rPr>
        <w:t xml:space="preserve">The study of prime gaps has historically focused on finding the minimal distance between primes (e.g., twin primes) or bounding the average gap via the Prime Number Theorem. We propose a deterministic framework that establishes the Salto Máximo — the absolute maximum distance one can traverse along the integers before encountering at least two prime numbers.</w:t>
      </w:r>
    </w:p>
    <w:p>
      <w:pPr>
        <w:spacing w:before="0" w:after="60"/>
      </w:pPr>
      <w:r>
        <w:t xml:space="preserve"/>
      </w:r>
    </w:p>
    <w:p>
      <w:pPr>
        <w:spacing w:before="80" w:after="80"/>
      </w:pPr>
      <w:r>
        <w:rPr>
          <w:rFonts w:ascii="Arial" w:cs="Arial" w:eastAsia="Arial" w:hAnsi="Arial"/>
          <w:sz w:val="22"/>
          <w:szCs w:val="22"/>
        </w:rPr>
        <w:t xml:space="preserve">We define this maximum jump in relation to the square root of the problem size, √N. Unlike probabilistic approaches, the Salto Máximo is derived from a worst-case overestimation of composite density, making the existence of primes a structural geometric necessity.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2"/>
              <w:left w:val="single" w:color="2E74B5" w:sz="12"/>
              <w:bottom w:val="single" w:color="2E74B5" w:sz="12"/>
              <w:right w:val="single" w:color="2E74B5" w:sz="12"/>
            </w:tcBorders>
            <w:shd w:fill="D6E4F0" w:val="clear"/>
            <w:tcMar>
              <w:top w:type="dxa" w:w="160"/>
              <w:left w:type="dxa" w:w="240"/>
              <w:bottom w:type="dxa" w:w="160"/>
              <w:right w:type="dxa" w:w="240"/>
            </w:tcMar>
          </w:tcPr>
          <w:p>
            <w:pPr>
              <w:spacing w:before="0" w:after="0"/>
            </w:pPr>
            <w:r>
              <w:rPr>
                <w:rFonts w:ascii="Arial" w:cs="Arial" w:eastAsia="Arial" w:hAnsi="Arial"/>
                <w:b w:val="false"/>
                <w:bCs w:val="false"/>
                <w:sz w:val="22"/>
                <w:szCs w:val="22"/>
              </w:rPr>
              <w:t xml:space="preserve">Salto Máximo Conjecture:  For any integer n &gt; 100, the interval defined by
    [n − 3 − √(n+3),  n + 3]
contains strictly at least two prime numbers, bounded by the absolute density limit of composite generation.</w:t>
            </w:r>
          </w:p>
        </w:tc>
      </w:tr>
    </w:tbl>
    <w:p>
      <w:pPr>
        <w:spacing w:before="0" w:after="80"/>
      </w:pPr>
      <w:r>
        <w:t xml:space="preserve"/>
      </w:r>
    </w:p>
    <w:p>
      <w:pPr>
        <w:spacing w:before="80" w:after="80"/>
      </w:pPr>
      <w:r>
        <w:rPr>
          <w:rFonts w:ascii="Arial" w:cs="Arial" w:eastAsia="Arial" w:hAnsi="Arial"/>
          <w:sz w:val="22"/>
          <w:szCs w:val="22"/>
        </w:rPr>
        <w:t xml:space="preserve">The </w:t>
      </w:r>
      <w:r>
        <w:rPr>
          <w:rFonts w:ascii="Arial" w:cs="Arial" w:eastAsia="Arial" w:hAnsi="Arial"/>
          <w:i/>
          <w:iCs/>
          <w:sz w:val="22"/>
          <w:szCs w:val="22"/>
        </w:rPr>
        <w:t xml:space="preserve">+3</w:t>
      </w:r>
      <w:r>
        <w:rPr>
          <w:rFonts w:ascii="Arial" w:cs="Arial" w:eastAsia="Arial" w:hAnsi="Arial"/>
          <w:sz w:val="22"/>
          <w:szCs w:val="22"/>
        </w:rPr>
        <w:t xml:space="preserve"> correction term is introduced as an algorithmic adjustment to absorb density fluctuations at small scales, ensuring the conjecture holds stably for all </w:t>
      </w:r>
      <w:r>
        <w:rPr>
          <w:rFonts w:ascii="Arial" w:cs="Arial" w:eastAsia="Arial" w:hAnsi="Arial"/>
          <w:i/>
          <w:iCs/>
          <w:sz w:val="22"/>
          <w:szCs w:val="22"/>
        </w:rPr>
        <w:t xml:space="preserve">N &gt; 100</w:t>
      </w:r>
      <w:r>
        <w:rPr>
          <w:rFonts w:ascii="Arial" w:cs="Arial" w:eastAsia="Arial" w:hAnsi="Arial"/>
          <w:sz w:val="22"/>
          <w:szCs w:val="22"/>
        </w:rPr>
        <w:t xml:space="preserve">.</w:t>
      </w:r>
    </w:p>
    <w:p>
      <w:pPr>
        <w:spacing w:before="0" w:after="120"/>
      </w:pPr>
      <w:r>
        <w:t xml:space="preserve"/>
      </w:r>
    </w:p>
    <w:p>
      <w:pPr>
        <w:pStyle w:val="Heading1"/>
        <w:pBdr>
          <w:bottom w:val="single" w:color="2E74B5" w:sz="6" w:space="6"/>
        </w:pBdr>
        <w:spacing w:before="360" w:after="180"/>
      </w:pPr>
      <w:r>
        <w:rPr>
          <w:rFonts w:ascii="Arial" w:cs="Arial" w:eastAsia="Arial" w:hAnsi="Arial"/>
          <w:b/>
          <w:bCs/>
          <w:color w:val="1F3864"/>
          <w:sz w:val="32"/>
          <w:szCs w:val="32"/>
        </w:rPr>
        <w:t xml:space="preserve">2. The Cumulative Overestimation Engine</w:t>
      </w:r>
    </w:p>
    <w:p>
      <w:pPr>
        <w:spacing w:before="80" w:after="80"/>
      </w:pPr>
      <w:r>
        <w:rPr>
          <w:rFonts w:ascii="Arial" w:cs="Arial" w:eastAsia="Arial" w:hAnsi="Arial"/>
          <w:sz w:val="22"/>
          <w:szCs w:val="22"/>
        </w:rPr>
        <w:t xml:space="preserve">To prove the limits of the Salto Máximo without identifying individual primes, we measure the "choking point" of composite numbers — that is, the maximum proportion of the interval that composites could theoretically occupy.</w:t>
      </w:r>
    </w:p>
    <w:p>
      <w:pPr>
        <w:spacing w:before="0" w:after="60"/>
      </w:pPr>
      <w:r>
        <w:t xml:space="preserve"/>
      </w:r>
    </w:p>
    <w:p>
      <w:pPr>
        <w:spacing w:before="80" w:after="80"/>
      </w:pPr>
      <w:r>
        <w:rPr>
          <w:rFonts w:ascii="Arial" w:cs="Arial" w:eastAsia="Arial" w:hAnsi="Arial"/>
          <w:sz w:val="22"/>
          <w:szCs w:val="22"/>
        </w:rPr>
        <w:t xml:space="preserve">Instead of a traditional Sieve of Eratosthenes (which iterates only over primes), our algorithm iterates over all consecutive natural numbers up to a threshold. This is the key innovation: by treating every integer as a potential generator of composites, we deliberately overestimate the density of composites, creating a rigorous worst-case scenario.</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2.1  The Accumulation Algorithm</w:t>
      </w:r>
    </w:p>
    <w:p>
      <w:pPr>
        <w:spacing w:before="80" w:after="80"/>
      </w:pPr>
      <w:r>
        <w:rPr>
          <w:rFonts w:ascii="Arial" w:cs="Arial" w:eastAsia="Arial" w:hAnsi="Arial"/>
          <w:sz w:val="22"/>
          <w:szCs w:val="22"/>
        </w:rPr>
        <w:t xml:space="preserve">Let N be the problem size. Define the upper iteration bound as:</w:t>
      </w:r>
    </w:p>
    <w:p>
      <w:pPr>
        <w:shd w:fill="F2F2F2" w:val="clear"/>
        <w:spacing w:before="160" w:after="160"/>
        <w:jc w:val="center"/>
      </w:pPr>
      <w:r>
        <w:rPr>
          <w:rFonts w:ascii="Cambria Math" w:cs="Cambria Math" w:eastAsia="Cambria Math" w:hAnsi="Cambria Math"/>
          <w:b/>
          <w:bCs/>
          <w:color w:val="1F3864"/>
          <w:sz w:val="24"/>
          <w:szCs w:val="24"/>
        </w:rPr>
        <w:t xml:space="preserve">I_max  =  ⌊(9/24) · √N⌋</w:t>
      </w:r>
    </w:p>
    <w:p>
      <w:pPr>
        <w:spacing w:before="80" w:after="80"/>
      </w:pPr>
      <w:r>
        <w:rPr>
          <w:rFonts w:ascii="Arial" w:cs="Arial" w:eastAsia="Arial" w:hAnsi="Arial"/>
          <w:sz w:val="22"/>
          <w:szCs w:val="22"/>
        </w:rPr>
        <w:t xml:space="preserve">For each index i in the range [2, I_max], the cumulative composite density m(N) is updated via the recurrence:</w:t>
      </w:r>
    </w:p>
    <w:p>
      <w:pPr>
        <w:shd w:fill="F2F2F2" w:val="clear"/>
        <w:spacing w:before="160" w:after="160"/>
        <w:jc w:val="center"/>
      </w:pPr>
      <w:r>
        <w:rPr>
          <w:rFonts w:ascii="Cambria Math" w:cs="Cambria Math" w:eastAsia="Cambria Math" w:hAnsi="Cambria Math"/>
          <w:b/>
          <w:bCs/>
          <w:color w:val="1F3864"/>
          <w:sz w:val="24"/>
          <w:szCs w:val="24"/>
        </w:rPr>
        <w:t xml:space="preserve">m(N)  =  m(N) + (1/i) · (1 − m(N))</w:t>
      </w:r>
    </w:p>
    <w:p>
      <w:pPr>
        <w:spacing w:before="80" w:after="80"/>
      </w:pPr>
      <w:r>
        <w:rPr>
          <w:rFonts w:ascii="Arial" w:cs="Arial" w:eastAsia="Arial" w:hAnsi="Arial"/>
          <w:sz w:val="22"/>
          <w:szCs w:val="22"/>
        </w:rPr>
        <w:t xml:space="preserve">This recurrence accumulates the probability that a randomly chosen number in the interval has been "claimed" as composite by some factor </w:t>
      </w:r>
      <w:r>
        <w:rPr>
          <w:rFonts w:ascii="Arial" w:cs="Arial" w:eastAsia="Arial" w:hAnsi="Arial"/>
          <w:i/>
          <w:iCs/>
          <w:sz w:val="22"/>
          <w:szCs w:val="22"/>
        </w:rPr>
        <w:t xml:space="preserve">i</w:t>
      </w:r>
      <w:r>
        <w:rPr>
          <w:rFonts w:ascii="Arial" w:cs="Arial" w:eastAsia="Arial" w:hAnsi="Arial"/>
          <w:sz w:val="22"/>
          <w:szCs w:val="22"/>
        </w:rPr>
        <w:t xml:space="preserve">. The use of consecutive integers rather than primes alone ensures </w:t>
      </w:r>
      <w:r>
        <w:rPr>
          <w:rFonts w:ascii="Arial" w:cs="Arial" w:eastAsia="Arial" w:hAnsi="Arial"/>
          <w:b/>
          <w:bCs/>
          <w:sz w:val="22"/>
          <w:szCs w:val="22"/>
        </w:rPr>
        <w:t xml:space="preserve">strict overestimation</w:t>
      </w:r>
      <w:r>
        <w:rPr>
          <w:rFonts w:ascii="Arial" w:cs="Arial" w:eastAsia="Arial" w:hAnsi="Arial"/>
          <w:sz w:val="22"/>
          <w:szCs w:val="22"/>
        </w:rPr>
        <w:t xml:space="preserve">.</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2.2  The Remaining Prime Space</w:t>
      </w:r>
    </w:p>
    <w:p>
      <w:pPr>
        <w:spacing w:before="80" w:after="80"/>
      </w:pPr>
      <w:r>
        <w:rPr>
          <w:rFonts w:ascii="Arial" w:cs="Arial" w:eastAsia="Arial" w:hAnsi="Arial"/>
          <w:sz w:val="22"/>
          <w:szCs w:val="22"/>
        </w:rPr>
        <w:t xml:space="preserve">Once m(N) is computed, the estimated number of integers in the √N interval that escape the composite sieve — and must therefore be prime — is:</w:t>
      </w:r>
    </w:p>
    <w:p>
      <w:pPr>
        <w:shd w:fill="F2F2F2" w:val="clear"/>
        <w:spacing w:before="160" w:after="160"/>
        <w:jc w:val="center"/>
      </w:pPr>
      <w:r>
        <w:rPr>
          <w:rFonts w:ascii="Cambria Math" w:cs="Cambria Math" w:eastAsia="Cambria Math" w:hAnsi="Cambria Math"/>
          <w:b/>
          <w:bCs/>
          <w:color w:val="1F3864"/>
          <w:sz w:val="24"/>
          <w:szCs w:val="24"/>
        </w:rPr>
        <w:t xml:space="preserve">Primes_guaranteed  =  √N · (1 − m(N))</w:t>
      </w:r>
    </w:p>
    <w:p>
      <w:pPr>
        <w:spacing w:before="80" w:after="80"/>
      </w:pPr>
      <w:r>
        <w:rPr>
          <w:rFonts w:ascii="Arial" w:cs="Arial" w:eastAsia="Arial" w:hAnsi="Arial"/>
          <w:sz w:val="22"/>
          <w:szCs w:val="22"/>
        </w:rPr>
        <w:t xml:space="preserve">Since m(N) represents a worst-case upper bound on composite density, evaluating:</w:t>
      </w:r>
    </w:p>
    <w:p>
      <w:pPr>
        <w:shd w:fill="F2F2F2" w:val="clear"/>
        <w:spacing w:before="160" w:after="160"/>
        <w:jc w:val="center"/>
      </w:pPr>
      <w:r>
        <w:rPr>
          <w:rFonts w:ascii="Cambria Math" w:cs="Cambria Math" w:eastAsia="Cambria Math" w:hAnsi="Cambria Math"/>
          <w:b/>
          <w:bCs/>
          <w:color w:val="1F3864"/>
          <w:sz w:val="24"/>
          <w:szCs w:val="24"/>
        </w:rPr>
        <w:t xml:space="preserve">√N · (1 − m(N))  ≥  2</w:t>
      </w:r>
    </w:p>
    <w:p>
      <w:pPr>
        <w:spacing w:before="80" w:after="80"/>
      </w:pPr>
      <w:r>
        <w:rPr>
          <w:rFonts w:ascii="Arial" w:cs="Arial" w:eastAsia="Arial" w:hAnsi="Arial"/>
          <w:sz w:val="22"/>
          <w:szCs w:val="22"/>
        </w:rPr>
        <w:t xml:space="preserve">proves the conjecture by exclusion for the evaluated range: the interval does not have sufficient space to be entirely filled by composites, guaranteeing at least two primes.</w:t>
      </w:r>
    </w:p>
    <w:p>
      <w:pPr>
        <w:spacing w:before="0" w:after="120"/>
      </w:pPr>
      <w:r>
        <w:t xml:space="preserve"/>
      </w:r>
    </w:p>
    <w:p>
      <w:pPr>
        <w:pStyle w:val="Heading1"/>
        <w:pBdr>
          <w:bottom w:val="single" w:color="2E74B5" w:sz="6" w:space="6"/>
        </w:pBdr>
        <w:spacing w:before="360" w:after="180"/>
      </w:pPr>
      <w:r>
        <w:rPr>
          <w:rFonts w:ascii="Arial" w:cs="Arial" w:eastAsia="Arial" w:hAnsi="Arial"/>
          <w:b/>
          <w:bCs/>
          <w:color w:val="1F3864"/>
          <w:sz w:val="32"/>
          <w:szCs w:val="32"/>
        </w:rPr>
        <w:t xml:space="preserve">3. Infinity Projection and Interval Expansion</w:t>
      </w:r>
    </w:p>
    <w:p>
      <w:pPr>
        <w:spacing w:before="80" w:after="80"/>
      </w:pPr>
      <w:r>
        <w:rPr>
          <w:rFonts w:ascii="Arial" w:cs="Arial" w:eastAsia="Arial" w:hAnsi="Arial"/>
          <w:sz w:val="22"/>
          <w:szCs w:val="22"/>
        </w:rPr>
        <w:t xml:space="preserve">A key challenge is extending the Salto Máximo guarantee towards infinity without continuous recalculation of m(N) from scratch at each new N. We resolve this via the differential growth properties of perfect squares.</w:t>
      </w:r>
    </w:p>
    <w:p>
      <w:pPr>
        <w:spacing w:before="0" w:after="80"/>
      </w:pPr>
      <w:r>
        <w:t xml:space="preserve"/>
      </w:r>
    </w:p>
    <w:p>
      <w:pPr>
        <w:pStyle w:val="Heading2"/>
        <w:spacing w:before="240" w:after="120"/>
      </w:pPr>
      <w:r>
        <w:rPr>
          <w:rFonts w:ascii="Arial" w:cs="Arial" w:eastAsia="Arial" w:hAnsi="Arial"/>
          <w:b/>
          <w:bCs/>
          <w:color w:val="2E74B5"/>
          <w:sz w:val="26"/>
          <w:szCs w:val="26"/>
        </w:rPr>
        <w:t xml:space="preserve">3.1  The Perfect Square Expansion Inequality</w:t>
      </w:r>
    </w:p>
    <w:p>
      <w:pPr>
        <w:spacing w:before="80" w:after="80"/>
      </w:pPr>
      <w:r>
        <w:rPr>
          <w:rFonts w:ascii="Arial" w:cs="Arial" w:eastAsia="Arial" w:hAnsi="Arial"/>
          <w:sz w:val="22"/>
          <w:szCs w:val="22"/>
        </w:rPr>
        <w:t xml:space="preserve">For any positive integer x:</w:t>
      </w:r>
    </w:p>
    <w:p>
      <w:pPr>
        <w:shd w:fill="F2F2F2" w:val="clear"/>
        <w:spacing w:before="160" w:after="160"/>
        <w:jc w:val="center"/>
      </w:pPr>
      <w:r>
        <w:rPr>
          <w:rFonts w:ascii="Cambria Math" w:cs="Cambria Math" w:eastAsia="Cambria Math" w:hAnsi="Cambria Math"/>
          <w:b/>
          <w:bCs/>
          <w:color w:val="1F3864"/>
          <w:sz w:val="24"/>
          <w:szCs w:val="24"/>
        </w:rPr>
        <w:t xml:space="preserve">(x + 1)²  &gt;  x²  +  x</w:t>
      </w:r>
    </w:p>
    <w:p>
      <w:pPr>
        <w:spacing w:before="80" w:after="80"/>
      </w:pPr>
      <w:r>
        <w:rPr>
          <w:rFonts w:ascii="Arial" w:cs="Arial" w:eastAsia="Arial" w:hAnsi="Arial"/>
          <w:sz w:val="22"/>
          <w:szCs w:val="22"/>
        </w:rPr>
        <w:t xml:space="preserve">Expanding the left side: x² + 2x + 1 &gt; x² + x, which simplifies trivially to 2x + 1 &gt; x, true for all x ≥ 0. This inequality has a profound implication for prime gap analysis:</w:t>
      </w:r>
    </w:p>
    <w:p>
      <w:pPr>
        <w:spacing w:before="0" w:after="60"/>
      </w:pPr>
      <w:r>
        <w:t xml:space="preserve"/>
      </w:r>
    </w:p>
    <w:p>
      <w:pPr>
        <w:spacing w:before="80" w:after="80"/>
      </w:pPr>
      <w:r>
        <w:rPr>
          <w:rFonts w:ascii="Arial" w:cs="Arial" w:eastAsia="Arial" w:hAnsi="Arial"/>
          <w:sz w:val="22"/>
          <w:szCs w:val="22"/>
        </w:rPr>
        <w:t xml:space="preserve">The </w:t>
      </w:r>
      <w:r>
        <w:rPr>
          <w:rFonts w:ascii="Arial" w:cs="Arial" w:eastAsia="Arial" w:hAnsi="Arial"/>
          <w:i/>
          <w:iCs/>
          <w:sz w:val="22"/>
          <w:szCs w:val="22"/>
        </w:rPr>
        <w:t xml:space="preserve">"free space"</w:t>
      </w:r>
      <w:r>
        <w:rPr>
          <w:rFonts w:ascii="Arial" w:cs="Arial" w:eastAsia="Arial" w:hAnsi="Arial"/>
          <w:sz w:val="22"/>
          <w:szCs w:val="22"/>
        </w:rPr>
        <w:t xml:space="preserve"> between the square of x and the square of x+1 grows at rate </w:t>
      </w:r>
      <w:r>
        <w:rPr>
          <w:rFonts w:ascii="Arial" w:cs="Arial" w:eastAsia="Arial" w:hAnsi="Arial"/>
          <w:i/>
          <w:iCs/>
          <w:sz w:val="22"/>
          <w:szCs w:val="22"/>
        </w:rPr>
        <w:t xml:space="preserve">2x + 1</w:t>
      </w:r>
      <w:r>
        <w:rPr>
          <w:rFonts w:ascii="Arial" w:cs="Arial" w:eastAsia="Arial" w:hAnsi="Arial"/>
          <w:sz w:val="22"/>
          <w:szCs w:val="22"/>
        </w:rPr>
        <w:t xml:space="preserve">, which is strictly faster than the linear rate </w:t>
      </w:r>
      <w:r>
        <w:rPr>
          <w:rFonts w:ascii="Arial" w:cs="Arial" w:eastAsia="Arial" w:hAnsi="Arial"/>
          <w:i/>
          <w:iCs/>
          <w:sz w:val="22"/>
          <w:szCs w:val="22"/>
        </w:rPr>
        <w:t xml:space="preserve">x</w:t>
      </w:r>
      <w:r>
        <w:rPr>
          <w:rFonts w:ascii="Arial" w:cs="Arial" w:eastAsia="Arial" w:hAnsi="Arial"/>
          <w:sz w:val="22"/>
          <w:szCs w:val="22"/>
        </w:rPr>
        <w:t xml:space="preserve"> at which new composite multiples can be introduced.</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3.2  The Dual-Range Overestimation</w:t>
      </w:r>
    </w:p>
    <w:p>
      <w:pPr>
        <w:spacing w:before="80" w:after="80"/>
      </w:pPr>
      <w:r>
        <w:rPr>
          <w:rFonts w:ascii="Arial" w:cs="Arial" w:eastAsia="Arial" w:hAnsi="Arial"/>
          <w:sz w:val="22"/>
          <w:szCs w:val="22"/>
        </w:rPr>
        <w:t xml:space="preserve">To absorb any anomalous local clustering of composites during the transition from N to N+1, we apply a second overestimation: we double the search range to 2√N. This gives us the Salto Máximo's dual guarantee:</w:t>
      </w:r>
    </w:p>
    <w:p>
      <w:pPr>
        <w:spacing w:before="0" w:after="60"/>
      </w:pPr>
      <w:r>
        <w:t xml:space="preserve"/>
      </w:r>
    </w:p>
    <w:p>
      <w:pPr>
        <w:pStyle w:val="ListParagraph"/>
        <w:numPr>
          <w:ilvl w:val="0"/>
          <w:numId w:val="2"/>
        </w:numPr>
        <w:spacing w:before="60" w:after="60"/>
      </w:pPr>
      <w:r>
        <w:rPr>
          <w:rFonts w:ascii="Arial" w:cs="Arial" w:eastAsia="Arial" w:hAnsi="Arial"/>
          <w:sz w:val="22"/>
          <w:szCs w:val="22"/>
        </w:rPr>
        <w:t xml:space="preserve">In the transition to N+1, it is impossible for all potential composites to appear simultaneously, since the interval expansion rate exceeds the composite generation rate.</w:t>
      </w:r>
    </w:p>
    <w:p>
      <w:pPr>
        <w:pStyle w:val="ListParagraph"/>
        <w:numPr>
          <w:ilvl w:val="0"/>
          <w:numId w:val="2"/>
        </w:numPr>
        <w:spacing w:before="60" w:after="60"/>
      </w:pPr>
      <w:r>
        <w:rPr>
          <w:rFonts w:ascii="Arial" w:cs="Arial" w:eastAsia="Arial" w:hAnsi="Arial"/>
          <w:sz w:val="22"/>
          <w:szCs w:val="22"/>
        </w:rPr>
        <w:t xml:space="preserve">By searching in a range of 2√N instead of √N, we absorb any local anomaly structurally, without case-by-case recalculation.</w:t>
      </w:r>
    </w:p>
    <w:p>
      <w:pPr>
        <w:pStyle w:val="ListParagraph"/>
        <w:numPr>
          <w:ilvl w:val="0"/>
          <w:numId w:val="2"/>
        </w:numPr>
        <w:spacing w:before="60" w:after="60"/>
      </w:pPr>
      <w:r>
        <w:rPr>
          <w:rFonts w:ascii="Arial" w:cs="Arial" w:eastAsia="Arial" w:hAnsi="Arial"/>
          <w:sz w:val="22"/>
          <w:szCs w:val="22"/>
        </w:rPr>
        <w:t xml:space="preserve">The divergence between composite density and available space grows with N, meaning the Salto Máximo becomes more conservative (safer) as N → ∞.</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2"/>
              <w:left w:val="single" w:color="2E74B5" w:sz="12"/>
              <w:bottom w:val="single" w:color="2E74B5" w:sz="12"/>
              <w:right w:val="single" w:color="2E74B5" w:sz="12"/>
            </w:tcBorders>
            <w:shd w:fill="D6E4F0" w:val="clear"/>
            <w:tcMar>
              <w:top w:type="dxa" w:w="160"/>
              <w:left w:type="dxa" w:w="240"/>
              <w:bottom w:type="dxa" w:w="160"/>
              <w:right w:type="dxa" w:w="240"/>
            </w:tcMar>
          </w:tcPr>
          <w:p>
            <w:pPr>
              <w:spacing w:before="0" w:after="0"/>
            </w:pPr>
            <w:r>
              <w:rPr>
                <w:rFonts w:ascii="Arial" w:cs="Arial" w:eastAsia="Arial" w:hAnsi="Arial"/>
                <w:b w:val="false"/>
                <w:bCs w:val="false"/>
                <w:sz w:val="22"/>
                <w:szCs w:val="22"/>
              </w:rPr>
              <w:t xml:space="preserve">The combination of the overestimation engine and the dual-range expansion ensures that the Salto Máximo is a non-recursive, perpetually valid bound for all N &gt; 100.</w:t>
            </w:r>
          </w:p>
        </w:tc>
      </w:tr>
    </w:tbl>
    <w:p>
      <w:pPr>
        <w:spacing w:before="0" w:after="120"/>
      </w:pPr>
      <w:r>
        <w:t xml:space="preserve"/>
      </w:r>
    </w:p>
    <w:p>
      <w:pPr>
        <w:pStyle w:val="Heading1"/>
        <w:pBdr>
          <w:bottom w:val="single" w:color="2E74B5" w:sz="6" w:space="6"/>
        </w:pBdr>
        <w:spacing w:before="360" w:after="180"/>
      </w:pPr>
      <w:r>
        <w:rPr>
          <w:rFonts w:ascii="Arial" w:cs="Arial" w:eastAsia="Arial" w:hAnsi="Arial"/>
          <w:b/>
          <w:bCs/>
          <w:color w:val="1F3864"/>
          <w:sz w:val="32"/>
          <w:szCs w:val="32"/>
        </w:rPr>
        <w:t xml:space="preserve">Appendix 1: Small-Scale Numerical Verification</w:t>
      </w:r>
    </w:p>
    <w:p>
      <w:pPr>
        <w:spacing w:before="80" w:after="80"/>
      </w:pPr>
      <w:r>
        <w:rPr>
          <w:rFonts w:ascii="Arial" w:cs="Arial" w:eastAsia="Arial" w:hAnsi="Arial"/>
          <w:sz w:val="22"/>
          <w:szCs w:val="22"/>
        </w:rPr>
        <w:t xml:space="preserve">To confirm the conjecture at accessible scales and validate the accumulator model, we verify the prime counts for small values of N:</w:t>
      </w:r>
    </w:p>
    <w:p>
      <w:pPr>
        <w:spacing w:before="0" w:after="80"/>
      </w:pPr>
      <w:r>
        <w:t xml:space="preserve"/>
      </w:r>
    </w:p>
    <w:p>
      <w:pPr>
        <w:shd w:fill="F2F2F2" w:val="clear"/>
        <w:spacing w:before="160" w:after="160"/>
        <w:jc w:val="center"/>
      </w:pPr>
      <w:r>
        <w:rPr>
          <w:rFonts w:ascii="Cambria Math" w:cs="Cambria Math" w:eastAsia="Cambria Math" w:hAnsi="Cambria Math"/>
          <w:b/>
          <w:bCs/>
          <w:color w:val="1F3864"/>
          <w:sz w:val="24"/>
          <w:szCs w:val="24"/>
        </w:rPr>
        <w:t xml:space="preserve">N = 10,000   →   √N = 100   →   m(N) ≈ 0.716   →   Guaranteed primes ≈ 28.4   (Real: 42, Margin: +13.6)</w:t>
      </w:r>
    </w:p>
    <w:p>
      <w:pPr>
        <w:spacing w:before="0" w:after="60"/>
      </w:pPr>
      <w:r>
        <w:t xml:space="preserve"/>
      </w:r>
    </w:p>
    <w:p>
      <w:pPr>
        <w:spacing w:before="80" w:after="80"/>
      </w:pPr>
      <w:r>
        <w:rPr>
          <w:rFonts w:ascii="Arial" w:cs="Arial" w:eastAsia="Arial" w:hAnsi="Arial"/>
          <w:sz w:val="22"/>
          <w:szCs w:val="22"/>
        </w:rPr>
        <w:t xml:space="preserve">Even at N = 10,000, the overestimation model predicts 28.4 surviving primes in the interval, far exceeding the threshold of 2 required by the Salto Máximo conjecture. The real prime count of 42 confirms the safety margin.</w:t>
      </w:r>
    </w:p>
    <w:p>
      <w:pPr>
        <w:spacing w:before="0" w:after="120"/>
      </w:pPr>
      <w:r>
        <w:t xml:space="preserve"/>
      </w:r>
    </w:p>
    <w:p>
      <w:pPr>
        <w:pStyle w:val="Heading1"/>
        <w:pBdr>
          <w:bottom w:val="single" w:color="2E74B5" w:sz="6" w:space="6"/>
        </w:pBdr>
        <w:spacing w:before="360" w:after="180"/>
      </w:pPr>
      <w:r>
        <w:rPr>
          <w:rFonts w:ascii="Arial" w:cs="Arial" w:eastAsia="Arial" w:hAnsi="Arial"/>
          <w:b/>
          <w:bCs/>
          <w:color w:val="1F3864"/>
          <w:sz w:val="32"/>
          <w:szCs w:val="32"/>
        </w:rPr>
        <w:t xml:space="preserve">Appendix 2: Long-Range Stability and Convergence Analysis</w:t>
      </w:r>
    </w:p>
    <w:p>
      <w:pPr>
        <w:spacing w:before="80" w:after="80"/>
      </w:pPr>
      <w:r>
        <w:rPr>
          <w:rFonts w:ascii="Arial" w:cs="Arial" w:eastAsia="Arial" w:hAnsi="Arial"/>
          <w:sz w:val="22"/>
          <w:szCs w:val="22"/>
        </w:rPr>
        <w:t xml:space="preserve">To validate the robustness of the conjecture at high computational scales, this appendix analyses the behaviour of the accumulator against real prime counts for large values of N.</w:t>
      </w:r>
    </w:p>
    <w:p>
      <w:pPr>
        <w:spacing w:before="0" w:after="80"/>
      </w:pPr>
      <w:r>
        <w:t xml:space="preserve"/>
      </w:r>
    </w:p>
    <w:p>
      <w:pPr>
        <w:pStyle w:val="Heading2"/>
        <w:spacing w:before="240" w:after="120"/>
      </w:pPr>
      <w:r>
        <w:rPr>
          <w:rFonts w:ascii="Arial" w:cs="Arial" w:eastAsia="Arial" w:hAnsi="Arial"/>
          <w:b/>
          <w:bCs/>
          <w:color w:val="2E74B5"/>
          <w:sz w:val="26"/>
          <w:szCs w:val="26"/>
        </w:rPr>
        <w:t xml:space="preserve">5.1  Large-Scale Demonstration (N = 10⁵)</w:t>
      </w:r>
    </w:p>
    <w:p>
      <w:pPr>
        <w:spacing w:before="80" w:after="80"/>
      </w:pPr>
      <w:r>
        <w:rPr>
          <w:rFonts w:ascii="Arial" w:cs="Arial" w:eastAsia="Arial" w:hAnsi="Arial"/>
          <w:sz w:val="22"/>
          <w:szCs w:val="22"/>
        </w:rPr>
        <w:t xml:space="preserve">Evaluating the model at N = 100,000:</w:t>
      </w:r>
    </w:p>
    <w:p>
      <w:pPr>
        <w:spacing w:before="0" w:after="60"/>
      </w:pPr>
      <w:r>
        <w:t xml:space="preserve"/>
      </w:r>
    </w:p>
    <w:p>
      <w:pPr>
        <w:pStyle w:val="ListParagraph"/>
        <w:numPr>
          <w:ilvl w:val="0"/>
          <w:numId w:val="2"/>
        </w:numPr>
        <w:spacing w:before="60" w:after="60"/>
      </w:pPr>
      <w:r>
        <w:rPr>
          <w:rFonts w:ascii="Arial" w:cs="Arial" w:eastAsia="Arial" w:hAnsi="Arial"/>
          <w:sz w:val="22"/>
          <w:szCs w:val="22"/>
        </w:rPr>
        <w:t xml:space="preserve">Problem size (N): 100,000</w:t>
      </w:r>
    </w:p>
    <w:p>
      <w:pPr>
        <w:pStyle w:val="ListParagraph"/>
        <w:numPr>
          <w:ilvl w:val="0"/>
          <w:numId w:val="2"/>
        </w:numPr>
        <w:spacing w:before="60" w:after="60"/>
      </w:pPr>
      <w:r>
        <w:rPr>
          <w:rFonts w:ascii="Arial" w:cs="Arial" w:eastAsia="Arial" w:hAnsi="Arial"/>
          <w:sz w:val="22"/>
          <w:szCs w:val="22"/>
        </w:rPr>
        <w:t xml:space="preserve">Salto Máximo range (√N): 316.22</w:t>
      </w:r>
    </w:p>
    <w:p>
      <w:pPr>
        <w:pStyle w:val="ListParagraph"/>
        <w:numPr>
          <w:ilvl w:val="0"/>
          <w:numId w:val="2"/>
        </w:numPr>
        <w:spacing w:before="60" w:after="60"/>
      </w:pPr>
      <w:r>
        <w:rPr>
          <w:rFonts w:ascii="Arial" w:cs="Arial" w:eastAsia="Arial" w:hAnsi="Arial"/>
          <w:sz w:val="22"/>
          <w:szCs w:val="22"/>
        </w:rPr>
        <w:t xml:space="preserve">Estimated composite density m(N): ≈ 0.837</w:t>
      </w:r>
    </w:p>
    <w:p>
      <w:pPr>
        <w:pStyle w:val="ListParagraph"/>
        <w:numPr>
          <w:ilvl w:val="0"/>
          <w:numId w:val="2"/>
        </w:numPr>
        <w:spacing w:before="60" w:after="60"/>
      </w:pPr>
      <w:r>
        <w:rPr>
          <w:rFonts w:ascii="Arial" w:cs="Arial" w:eastAsia="Arial" w:hAnsi="Arial"/>
          <w:sz w:val="22"/>
          <w:szCs w:val="22"/>
        </w:rPr>
        <w:t xml:space="preserve">Estimated primes in range: ≈ 51.4</w:t>
      </w:r>
    </w:p>
    <w:p>
      <w:pPr>
        <w:pStyle w:val="ListParagraph"/>
        <w:numPr>
          <w:ilvl w:val="0"/>
          <w:numId w:val="2"/>
        </w:numPr>
        <w:spacing w:before="60" w:after="60"/>
      </w:pPr>
      <w:r>
        <w:rPr>
          <w:rFonts w:ascii="Arial" w:cs="Arial" w:eastAsia="Arial" w:hAnsi="Arial"/>
          <w:sz w:val="22"/>
          <w:szCs w:val="22"/>
        </w:rPr>
        <w:t xml:space="preserve">Real prime count (π in range): 74</w:t>
      </w:r>
    </w:p>
    <w:p>
      <w:pPr>
        <w:pStyle w:val="ListParagraph"/>
        <w:numPr>
          <w:ilvl w:val="0"/>
          <w:numId w:val="2"/>
        </w:numPr>
        <w:spacing w:before="60" w:after="60"/>
      </w:pPr>
      <w:r>
        <w:rPr>
          <w:rFonts w:ascii="Arial" w:cs="Arial" w:eastAsia="Arial" w:hAnsi="Arial"/>
          <w:sz w:val="22"/>
          <w:szCs w:val="22"/>
        </w:rPr>
        <w:t xml:space="preserve">Safety margin: +22.6</w:t>
      </w:r>
    </w:p>
    <w:p>
      <w:pPr>
        <w:spacing w:before="0" w:after="120"/>
      </w:pPr>
      <w:r>
        <w:t xml:space="preserve"/>
      </w:r>
    </w:p>
    <w:p>
      <w:pPr>
        <w:spacing w:before="80" w:after="80"/>
      </w:pPr>
      <w:r>
        <w:rPr>
          <w:rFonts w:ascii="Arial" w:cs="Arial" w:eastAsia="Arial" w:hAnsi="Arial"/>
          <w:sz w:val="22"/>
          <w:szCs w:val="22"/>
        </w:rPr>
        <w:t xml:space="preserve">Despite the model assuming massive composite saturation (using every integer as a factor), it still predicts over 50 primes — far exceeding the requirement of ≥ 2 set by the Salto Máximo conjecture.</w:t>
      </w:r>
    </w:p>
    <w:p>
      <w:pPr>
        <w:spacing w:before="0" w:after="120"/>
      </w:pPr>
      <w:r>
        <w:t xml:space="preserve"/>
      </w:r>
    </w:p>
    <w:p>
      <w:pPr>
        <w:pStyle w:val="Heading2"/>
        <w:spacing w:before="240" w:after="120"/>
      </w:pPr>
      <w:r>
        <w:rPr>
          <w:rFonts w:ascii="Arial" w:cs="Arial" w:eastAsia="Arial" w:hAnsi="Arial"/>
          <w:b/>
          <w:bCs/>
          <w:color w:val="2E74B5"/>
          <w:sz w:val="26"/>
          <w:szCs w:val="26"/>
        </w:rPr>
        <w:t xml:space="preserve">5.2  The Opening Effect (Density Divergence)</w:t>
      </w:r>
    </w:p>
    <w:p>
      <w:pPr>
        <w:spacing w:before="80" w:after="80"/>
      </w:pPr>
      <w:r>
        <w:rPr>
          <w:rFonts w:ascii="Arial" w:cs="Arial" w:eastAsia="Arial" w:hAnsi="Arial"/>
          <w:sz w:val="22"/>
          <w:szCs w:val="22"/>
        </w:rPr>
        <w:t xml:space="preserve">Plotting both curves reveals what we term the Opening Effect:</w:t>
      </w:r>
    </w:p>
    <w:p>
      <w:pPr>
        <w:spacing w:before="0" w:after="60"/>
      </w:pPr>
      <w:r>
        <w:t xml:space="preserve"/>
      </w:r>
    </w:p>
    <w:p>
      <w:pPr>
        <w:pStyle w:val="ListParagraph"/>
        <w:numPr>
          <w:ilvl w:val="0"/>
          <w:numId w:val="2"/>
        </w:numPr>
        <w:spacing w:before="60" w:after="60"/>
      </w:pPr>
      <w:r>
        <w:rPr>
          <w:rFonts w:ascii="Arial" w:cs="Arial" w:eastAsia="Arial" w:hAnsi="Arial"/>
          <w:sz w:val="22"/>
          <w:szCs w:val="22"/>
        </w:rPr>
        <w:t xml:space="preserve">Upper line (Real prime count): Grows following the Prime Number Theorem function x / ln(x).</w:t>
      </w:r>
    </w:p>
    <w:p>
      <w:pPr>
        <w:pStyle w:val="ListParagraph"/>
        <w:numPr>
          <w:ilvl w:val="0"/>
          <w:numId w:val="2"/>
        </w:numPr>
        <w:spacing w:before="60" w:after="60"/>
      </w:pPr>
      <w:r>
        <w:rPr>
          <w:rFonts w:ascii="Arial" w:cs="Arial" w:eastAsia="Arial" w:hAnsi="Arial"/>
          <w:sz w:val="22"/>
          <w:szCs w:val="22"/>
        </w:rPr>
        <w:t xml:space="preserve">Lower line (Salto Máximo estimate): Grows more slowly due to the logarithmic accumulation of 1/i terms.</w:t>
      </w:r>
    </w:p>
    <w:p>
      <w:pPr>
        <w:pStyle w:val="ListParagraph"/>
        <w:numPr>
          <w:ilvl w:val="0"/>
          <w:numId w:val="2"/>
        </w:numPr>
        <w:spacing w:before="60" w:after="60"/>
      </w:pPr>
      <w:r>
        <w:rPr>
          <w:rFonts w:ascii="Arial" w:cs="Arial" w:eastAsia="Arial" w:hAnsi="Arial"/>
          <w:sz w:val="22"/>
          <w:szCs w:val="22"/>
        </w:rPr>
        <w:t xml:space="preserve">Guarantee zone: The area between both lines represents the safety cushion. The lines never cross, and their separation increases as N → ∞.</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4B5" w:sz="12"/>
              <w:left w:val="single" w:color="2E74B5" w:sz="12"/>
              <w:bottom w:val="single" w:color="2E74B5" w:sz="12"/>
              <w:right w:val="single" w:color="2E74B5" w:sz="12"/>
            </w:tcBorders>
            <w:shd w:fill="D6E4F0" w:val="clear"/>
            <w:tcMar>
              <w:top w:type="dxa" w:w="160"/>
              <w:left w:type="dxa" w:w="240"/>
              <w:bottom w:type="dxa" w:w="160"/>
              <w:right w:type="dxa" w:w="240"/>
            </w:tcMar>
          </w:tcPr>
          <w:p>
            <w:pPr>
              <w:spacing w:before="0" w:after="0"/>
            </w:pPr>
            <w:r>
              <w:rPr>
                <w:rFonts w:ascii="Arial" w:cs="Arial" w:eastAsia="Arial" w:hAnsi="Arial"/>
                <w:b w:val="false"/>
                <w:bCs w:val="false"/>
                <w:sz w:val="22"/>
                <w:szCs w:val="22"/>
              </w:rPr>
              <w:t xml:space="preserve">Technical Note (Manzanares Alberola): The positive divergence between these two lines is what allows the range to be "doubled" towards infinity without recalculation from N. The growing gap guarantees that the Salto Máximo is a conservative but impregnable bound.</w:t>
            </w:r>
          </w:p>
        </w:tc>
      </w:tr>
    </w:tbl>
    <w:p>
      <w:pPr>
        <w:spacing w:before="0" w:after="120"/>
      </w:pPr>
      <w:r>
        <w:t xml:space="preserve"/>
      </w:r>
    </w:p>
    <w:p>
      <w:pPr>
        <w:pStyle w:val="Heading2"/>
        <w:spacing w:before="240" w:after="120"/>
      </w:pPr>
      <w:r>
        <w:rPr>
          <w:rFonts w:ascii="Arial" w:cs="Arial" w:eastAsia="Arial" w:hAnsi="Arial"/>
          <w:b/>
          <w:bCs/>
          <w:color w:val="2E74B5"/>
          <w:sz w:val="26"/>
          <w:szCs w:val="26"/>
        </w:rPr>
        <w:t xml:space="preserve">5.3  Scalability Table</w:t>
      </w:r>
    </w:p>
    <w:p>
      <w:pPr>
        <w:spacing w:before="80" w:after="80"/>
      </w:pPr>
      <w:r>
        <w:rPr>
          <w:rFonts w:ascii="Arial" w:cs="Arial" w:eastAsia="Arial" w:hAnsi="Arial"/>
          <w:sz w:val="22"/>
          <w:szCs w:val="22"/>
        </w:rPr>
        <w:t xml:space="preserve">Summary of estimated versus real prime counts across orders of magnitude:</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200"/>
        <w:gridCol w:w="2000"/>
        <w:gridCol w:w="2040"/>
      </w:tblGrid>
      <w:tr>
        <w:tc>
          <w:tcPr>
            <w:tcBorders>
              <w:top w:val="single" w:color="2E74B5" w:sz="6"/>
              <w:left w:val="single" w:color="2E74B5" w:sz="6"/>
              <w:bottom w:val="single" w:color="2E74B5" w:sz="6"/>
              <w:right w:val="single" w:color="2E74B5"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w:t>
            </w:r>
          </w:p>
        </w:tc>
        <w:tc>
          <w:tcPr>
            <w:tcBorders>
              <w:top w:val="single" w:color="2E74B5" w:sz="6"/>
              <w:left w:val="single" w:color="2E74B5" w:sz="6"/>
              <w:bottom w:val="single" w:color="2E74B5" w:sz="6"/>
              <w:right w:val="single" w:color="2E74B5"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w:t>
            </w:r>
          </w:p>
        </w:tc>
        <w:tc>
          <w:tcPr>
            <w:tcBorders>
              <w:top w:val="single" w:color="2E74B5" w:sz="6"/>
              <w:left w:val="single" w:color="2E74B5" w:sz="6"/>
              <w:bottom w:val="single" w:color="2E74B5" w:sz="6"/>
              <w:right w:val="single" w:color="2E74B5"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 Salto Máximo</w:t>
            </w:r>
          </w:p>
        </w:tc>
        <w:tc>
          <w:tcPr>
            <w:tcBorders>
              <w:top w:val="single" w:color="2E74B5" w:sz="6"/>
              <w:left w:val="single" w:color="2E74B5" w:sz="6"/>
              <w:bottom w:val="single" w:color="2E74B5" w:sz="6"/>
              <w:right w:val="single" w:color="2E74B5"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Real Prime Count</w:t>
            </w:r>
          </w:p>
        </w:tc>
        <w:tc>
          <w:tcPr>
            <w:tcBorders>
              <w:top w:val="single" w:color="2E74B5" w:sz="6"/>
              <w:left w:val="single" w:color="2E74B5" w:sz="6"/>
              <w:bottom w:val="single" w:color="2E74B5" w:sz="6"/>
              <w:right w:val="single" w:color="2E74B5" w:sz="6"/>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Safety Margin</w:t>
            </w:r>
          </w:p>
        </w:tc>
      </w:tr>
      <w:tr>
        <w:tc>
          <w:tcPr>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1,000</w:t>
            </w:r>
          </w:p>
        </w:tc>
        <w:tc>
          <w:tcPr>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31.6</w:t>
            </w:r>
          </w:p>
        </w:tc>
        <w:tc>
          <w:tcPr>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w:t>
            </w:r>
          </w:p>
        </w:tc>
        <w:tc>
          <w:tcPr>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w:t>
            </w:r>
          </w:p>
        </w:tc>
        <w:tc>
          <w:tcPr>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+5.2</w:t>
            </w:r>
          </w:p>
        </w:tc>
      </w:tr>
      <w:tr>
        <w:tc>
          <w:tcPr>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10,000</w:t>
            </w:r>
          </w:p>
        </w:tc>
        <w:tc>
          <w:tcPr>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100.0</w:t>
            </w:r>
          </w:p>
        </w:tc>
        <w:tc>
          <w:tcPr>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28.4</w:t>
            </w:r>
          </w:p>
        </w:tc>
        <w:tc>
          <w:tcPr>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w:t>
            </w:r>
          </w:p>
        </w:tc>
        <w:tc>
          <w:tcPr>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+13.6</w:t>
            </w:r>
          </w:p>
        </w:tc>
      </w:tr>
      <w:tr>
        <w:tc>
          <w:tcPr>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100,000</w:t>
            </w:r>
          </w:p>
        </w:tc>
        <w:tc>
          <w:tcPr>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316.2</w:t>
            </w:r>
          </w:p>
        </w:tc>
        <w:tc>
          <w:tcPr>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51.4</w:t>
            </w:r>
          </w:p>
        </w:tc>
        <w:tc>
          <w:tcPr>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74</w:t>
            </w:r>
          </w:p>
        </w:tc>
        <w:tc>
          <w:tcPr>
            <w:tcBorders>
              <w:top w:val="single" w:color="CCCCCC" w:sz="3"/>
              <w:left w:val="single" w:color="CCCCCC" w:sz="3"/>
              <w:bottom w:val="single" w:color="CCCCCC" w:sz="3"/>
              <w:right w:val="single" w:color="CCCCCC" w:sz="3"/>
            </w:tcBorders>
            <w:shd w:fill="D6E4F0" w:val="clear"/>
            <w:tcMar>
              <w:top w:type="dxa" w:w="80"/>
              <w:left w:type="dxa" w:w="120"/>
              <w:bottom w:type="dxa" w:w="80"/>
              <w:right w:type="dxa" w:w="120"/>
            </w:tcMar>
          </w:tcPr>
          <w:p>
            <w:pPr>
              <w:jc w:val="center"/>
            </w:pPr>
            <w:r>
              <w:rPr>
                <w:rFonts w:ascii="Arial" w:cs="Arial" w:eastAsia="Arial" w:hAnsi="Arial"/>
                <w:b/>
                <w:bCs/>
                <w:sz w:val="20"/>
                <w:szCs w:val="20"/>
              </w:rPr>
              <w:t xml:space="preserve">+22.6</w:t>
            </w:r>
          </w:p>
        </w:tc>
      </w:tr>
    </w:tbl>
    <w:p>
      <w:pPr>
        <w:spacing w:before="0" w:after="120"/>
      </w:pPr>
      <w:r>
        <w:t xml:space="preserve"/>
      </w:r>
    </w:p>
    <w:p>
      <w:pPr>
        <w:spacing w:before="80" w:after="80"/>
      </w:pPr>
      <w:r>
        <w:rPr>
          <w:rFonts w:ascii="Arial" w:cs="Arial" w:eastAsia="Arial" w:hAnsi="Arial"/>
          <w:sz w:val="22"/>
          <w:szCs w:val="22"/>
        </w:rPr>
        <w:t xml:space="preserve">The </w:t>
      </w:r>
      <w:r>
        <w:rPr>
          <w:rFonts w:ascii="Arial" w:cs="Arial" w:eastAsia="Arial" w:hAnsi="Arial"/>
          <w:b/>
          <w:bCs/>
          <w:sz w:val="22"/>
          <w:szCs w:val="22"/>
        </w:rPr>
        <w:t xml:space="preserve">Safety Margin</w:t>
      </w:r>
      <w:r>
        <w:rPr>
          <w:rFonts w:ascii="Arial" w:cs="Arial" w:eastAsia="Arial" w:hAnsi="Arial"/>
          <w:sz w:val="22"/>
          <w:szCs w:val="22"/>
        </w:rPr>
        <w:t xml:space="preserve"> column shows the surplus of primes beyond the guaranteed minimum. Its consistent growth across all scales provides strong empirical support for the conjecture's validity as N → ∞.</w:t>
      </w:r>
    </w:p>
    <w:p>
      <w:pPr>
        <w:spacing w:before="0" w:after="120"/>
      </w:pPr>
      <w:r>
        <w:t xml:space="preserve"/>
      </w:r>
    </w:p>
    <w:p>
      <w:pPr>
        <w:pStyle w:val="Heading1"/>
        <w:pBdr>
          <w:bottom w:val="single" w:color="2E74B5" w:sz="6" w:space="6"/>
        </w:pBdr>
        <w:spacing w:before="360" w:after="180"/>
      </w:pPr>
      <w:r>
        <w:rPr>
          <w:rFonts w:ascii="Arial" w:cs="Arial" w:eastAsia="Arial" w:hAnsi="Arial"/>
          <w:b/>
          <w:bCs/>
          <w:color w:val="1F3864"/>
          <w:sz w:val="32"/>
          <w:szCs w:val="32"/>
        </w:rPr>
        <w:t xml:space="preserve">4. Conclusion</w:t>
      </w:r>
    </w:p>
    <w:p>
      <w:pPr>
        <w:spacing w:before="80" w:after="80"/>
      </w:pPr>
      <w:r>
        <w:rPr>
          <w:rFonts w:ascii="Arial" w:cs="Arial" w:eastAsia="Arial" w:hAnsi="Arial"/>
          <w:sz w:val="22"/>
          <w:szCs w:val="22"/>
        </w:rPr>
        <w:t xml:space="preserve">The </w:t>
      </w:r>
      <w:r>
        <w:rPr>
          <w:rFonts w:ascii="Arial" w:cs="Arial" w:eastAsia="Arial" w:hAnsi="Arial"/>
          <w:b/>
          <w:bCs/>
          <w:sz w:val="22"/>
          <w:szCs w:val="22"/>
        </w:rPr>
        <w:t xml:space="preserve">Salto Máximo</w:t>
      </w:r>
      <w:r>
        <w:rPr>
          <w:rFonts w:ascii="Arial" w:cs="Arial" w:eastAsia="Arial" w:hAnsi="Arial"/>
          <w:sz w:val="22"/>
          <w:szCs w:val="22"/>
        </w:rPr>
        <w:t xml:space="preserve"> framework shifts the paradigm of prime gap analysis. Rather than searching for primes, we </w:t>
      </w:r>
      <w:r>
        <w:rPr>
          <w:rFonts w:ascii="Arial" w:cs="Arial" w:eastAsia="Arial" w:hAnsi="Arial"/>
          <w:b/>
          <w:bCs/>
          <w:sz w:val="22"/>
          <w:szCs w:val="22"/>
        </w:rPr>
        <w:t xml:space="preserve">contain the composites</w:t>
      </w:r>
      <w:r>
        <w:rPr>
          <w:rFonts w:ascii="Arial" w:cs="Arial" w:eastAsia="Arial" w:hAnsi="Arial"/>
          <w:sz w:val="22"/>
          <w:szCs w:val="22"/>
        </w:rPr>
        <w:t xml:space="preserve">. By proving that the absolute maximum density of composites is structurally insufficient to fill a </w:t>
      </w:r>
      <w:r>
        <w:rPr>
          <w:rFonts w:ascii="Arial" w:cs="Arial" w:eastAsia="Arial" w:hAnsi="Arial"/>
          <w:i/>
          <w:iCs/>
          <w:sz w:val="22"/>
          <w:szCs w:val="22"/>
        </w:rPr>
        <w:t xml:space="preserve">2√N</w:t>
      </w:r>
      <w:r>
        <w:rPr>
          <w:rFonts w:ascii="Arial" w:cs="Arial" w:eastAsia="Arial" w:hAnsi="Arial"/>
          <w:sz w:val="22"/>
          <w:szCs w:val="22"/>
        </w:rPr>
        <w:t xml:space="preserve"> interval, the existence of primes becomes a </w:t>
      </w:r>
      <w:r>
        <w:rPr>
          <w:rFonts w:ascii="Arial" w:cs="Arial" w:eastAsia="Arial" w:hAnsi="Arial"/>
          <w:b/>
          <w:bCs/>
          <w:sz w:val="22"/>
          <w:szCs w:val="22"/>
        </w:rPr>
        <w:t xml:space="preserve">geometric necessity</w:t>
      </w:r>
      <w:r>
        <w:rPr>
          <w:rFonts w:ascii="Arial" w:cs="Arial" w:eastAsia="Arial" w:hAnsi="Arial"/>
          <w:sz w:val="22"/>
          <w:szCs w:val="22"/>
        </w:rPr>
        <w:t xml:space="preserve"> rather than a probabilistic expectation.</w:t>
      </w:r>
    </w:p>
    <w:p>
      <w:pPr>
        <w:spacing w:before="0" w:after="80"/>
      </w:pPr>
      <w:r>
        <w:t xml:space="preserve"/>
      </w:r>
    </w:p>
    <w:p>
      <w:pPr>
        <w:spacing w:before="80" w:after="80"/>
      </w:pPr>
      <w:r>
        <w:rPr>
          <w:rFonts w:ascii="Arial" w:cs="Arial" w:eastAsia="Arial" w:hAnsi="Arial"/>
          <w:sz w:val="22"/>
          <w:szCs w:val="22"/>
        </w:rPr>
        <w:t xml:space="preserve">The method stands on three pillars:</w:t>
      </w:r>
    </w:p>
    <w:p>
      <w:pPr>
        <w:spacing w:before="0" w:after="60"/>
      </w:pPr>
      <w:r>
        <w:t xml:space="preserve"/>
      </w:r>
    </w:p>
    <w:p>
      <w:pPr>
        <w:pStyle w:val="ListParagraph"/>
        <w:numPr>
          <w:ilvl w:val="0"/>
          <w:numId w:val="2"/>
        </w:numPr>
        <w:spacing w:before="60" w:after="60"/>
      </w:pPr>
      <w:r>
        <w:rPr>
          <w:rFonts w:ascii="Arial" w:cs="Arial" w:eastAsia="Arial" w:hAnsi="Arial"/>
          <w:sz w:val="22"/>
          <w:szCs w:val="22"/>
        </w:rPr>
        <w:t xml:space="preserve">Cumulative overestimation: Every natural number treated as a composite generator, ensuring a worst-case upper bound.</w:t>
      </w:r>
    </w:p>
    <w:p>
      <w:pPr>
        <w:pStyle w:val="ListParagraph"/>
        <w:numPr>
          <w:ilvl w:val="0"/>
          <w:numId w:val="2"/>
        </w:numPr>
        <w:spacing w:before="60" w:after="60"/>
      </w:pPr>
      <w:r>
        <w:rPr>
          <w:rFonts w:ascii="Arial" w:cs="Arial" w:eastAsia="Arial" w:hAnsi="Arial"/>
          <w:sz w:val="22"/>
          <w:szCs w:val="22"/>
        </w:rPr>
        <w:t xml:space="preserve">Exclusion by counting: If composites cannot fill the interval, primes must occupy the remainder.</w:t>
      </w:r>
    </w:p>
    <w:p>
      <w:pPr>
        <w:pStyle w:val="ListParagraph"/>
        <w:numPr>
          <w:ilvl w:val="0"/>
          <w:numId w:val="2"/>
        </w:numPr>
        <w:spacing w:before="60" w:after="60"/>
      </w:pPr>
      <w:r>
        <w:rPr>
          <w:rFonts w:ascii="Arial" w:cs="Arial" w:eastAsia="Arial" w:hAnsi="Arial"/>
          <w:sz w:val="22"/>
          <w:szCs w:val="22"/>
        </w:rPr>
        <w:t xml:space="preserve">Infinite projection via geometric growth: The perfect square expansion inequality ensures the bound holds perpetually without recursive recalculation.</w:t>
      </w:r>
    </w:p>
    <w:p>
      <w:pPr>
        <w:spacing w:before="0" w:after="120"/>
      </w:pPr>
      <w:r>
        <w:t xml:space="preserve"/>
      </w:r>
    </w:p>
    <w:p>
      <w:pPr>
        <w:spacing w:before="80" w:after="80"/>
      </w:pPr>
      <w:r>
        <w:rPr>
          <w:rFonts w:ascii="Arial" w:cs="Arial" w:eastAsia="Arial" w:hAnsi="Arial"/>
          <w:sz w:val="22"/>
          <w:szCs w:val="22"/>
        </w:rPr>
        <w:t xml:space="preserve">The Salto Máximo thus stands as a robust, non-recursive bound for prime distribution — a deterministic ceiling on prime gaps derived not from the primes themselves, but from the structural impossibility of total composite saturation.</w:t>
      </w:r>
    </w:p>
    <w:p>
      <w:pPr>
        <w:spacing w:before="0" w:after="120"/>
      </w:pPr>
      <w:r>
        <w:t xml:space="preserve"/>
      </w:r>
    </w:p>
    <w:p>
      <w:pPr>
        <w:pBdr>
          <w:top w:val="single" w:color="2E74B5" w:sz="6" w:space="12"/>
        </w:pBdr>
        <w:spacing w:before="360" w:after="0"/>
      </w:pPr>
      <w:r>
        <w:t xml:space="preserve"/>
      </w:r>
    </w:p>
    <w:p>
      <w:pPr>
        <w:spacing w:before="120" w:after="60"/>
      </w:pPr>
      <w:r>
        <w:rPr>
          <w:rFonts w:ascii="Arial" w:cs="Arial" w:eastAsia="Arial" w:hAnsi="Arial"/>
          <w:b/>
          <w:bCs/>
          <w:color w:val="1F3864"/>
          <w:sz w:val="22"/>
          <w:szCs w:val="22"/>
        </w:rPr>
        <w:t xml:space="preserve">Authorship &amp; Credits</w:t>
      </w:r>
    </w:p>
    <w:p>
      <w:pPr>
        <w:spacing w:before="0" w:after="40"/>
      </w:pPr>
      <w:r>
        <w:rPr>
          <w:rFonts w:ascii="Arial" w:cs="Arial" w:eastAsia="Arial" w:hAnsi="Arial"/>
          <w:b/>
          <w:bCs/>
          <w:sz w:val="20"/>
          <w:szCs w:val="20"/>
        </w:rPr>
        <w:t xml:space="preserve">Principal Author &amp; Researcher: </w:t>
      </w:r>
      <w:r>
        <w:rPr>
          <w:rFonts w:ascii="Arial" w:cs="Arial" w:eastAsia="Arial" w:hAnsi="Arial"/>
          <w:sz w:val="20"/>
          <w:szCs w:val="20"/>
        </w:rPr>
        <w:t xml:space="preserve">Víctor Manzanares Alberola</w:t>
      </w:r>
    </w:p>
    <w:p>
      <w:pPr>
        <w:spacing w:before="0" w:after="40"/>
      </w:pPr>
      <w:r>
        <w:rPr>
          <w:rFonts w:ascii="Arial" w:cs="Arial" w:eastAsia="Arial" w:hAnsi="Arial"/>
          <w:b/>
          <w:bCs/>
          <w:sz w:val="20"/>
          <w:szCs w:val="20"/>
        </w:rPr>
        <w:t xml:space="preserve">Technical Writing Assistance: </w:t>
      </w:r>
      <w:r>
        <w:rPr>
          <w:rFonts w:ascii="Arial" w:cs="Arial" w:eastAsia="Arial" w:hAnsi="Arial"/>
          <w:sz w:val="20"/>
          <w:szCs w:val="20"/>
        </w:rPr>
        <w:t xml:space="preserve">Claude (Anthropic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2026-03-07T10:38:53.559Z</dcterms:created>
  <dcterms:modified xsi:type="dcterms:W3CDTF">2026-03-07T10:38:53.560Z</dcterms:modified>
</cp:coreProperties>
</file>

<file path=docProps/custom.xml><?xml version="1.0" encoding="utf-8"?>
<Properties xmlns="http://schemas.openxmlformats.org/officeDocument/2006/custom-properties" xmlns:vt="http://schemas.openxmlformats.org/officeDocument/2006/docPropsVTypes"/>
</file>