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Modelo de Base de Conhecimento</w:t>
      </w:r>
    </w:p>
    <w:p>
      <w:r>
        <w:t xml:space="preserve">Use este arquivo para cadastrar procedimentos em massa. Separe cada procedimento com uma linha contendo apenas ---.</w:t>
      </w:r>
    </w:p>
    <w:p>
      <w:pPr>
        <w:pStyle w:val="Heading1"/>
      </w:pPr>
      <w:r>
        <w:t xml:space="preserve">Campos obrigatorios</w:t>
      </w:r>
    </w:p>
    <w:p>
      <w:r>
        <w:t xml:space="preserve">Titulo e Procedimento sao obrigatorios. Os demais campos ajudam o sistema a sugerir a referencia no popup correto.</w:t>
      </w:r>
    </w:p>
    <w:p>
      <w:pPr>
        <w:pStyle w:val="Heading1"/>
      </w:pPr>
      <w:r>
        <w:t xml:space="preserve">Procedimento 1</w:t>
      </w:r>
    </w:p>
    <w:p>
      <w:r>
        <w:t xml:space="preserve">Titulo: Abertura de chamado OEMP OI pela Mascara</w:t>
      </w:r>
    </w:p>
    <w:p>
      <w:r>
        <w:t xml:space="preserve">Categoria: Mascara</w:t>
      </w:r>
    </w:p>
    <w:p>
      <w:r>
        <w:t xml:space="preserve">Tela/Contexto: Mascara</w:t>
      </w:r>
    </w:p>
    <w:p>
      <w:r>
        <w:t xml:space="preserve">Operadora: OI</w:t>
      </w:r>
    </w:p>
    <w:p>
      <w:r>
        <w:t xml:space="preserve">Tipo: Abertura</w:t>
      </w:r>
    </w:p>
    <w:p>
      <w:r>
        <w:t xml:space="preserve">Gatilhos: mascara, abertura, chamado, oemp, oi</w:t>
      </w:r>
    </w:p>
    <w:p>
      <w:r>
        <w:t xml:space="preserve">Tags: mascara, abertura, operadora, oi</w:t>
      </w:r>
    </w:p>
    <w:p>
      <w:r>
        <w:t xml:space="preserve">Resumo: Referencia para preencher a mascara OEMP OI antes de abrir chamado com a operadora.</w:t>
      </w:r>
    </w:p>
    <w:p>
      <w:r>
        <w:t xml:space="preserve">Procedimento:</w:t>
      </w:r>
    </w:p>
    <w:p>
      <w:r>
        <w:t xml:space="preserve">1. Confirme COD UL, nome da UL, contato, endereco e circuito OEMP.</w:t>
      </w:r>
    </w:p>
    <w:p>
      <w:r>
        <w:t xml:space="preserve">2. Selecione o defeito reclamado conforme sintoma informado.</w:t>
      </w:r>
    </w:p>
    <w:p>
      <w:r>
        <w:t xml:space="preserve">3. Valide horario de acesso, contato para acompanhamento e circuito OI.</w:t>
      </w:r>
    </w:p>
    <w:p>
      <w:r>
        <w:t xml:space="preserve">4. Copie a mascara ou envie por email.</w:t>
      </w:r>
    </w:p>
    <w:p>
      <w:r>
        <w:t xml:space="preserve">5. Registre o numero do chamado retornado pela operadora.</w:t>
      </w:r>
    </w:p>
    <w:p>
      <w:r>
        <w:t xml:space="preserve">---</w:t>
      </w:r>
    </w:p>
    <w:p>
      <w:pPr>
        <w:pStyle w:val="Heading1"/>
      </w:pPr>
      <w:r>
        <w:t xml:space="preserve">Procedimento 2</w:t>
      </w:r>
    </w:p>
    <w:p>
      <w:r>
        <w:t xml:space="preserve">Titulo: Encerramento de chamado pela Mascara</w:t>
      </w:r>
    </w:p>
    <w:p>
      <w:r>
        <w:t xml:space="preserve">Categoria: Mascara</w:t>
      </w:r>
    </w:p>
    <w:p>
      <w:r>
        <w:t xml:space="preserve">Tela/Contexto: Mascara</w:t>
      </w:r>
    </w:p>
    <w:p>
      <w:r>
        <w:t xml:space="preserve">Operadora: Geral</w:t>
      </w:r>
    </w:p>
    <w:p>
      <w:r>
        <w:t xml:space="preserve">Tipo: Encerramento</w:t>
      </w:r>
    </w:p>
    <w:p>
      <w:r>
        <w:t xml:space="preserve">Gatilhos: mascara, encerramento, normalizacao, causa, solucao</w:t>
      </w:r>
    </w:p>
    <w:p>
      <w:r>
        <w:t xml:space="preserve">Tags: mascara, encerramento, chamado</w:t>
      </w:r>
    </w:p>
    <w:p>
      <w:r>
        <w:t xml:space="preserve">Resumo: Referencia para preencher encerramento com falha, horario, normalizacao e causa/solucao.</w:t>
      </w:r>
    </w:p>
    <w:p>
      <w:r>
        <w:t xml:space="preserve">Procedimento:</w:t>
      </w:r>
    </w:p>
    <w:p>
      <w:r>
        <w:t xml:space="preserve">1. Identifique a falha confirmada e o horario inicial.</w:t>
      </w:r>
    </w:p>
    <w:p>
      <w:r>
        <w:t xml:space="preserve">2. Informe o horario de normalizacao manualmente ou pelo calculo do tempo BGP.</w:t>
      </w:r>
    </w:p>
    <w:p>
      <w:r>
        <w:t xml:space="preserve">3. Selecione a causa/solucao mais aderente ao retorno da operadora.</w:t>
      </w:r>
    </w:p>
    <w:p>
      <w:r>
        <w:t xml:space="preserve">4. Confirme contato de autorizacao.</w:t>
      </w:r>
    </w:p>
    <w:p>
      <w:r>
        <w:t xml:space="preserve">5. Copie a mascara de encerramento e anexe ao fechamento do chamado.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60" w:line="276" w:lineRule="auto"/>
    </w:pPr>
    <w:rPr>
      <w:rFonts w:ascii="Arial" w:hAnsi="Arial"/>
      <w:sz w:val="22"/>
    </w:rPr>
  </w:style>
  <w:style w:type="paragraph" w:styleId="Title">
    <w:name w:val="Title"/>
    <w:basedOn w:val="Normal"/>
    <w:pPr>
      <w:spacing w:after="60"/>
    </w:pPr>
    <w:rPr>
      <w:rFonts w:ascii="Arial" w:hAnsi="Arial"/>
      <w:sz w:val="52"/>
    </w:rPr>
  </w:style>
  <w:style w:type="paragraph" w:styleId="Heading1">
    <w:name w:val="heading 1"/>
    <w:basedOn w:val="Normal"/>
    <w:pPr>
      <w:spacing w:before="400" w:after="120"/>
      <w:outlineLvl w:val="0"/>
    </w:pPr>
    <w:rPr>
      <w:rFonts w:ascii="Arial" w:hAnsi="Arial"/>
      <w:sz w:val="4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