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olor w:val="1F4E79"/>
          <w:sz w:val="44"/>
          <w:szCs w:val="44"/>
        </w:rPr>
        <w:t xml:space="preserve">Modul demonstrativ — Faza 1</w:t>
      </w:r>
    </w:p>
    <w:p>
      <w:pPr>
        <w:spacing w:after="200"/>
      </w:pPr>
      <w:r>
        <w:rPr>
          <w:color w:val="444444"/>
          <w:sz w:val="26"/>
          <w:szCs w:val="26"/>
        </w:rPr>
        <w:t xml:space="preserve">Slice end-to-end: agent web → verificare firmă → dashboard</w:t>
      </w:r>
    </w:p>
    <w:p>
      <w:pPr>
        <w:pStyle w:val="Heading1"/>
      </w:pPr>
      <w:r>
        <w:t xml:space="preserve">1. Scop</w:t>
      </w:r>
    </w:p>
    <w:p>
      <w:pPr>
        <w:spacing w:after="120" w:line="276"/>
      </w:pPr>
      <w:r>
        <w:t xml:space="preserve">Un modul mic, testabil și livrat rapid, care demonstrează fluxul real al platformei de la cap la coadă. Este construit pe arhitectura reală, deci devine prima bucată din Faza 1 — nu cod de aruncat.</w:t>
      </w:r>
    </w:p>
    <w:p>
      <w:pPr>
        <w:pStyle w:val="Heading1"/>
      </w:pPr>
      <w:r>
        <w:t xml:space="preserve">2. Ce demonstrează</w:t>
      </w:r>
    </w:p>
    <w:p>
      <w:pPr>
        <w:spacing w:after="120" w:line="276"/>
      </w:pPr>
      <w:r>
        <w:t xml:space="preserve">Clientul scrie o cerere de sourcing într-un chat pe o pagină → agentul AI pune întrebările potrivite și înțelege text liber → verifică firma după CUI în timp real → lead-ul calificat apare instant într-un dashboard pe care îl folosește consultantul.</w:t>
      </w:r>
    </w:p>
    <w:p>
      <w:pPr>
        <w:pStyle w:val="Heading1"/>
      </w:pPr>
      <w:r>
        <w:t xml:space="preserve">3. Ce includem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Widget de chat web — </w:t>
      </w:r>
      <w:r>
        <w:t xml:space="preserve">pagină găzduită cu agentul.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Agent AI — flux Angrosist cumpărător (RO): </w:t>
      </w:r>
      <w:r>
        <w:t xml:space="preserve">pune întrebări și extrage câmpurile din text liber (produs, cantitate, locație, CUI).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Verificare firmă live (API public gratuit) — </w:t>
      </w:r>
      <w:r>
        <w:t xml:space="preserve">CUI → date firmă (denumire, status TVA, administratori, CAEN); opțional, date financiare / cifră de afaceri (bilanț).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Backend cu model de date real (minimal) — </w:t>
      </w:r>
      <w:r>
        <w:t xml:space="preserve">companii, contacte, lead-uri, cerere de sourcing.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Dashboard minimal — </w:t>
      </w:r>
      <w:r>
        <w:t xml:space="preserve">lista lead-urilor, cu transcript și câmpurile extrase.</w:t>
      </w:r>
    </w:p>
    <w:p>
      <w:pPr>
        <w:pStyle w:val="Heading1"/>
      </w:pPr>
      <w:r>
        <w:t xml:space="preserve">4. Ce NU includem (ca să fie rapid)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WhatsApp (necesită verificare Meta — se face separat).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PalletClearance / poze, SkalYou / matching / portal furnizor.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Autentificare și roluri, multi-limbă (doar RO), KPI / inventar / oferte.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Infrastructură de producție (backup / HA).</w:t>
      </w:r>
    </w:p>
    <w:p>
      <w:pPr>
        <w:pStyle w:val="Heading1"/>
      </w:pPr>
      <w:r>
        <w:t xml:space="preserve">5. Tehnologii și deployment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Frontend + backend pe Vercel; bază de date pe Neon (PostgreSQL). Setup simplu, fără server de administrat.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LLM prin API; verificarea firmei prin API public gratuit (DemoANAF — date ANAF/ONRC, fără cont și fără cheie API).</w:t>
      </w:r>
    </w:p>
    <w:p>
      <w:pPr>
        <w:spacing w:after="120" w:line="276"/>
      </w:pPr>
      <w:r>
        <w:rPr>
          <w:i/>
          <w:iCs/>
          <w:color w:val="666666"/>
        </w:rPr>
        <w:t xml:space="preserve">(Pentru demo; infrastructura de producție pentru întreaga platformă se stabilește separat.)</w:t>
      </w:r>
    </w:p>
    <w:p>
      <w:pPr>
        <w:pStyle w:val="Heading1"/>
      </w:pPr>
      <w:r>
        <w:t xml:space="preserve">6. Criterii de acceptanță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 link găzduit pe care clientul îl poate testa.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Agentul califică un cumpărător Angrosist printr-o conversație naturală.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verificare CUI reală, cu date corecte.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Lead-ul apare în dashboard cu transcript și câmpurile extrase.</w:t>
      </w:r>
    </w:p>
    <w:p>
      <w:pPr>
        <w:pStyle w:val="Heading1"/>
      </w:pPr>
      <w:r>
        <w:t xml:space="preserve">7. Termen</w:t>
      </w:r>
    </w:p>
    <w:p>
      <w:pPr>
        <w:spacing w:after="120" w:line="276"/>
      </w:pPr>
      <w:r>
        <w:t xml:space="preserve">Estimativ 3–5 zile lucrătoare.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2026-06-11T18:06:06.255Z</dcterms:created>
  <dcterms:modified xsi:type="dcterms:W3CDTF">2026-06-11T18:06:06.270Z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