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1F1D6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 xml:space="preserve">Business Insights Report — </w:t>
      </w:r>
      <w:proofErr w:type="spellStart"/>
      <w:r w:rsidRPr="004A23EB">
        <w:rPr>
          <w:b/>
          <w:bCs/>
        </w:rPr>
        <w:t>Segra</w:t>
      </w:r>
      <w:proofErr w:type="spellEnd"/>
      <w:r w:rsidRPr="004A23EB">
        <w:rPr>
          <w:b/>
          <w:bCs/>
        </w:rPr>
        <w:t xml:space="preserve"> Network Data Quality &amp; SLA Analysis</w:t>
      </w:r>
    </w:p>
    <w:p w14:paraId="19179B0D" w14:textId="0F5E8834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 xml:space="preserve">Author: Victor King | </w:t>
      </w:r>
      <w:r w:rsidRPr="004A23EB">
        <w:rPr>
          <w:b/>
          <w:bCs/>
        </w:rPr>
        <w:br/>
        <w:t xml:space="preserve">Location: Denver, CO | Email: victorking1492@gmail.com | GitHub: </w:t>
      </w:r>
      <w:hyperlink r:id="rId5" w:tgtFrame="_new" w:history="1">
        <w:r w:rsidRPr="004A23EB">
          <w:rPr>
            <w:rStyle w:val="Hyperlink"/>
            <w:b/>
            <w:bCs/>
          </w:rPr>
          <w:t>github.com/victormking</w:t>
        </w:r>
      </w:hyperlink>
    </w:p>
    <w:p w14:paraId="39A40250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pict w14:anchorId="3C968450">
          <v:rect id="_x0000_i1125" style="width:0;height:1.5pt" o:hralign="center" o:hrstd="t" o:hr="t" fillcolor="#a0a0a0" stroked="f"/>
        </w:pict>
      </w:r>
    </w:p>
    <w:p w14:paraId="63F98091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>1 Project Overview</w:t>
      </w:r>
    </w:p>
    <w:p w14:paraId="75C61BC8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>This project demonstrates advanced Excel-based data analytics in a telecommunications network environment.</w:t>
      </w:r>
      <w:r w:rsidRPr="004A23EB">
        <w:rPr>
          <w:b/>
          <w:bCs/>
        </w:rPr>
        <w:br/>
        <w:t xml:space="preserve">Using Power Query and PivotTables, five operational datasets were integrated—Buildings, Circuits, Carriers, </w:t>
      </w:r>
      <w:proofErr w:type="spellStart"/>
      <w:r w:rsidRPr="004A23EB">
        <w:rPr>
          <w:b/>
          <w:bCs/>
        </w:rPr>
        <w:t>OcularIP</w:t>
      </w:r>
      <w:proofErr w:type="spellEnd"/>
      <w:r w:rsidRPr="004A23EB">
        <w:rPr>
          <w:b/>
          <w:bCs/>
        </w:rPr>
        <w:t xml:space="preserve"> KPIs, and Ticketing (TTS)—to evaluate network coverage, data quality, SLA compliance, and credit exposure.</w:t>
      </w:r>
      <w:r w:rsidRPr="004A23EB">
        <w:rPr>
          <w:b/>
          <w:bCs/>
        </w:rPr>
        <w:br/>
        <w:t>The analysis replicates workflows used by network-operations and service-assurance teams, focusing on performance KPIs and risk mitigation.</w:t>
      </w:r>
    </w:p>
    <w:p w14:paraId="4C24B114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>A refreshable relational data model was built in Excel using Power Query and XLOOKUP joins, producing 21 worksheets spanning quality checks, pivot summaries, and seven executive visualizations.</w:t>
      </w:r>
      <w:r w:rsidRPr="004A23EB">
        <w:rPr>
          <w:b/>
          <w:bCs/>
        </w:rPr>
        <w:br/>
        <w:t xml:space="preserve">This mirrors real-world </w:t>
      </w:r>
      <w:proofErr w:type="spellStart"/>
      <w:r w:rsidRPr="004A23EB">
        <w:rPr>
          <w:b/>
          <w:bCs/>
        </w:rPr>
        <w:t>Segra</w:t>
      </w:r>
      <w:proofErr w:type="spellEnd"/>
      <w:r w:rsidRPr="004A23EB">
        <w:rPr>
          <w:b/>
          <w:bCs/>
        </w:rPr>
        <w:t xml:space="preserve"> workflows—refresh → recalculate → visualize → decide.</w:t>
      </w:r>
    </w:p>
    <w:p w14:paraId="36AA3BFC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pict w14:anchorId="755EBD1D">
          <v:rect id="_x0000_i1126" style="width:0;height:1.5pt" o:hralign="center" o:hrstd="t" o:hr="t" fillcolor="#a0a0a0" stroked="f"/>
        </w:pict>
      </w:r>
    </w:p>
    <w:p w14:paraId="3BCC05B8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>2 Key Findings (Phases 0–5)</w:t>
      </w:r>
    </w:p>
    <w:p w14:paraId="1D042F26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>1️</w:t>
      </w:r>
      <w:r w:rsidRPr="004A23EB">
        <w:rPr>
          <w:rFonts w:ascii="Segoe UI Symbol" w:hAnsi="Segoe UI Symbol" w:cs="Segoe UI Symbol"/>
          <w:b/>
          <w:bCs/>
        </w:rPr>
        <w:t>⃣</w:t>
      </w:r>
      <w:r w:rsidRPr="004A23EB">
        <w:rPr>
          <w:b/>
          <w:bCs/>
        </w:rPr>
        <w:t xml:space="preserve"> Data Integration &amp; Quality</w:t>
      </w:r>
    </w:p>
    <w:p w14:paraId="44918D56" w14:textId="77777777" w:rsidR="004A23EB" w:rsidRPr="004A23EB" w:rsidRDefault="004A23EB" w:rsidP="004A23EB">
      <w:pPr>
        <w:numPr>
          <w:ilvl w:val="0"/>
          <w:numId w:val="8"/>
        </w:numPr>
        <w:rPr>
          <w:b/>
          <w:bCs/>
        </w:rPr>
      </w:pPr>
      <w:r w:rsidRPr="004A23EB">
        <w:rPr>
          <w:b/>
          <w:bCs/>
        </w:rPr>
        <w:t>532 buildings &gt; 365 days since last verification (≈ 6 % inventory risk).</w:t>
      </w:r>
    </w:p>
    <w:p w14:paraId="1EE7EF7D" w14:textId="77777777" w:rsidR="004A23EB" w:rsidRPr="004A23EB" w:rsidRDefault="004A23EB" w:rsidP="004A23EB">
      <w:pPr>
        <w:numPr>
          <w:ilvl w:val="0"/>
          <w:numId w:val="8"/>
        </w:numPr>
        <w:rPr>
          <w:b/>
          <w:bCs/>
        </w:rPr>
      </w:pPr>
      <w:r w:rsidRPr="004A23EB">
        <w:rPr>
          <w:b/>
          <w:bCs/>
        </w:rPr>
        <w:t>No orphan circuits or carriers after relational checks.</w:t>
      </w:r>
      <w:r w:rsidRPr="004A23EB">
        <w:rPr>
          <w:b/>
          <w:bCs/>
        </w:rPr>
        <w:br/>
      </w:r>
      <w:r w:rsidRPr="004A23EB">
        <w:rPr>
          <w:rFonts w:ascii="Segoe UI Emoji" w:hAnsi="Segoe UI Emoji" w:cs="Segoe UI Emoji"/>
          <w:b/>
          <w:bCs/>
        </w:rPr>
        <w:t>🟢</w:t>
      </w:r>
      <w:r w:rsidRPr="004A23EB">
        <w:rPr>
          <w:b/>
          <w:bCs/>
        </w:rPr>
        <w:t xml:space="preserve"> Recommendation: Schedule quarterly verification audits and automate overdue flags in CRM.</w:t>
      </w:r>
    </w:p>
    <w:p w14:paraId="42DB60AE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pict w14:anchorId="4E89E963">
          <v:rect id="_x0000_i1127" style="width:0;height:1.5pt" o:hralign="center" o:hrstd="t" o:hr="t" fillcolor="#a0a0a0" stroked="f"/>
        </w:pict>
      </w:r>
    </w:p>
    <w:p w14:paraId="7518DDFB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>2️</w:t>
      </w:r>
      <w:r w:rsidRPr="004A23EB">
        <w:rPr>
          <w:rFonts w:ascii="Segoe UI Symbol" w:hAnsi="Segoe UI Symbol" w:cs="Segoe UI Symbol"/>
          <w:b/>
          <w:bCs/>
        </w:rPr>
        <w:t>⃣</w:t>
      </w:r>
      <w:r w:rsidRPr="004A23EB">
        <w:rPr>
          <w:b/>
          <w:bCs/>
        </w:rPr>
        <w:t xml:space="preserve"> Coverage &amp; Inventory</w:t>
      </w:r>
    </w:p>
    <w:p w14:paraId="5608E02A" w14:textId="77777777" w:rsidR="004A23EB" w:rsidRPr="004A23EB" w:rsidRDefault="004A23EB" w:rsidP="004A23EB">
      <w:pPr>
        <w:numPr>
          <w:ilvl w:val="0"/>
          <w:numId w:val="9"/>
        </w:numPr>
        <w:rPr>
          <w:b/>
          <w:bCs/>
        </w:rPr>
      </w:pPr>
      <w:r w:rsidRPr="004A23EB">
        <w:rPr>
          <w:b/>
          <w:bCs/>
        </w:rPr>
        <w:t>72 % ON_NET vs 28 % NEAR_NET overall.</w:t>
      </w:r>
      <w:r w:rsidRPr="004A23EB">
        <w:rPr>
          <w:b/>
          <w:bCs/>
        </w:rPr>
        <w:br/>
        <w:t>Denver = 67 %, Charlotte = 48 %.</w:t>
      </w:r>
    </w:p>
    <w:p w14:paraId="2D8CA05F" w14:textId="77777777" w:rsidR="004A23EB" w:rsidRPr="004A23EB" w:rsidRDefault="004A23EB" w:rsidP="004A23EB">
      <w:pPr>
        <w:numPr>
          <w:ilvl w:val="0"/>
          <w:numId w:val="9"/>
        </w:numPr>
        <w:rPr>
          <w:b/>
          <w:bCs/>
        </w:rPr>
      </w:pPr>
      <w:r w:rsidRPr="004A23EB">
        <w:rPr>
          <w:b/>
          <w:bCs/>
        </w:rPr>
        <w:t>Carrier A accounts for ≈ 42 % of circuits and $85 K MRC per month.</w:t>
      </w:r>
      <w:r w:rsidRPr="004A23EB">
        <w:rPr>
          <w:b/>
          <w:bCs/>
        </w:rPr>
        <w:br/>
      </w:r>
      <w:r w:rsidRPr="004A23EB">
        <w:rPr>
          <w:rFonts w:ascii="Segoe UI Emoji" w:hAnsi="Segoe UI Emoji" w:cs="Segoe UI Emoji"/>
          <w:b/>
          <w:bCs/>
        </w:rPr>
        <w:t>🟢</w:t>
      </w:r>
      <w:r w:rsidRPr="004A23EB">
        <w:rPr>
          <w:b/>
          <w:bCs/>
        </w:rPr>
        <w:t xml:space="preserve"> Recommendation: Diversify carrier dependency and expand ON_NET build-outs in under-served markets.</w:t>
      </w:r>
    </w:p>
    <w:p w14:paraId="06F132AF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lastRenderedPageBreak/>
        <w:pict w14:anchorId="1BCB4B84">
          <v:rect id="_x0000_i1128" style="width:0;height:1.5pt" o:hralign="center" o:hrstd="t" o:hr="t" fillcolor="#a0a0a0" stroked="f"/>
        </w:pict>
      </w:r>
    </w:p>
    <w:p w14:paraId="6E3212B4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>3️</w:t>
      </w:r>
      <w:r w:rsidRPr="004A23EB">
        <w:rPr>
          <w:rFonts w:ascii="Segoe UI Symbol" w:hAnsi="Segoe UI Symbol" w:cs="Segoe UI Symbol"/>
          <w:b/>
          <w:bCs/>
        </w:rPr>
        <w:t>⃣</w:t>
      </w:r>
      <w:r w:rsidRPr="004A23EB">
        <w:rPr>
          <w:b/>
          <w:bCs/>
        </w:rPr>
        <w:t xml:space="preserve"> SLA Compliance Performance</w:t>
      </w:r>
    </w:p>
    <w:p w14:paraId="120466E6" w14:textId="77777777" w:rsidR="004A23EB" w:rsidRPr="004A23EB" w:rsidRDefault="004A23EB" w:rsidP="004A23EB">
      <w:pPr>
        <w:numPr>
          <w:ilvl w:val="0"/>
          <w:numId w:val="10"/>
        </w:numPr>
        <w:rPr>
          <w:b/>
          <w:bCs/>
        </w:rPr>
      </w:pPr>
      <w:r w:rsidRPr="004A23EB">
        <w:rPr>
          <w:b/>
          <w:bCs/>
        </w:rPr>
        <w:t>99.82 % average uptime; ~6 % of days flagged as fail.</w:t>
      </w:r>
    </w:p>
    <w:p w14:paraId="4DEC416C" w14:textId="77777777" w:rsidR="004A23EB" w:rsidRPr="004A23EB" w:rsidRDefault="004A23EB" w:rsidP="004A23EB">
      <w:pPr>
        <w:numPr>
          <w:ilvl w:val="0"/>
          <w:numId w:val="10"/>
        </w:numPr>
        <w:rPr>
          <w:b/>
          <w:bCs/>
        </w:rPr>
      </w:pPr>
      <w:r w:rsidRPr="004A23EB">
        <w:rPr>
          <w:b/>
          <w:bCs/>
        </w:rPr>
        <w:t>Carriers A and C show &gt; 8 % latency breaches.</w:t>
      </w:r>
      <w:r w:rsidRPr="004A23EB">
        <w:rPr>
          <w:b/>
          <w:bCs/>
        </w:rPr>
        <w:br/>
      </w:r>
      <w:r w:rsidRPr="004A23EB">
        <w:rPr>
          <w:rFonts w:ascii="Segoe UI Emoji" w:hAnsi="Segoe UI Emoji" w:cs="Segoe UI Emoji"/>
          <w:b/>
          <w:bCs/>
        </w:rPr>
        <w:t>🟢</w:t>
      </w:r>
      <w:r w:rsidRPr="004A23EB">
        <w:rPr>
          <w:b/>
          <w:bCs/>
        </w:rPr>
        <w:t xml:space="preserve"> Recommendation: Review vendor SLA clauses and conduct latency root-cause analysis for under-performing carriers.</w:t>
      </w:r>
    </w:p>
    <w:p w14:paraId="7B96AB17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pict w14:anchorId="611CC48B">
          <v:rect id="_x0000_i1129" style="width:0;height:1.5pt" o:hralign="center" o:hrstd="t" o:hr="t" fillcolor="#a0a0a0" stroked="f"/>
        </w:pict>
      </w:r>
    </w:p>
    <w:p w14:paraId="5E2E8FE8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>4️</w:t>
      </w:r>
      <w:r w:rsidRPr="004A23EB">
        <w:rPr>
          <w:rFonts w:ascii="Segoe UI Symbol" w:hAnsi="Segoe UI Symbol" w:cs="Segoe UI Symbol"/>
          <w:b/>
          <w:bCs/>
        </w:rPr>
        <w:t>⃣</w:t>
      </w:r>
      <w:r w:rsidRPr="004A23EB">
        <w:rPr>
          <w:b/>
          <w:bCs/>
        </w:rPr>
        <w:t xml:space="preserve"> SLA Credit Exposure</w:t>
      </w:r>
    </w:p>
    <w:p w14:paraId="3B53AF8B" w14:textId="77777777" w:rsidR="004A23EB" w:rsidRPr="004A23EB" w:rsidRDefault="004A23EB" w:rsidP="004A23EB">
      <w:pPr>
        <w:numPr>
          <w:ilvl w:val="0"/>
          <w:numId w:val="11"/>
        </w:numPr>
        <w:rPr>
          <w:b/>
          <w:bCs/>
        </w:rPr>
      </w:pPr>
      <w:r w:rsidRPr="004A23EB">
        <w:rPr>
          <w:b/>
          <w:bCs/>
        </w:rPr>
        <w:t>Credits = 5 % of MRC on any-fail days → ≈ $18 K this month (≈ 0.8 % revenue risk).</w:t>
      </w:r>
    </w:p>
    <w:p w14:paraId="14822F6E" w14:textId="77777777" w:rsidR="004A23EB" w:rsidRPr="004A23EB" w:rsidRDefault="004A23EB" w:rsidP="004A23EB">
      <w:pPr>
        <w:numPr>
          <w:ilvl w:val="0"/>
          <w:numId w:val="11"/>
        </w:numPr>
        <w:rPr>
          <w:b/>
          <w:bCs/>
        </w:rPr>
      </w:pPr>
      <w:r w:rsidRPr="004A23EB">
        <w:rPr>
          <w:b/>
          <w:bCs/>
        </w:rPr>
        <w:t>70 % of credits originated from Atlanta and Dallas markets.</w:t>
      </w:r>
      <w:r w:rsidRPr="004A23EB">
        <w:rPr>
          <w:b/>
          <w:bCs/>
        </w:rPr>
        <w:br/>
      </w:r>
      <w:r w:rsidRPr="004A23EB">
        <w:rPr>
          <w:rFonts w:ascii="Segoe UI Emoji" w:hAnsi="Segoe UI Emoji" w:cs="Segoe UI Emoji"/>
          <w:b/>
          <w:bCs/>
        </w:rPr>
        <w:t>🟢</w:t>
      </w:r>
      <w:r w:rsidRPr="004A23EB">
        <w:rPr>
          <w:b/>
          <w:bCs/>
        </w:rPr>
        <w:t xml:space="preserve"> Recommendation: Prioritize proactive monitoring in high-exposure markets; target ≤ 0.5 % credit-loss ceiling.</w:t>
      </w:r>
    </w:p>
    <w:p w14:paraId="616250D2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pict w14:anchorId="27ACEE2D">
          <v:rect id="_x0000_i1130" style="width:0;height:1.5pt" o:hralign="center" o:hrstd="t" o:hr="t" fillcolor="#a0a0a0" stroked="f"/>
        </w:pict>
      </w:r>
    </w:p>
    <w:p w14:paraId="13C37B88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>5️</w:t>
      </w:r>
      <w:r w:rsidRPr="004A23EB">
        <w:rPr>
          <w:rFonts w:ascii="Segoe UI Symbol" w:hAnsi="Segoe UI Symbol" w:cs="Segoe UI Symbol"/>
          <w:b/>
          <w:bCs/>
        </w:rPr>
        <w:t>⃣</w:t>
      </w:r>
      <w:r w:rsidRPr="004A23EB">
        <w:rPr>
          <w:b/>
          <w:bCs/>
        </w:rPr>
        <w:t xml:space="preserve"> Ticketing &amp; Root Cause</w:t>
      </w:r>
    </w:p>
    <w:p w14:paraId="4D66D1D1" w14:textId="77777777" w:rsidR="004A23EB" w:rsidRPr="004A23EB" w:rsidRDefault="004A23EB" w:rsidP="004A23EB">
      <w:pPr>
        <w:numPr>
          <w:ilvl w:val="0"/>
          <w:numId w:val="12"/>
        </w:numPr>
        <w:rPr>
          <w:b/>
          <w:bCs/>
        </w:rPr>
      </w:pPr>
      <w:r w:rsidRPr="004A23EB">
        <w:rPr>
          <w:b/>
          <w:bCs/>
        </w:rPr>
        <w:t>900 tickets analyzed → 65 % Hardware/Fiber-cut categories.</w:t>
      </w:r>
    </w:p>
    <w:p w14:paraId="7C8C2EB7" w14:textId="77777777" w:rsidR="004A23EB" w:rsidRPr="004A23EB" w:rsidRDefault="004A23EB" w:rsidP="004A23EB">
      <w:pPr>
        <w:numPr>
          <w:ilvl w:val="0"/>
          <w:numId w:val="12"/>
        </w:numPr>
        <w:rPr>
          <w:b/>
          <w:bCs/>
        </w:rPr>
      </w:pPr>
      <w:r w:rsidRPr="004A23EB">
        <w:rPr>
          <w:b/>
          <w:bCs/>
        </w:rPr>
        <w:t>Average resolution time = 5.3 hours (vs 6 h SLA target).</w:t>
      </w:r>
    </w:p>
    <w:p w14:paraId="28E922FC" w14:textId="77777777" w:rsidR="004A23EB" w:rsidRPr="004A23EB" w:rsidRDefault="004A23EB" w:rsidP="004A23EB">
      <w:pPr>
        <w:numPr>
          <w:ilvl w:val="0"/>
          <w:numId w:val="12"/>
        </w:numPr>
        <w:rPr>
          <w:b/>
          <w:bCs/>
        </w:rPr>
      </w:pPr>
      <w:r w:rsidRPr="004A23EB">
        <w:rPr>
          <w:b/>
          <w:bCs/>
        </w:rPr>
        <w:t>Strong correlation between latency failures and hardware tickets.</w:t>
      </w:r>
      <w:r w:rsidRPr="004A23EB">
        <w:rPr>
          <w:b/>
          <w:bCs/>
        </w:rPr>
        <w:br/>
      </w:r>
      <w:r w:rsidRPr="004A23EB">
        <w:rPr>
          <w:rFonts w:ascii="Segoe UI Emoji" w:hAnsi="Segoe UI Emoji" w:cs="Segoe UI Emoji"/>
          <w:b/>
          <w:bCs/>
        </w:rPr>
        <w:t>🟢</w:t>
      </w:r>
      <w:r w:rsidRPr="004A23EB">
        <w:rPr>
          <w:b/>
          <w:bCs/>
        </w:rPr>
        <w:t xml:space="preserve"> Recommendation: Deploy preventive maintenance alerts and spare-equipment staging to reduce resolution times.</w:t>
      </w:r>
    </w:p>
    <w:p w14:paraId="12EFE4CF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pict w14:anchorId="3039FA7B">
          <v:rect id="_x0000_i1131" style="width:0;height:1.5pt" o:hralign="center" o:hrstd="t" o:hr="t" fillcolor="#a0a0a0" stroked="f"/>
        </w:pict>
      </w:r>
    </w:p>
    <w:p w14:paraId="182982B6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>3 Executive Summary &amp; Highlights</w:t>
      </w:r>
    </w:p>
    <w:p w14:paraId="0B884BB9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>The network operates within SLA standards but faces moderate exposure across specific carriers and regions.</w:t>
      </w:r>
      <w:r w:rsidRPr="004A23EB">
        <w:rPr>
          <w:b/>
          <w:bCs/>
        </w:rPr>
        <w:br/>
        <w:t>Data verification processes and latency management offer the highest ROI for improvement.</w:t>
      </w:r>
      <w:r w:rsidRPr="004A23EB">
        <w:rPr>
          <w:b/>
          <w:bCs/>
        </w:rPr>
        <w:br/>
        <w:t>Overall uptime exceeds 99.8 %, credit risk remains under 1 % of revenue, and strong data governance correlates directly with reduced cost and better customer trust.</w:t>
      </w:r>
    </w:p>
    <w:p w14:paraId="06CDB640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>Highlights</w:t>
      </w:r>
    </w:p>
    <w:p w14:paraId="1CD57803" w14:textId="77777777" w:rsidR="004A23EB" w:rsidRPr="004A23EB" w:rsidRDefault="004A23EB" w:rsidP="004A23EB">
      <w:pPr>
        <w:numPr>
          <w:ilvl w:val="0"/>
          <w:numId w:val="13"/>
        </w:numPr>
        <w:rPr>
          <w:b/>
          <w:bCs/>
        </w:rPr>
      </w:pPr>
      <w:r w:rsidRPr="004A23EB">
        <w:rPr>
          <w:b/>
          <w:bCs/>
        </w:rPr>
        <w:t>Dynamic Excel ETL pipeline replicating enterprise data flows.</w:t>
      </w:r>
    </w:p>
    <w:p w14:paraId="4469DEDC" w14:textId="77777777" w:rsidR="004A23EB" w:rsidRPr="004A23EB" w:rsidRDefault="004A23EB" w:rsidP="004A23EB">
      <w:pPr>
        <w:numPr>
          <w:ilvl w:val="0"/>
          <w:numId w:val="13"/>
        </w:numPr>
        <w:rPr>
          <w:b/>
          <w:bCs/>
        </w:rPr>
      </w:pPr>
      <w:r w:rsidRPr="004A23EB">
        <w:rPr>
          <w:b/>
          <w:bCs/>
        </w:rPr>
        <w:lastRenderedPageBreak/>
        <w:t>Network health ≈ 99.9 % uptime with &lt; 1 % revenue risk.</w:t>
      </w:r>
    </w:p>
    <w:p w14:paraId="2C977A9C" w14:textId="77777777" w:rsidR="004A23EB" w:rsidRPr="004A23EB" w:rsidRDefault="004A23EB" w:rsidP="004A23EB">
      <w:pPr>
        <w:numPr>
          <w:ilvl w:val="0"/>
          <w:numId w:val="13"/>
        </w:numPr>
        <w:rPr>
          <w:b/>
          <w:bCs/>
        </w:rPr>
      </w:pPr>
      <w:r w:rsidRPr="004A23EB">
        <w:rPr>
          <w:b/>
          <w:bCs/>
        </w:rPr>
        <w:t>Actionable KPIs linking carrier performance, credit risk, and ticket resolution.</w:t>
      </w:r>
    </w:p>
    <w:p w14:paraId="4A478099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pict w14:anchorId="3B4B1B1F">
          <v:rect id="_x0000_i1132" style="width:0;height:1.5pt" o:hralign="center" o:hrstd="t" o:hr="t" fillcolor="#a0a0a0" stroked="f"/>
        </w:pict>
      </w:r>
    </w:p>
    <w:p w14:paraId="341D43D3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>4 Next Steps / Recommendations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3304"/>
        <w:gridCol w:w="3613"/>
      </w:tblGrid>
      <w:tr w:rsidR="004A23EB" w:rsidRPr="004A23EB" w14:paraId="794FB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FD21D" w14:textId="77777777" w:rsidR="004A23EB" w:rsidRPr="004A23EB" w:rsidRDefault="004A23EB" w:rsidP="004A23EB">
            <w:pPr>
              <w:rPr>
                <w:b/>
                <w:bCs/>
              </w:rPr>
            </w:pPr>
            <w:r w:rsidRPr="004A23E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6EC81EC" w14:textId="77777777" w:rsidR="004A23EB" w:rsidRPr="004A23EB" w:rsidRDefault="004A23EB" w:rsidP="004A23EB">
            <w:pPr>
              <w:rPr>
                <w:b/>
                <w:bCs/>
              </w:rPr>
            </w:pPr>
            <w:r w:rsidRPr="004A23EB">
              <w:rPr>
                <w:b/>
                <w:bCs/>
              </w:rPr>
              <w:t>Initiative</w:t>
            </w:r>
          </w:p>
        </w:tc>
        <w:tc>
          <w:tcPr>
            <w:tcW w:w="0" w:type="auto"/>
            <w:vAlign w:val="center"/>
            <w:hideMark/>
          </w:tcPr>
          <w:p w14:paraId="0A40F6FB" w14:textId="77777777" w:rsidR="004A23EB" w:rsidRPr="004A23EB" w:rsidRDefault="004A23EB" w:rsidP="004A23EB">
            <w:pPr>
              <w:rPr>
                <w:b/>
                <w:bCs/>
              </w:rPr>
            </w:pPr>
            <w:r w:rsidRPr="004A23EB">
              <w:rPr>
                <w:b/>
                <w:bCs/>
              </w:rPr>
              <w:t>Expected Impact</w:t>
            </w:r>
          </w:p>
        </w:tc>
      </w:tr>
      <w:tr w:rsidR="004A23EB" w:rsidRPr="004A23EB" w14:paraId="1C659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D87C" w14:textId="77777777" w:rsidR="004A23EB" w:rsidRPr="004A23EB" w:rsidRDefault="004A23EB" w:rsidP="004A23EB">
            <w:pPr>
              <w:rPr>
                <w:b/>
                <w:bCs/>
              </w:rPr>
            </w:pPr>
            <w:r w:rsidRPr="004A23EB">
              <w:rPr>
                <w:b/>
                <w:bCs/>
              </w:rPr>
              <w:t>Data Governance</w:t>
            </w:r>
          </w:p>
        </w:tc>
        <w:tc>
          <w:tcPr>
            <w:tcW w:w="0" w:type="auto"/>
            <w:vAlign w:val="center"/>
            <w:hideMark/>
          </w:tcPr>
          <w:p w14:paraId="23EEBA88" w14:textId="77777777" w:rsidR="004A23EB" w:rsidRPr="004A23EB" w:rsidRDefault="004A23EB" w:rsidP="004A23EB">
            <w:pPr>
              <w:rPr>
                <w:b/>
                <w:bCs/>
              </w:rPr>
            </w:pPr>
            <w:r w:rsidRPr="004A23EB">
              <w:rPr>
                <w:b/>
                <w:bCs/>
              </w:rPr>
              <w:t>Quarterly building verification</w:t>
            </w:r>
          </w:p>
        </w:tc>
        <w:tc>
          <w:tcPr>
            <w:tcW w:w="0" w:type="auto"/>
            <w:vAlign w:val="center"/>
            <w:hideMark/>
          </w:tcPr>
          <w:p w14:paraId="1876B0B4" w14:textId="77777777" w:rsidR="004A23EB" w:rsidRPr="004A23EB" w:rsidRDefault="004A23EB" w:rsidP="004A23EB">
            <w:pPr>
              <w:rPr>
                <w:b/>
                <w:bCs/>
              </w:rPr>
            </w:pPr>
            <w:r w:rsidRPr="004A23EB">
              <w:rPr>
                <w:b/>
                <w:bCs/>
              </w:rPr>
              <w:t>↑ Data trust &amp; audit readiness</w:t>
            </w:r>
          </w:p>
        </w:tc>
      </w:tr>
      <w:tr w:rsidR="004A23EB" w:rsidRPr="004A23EB" w14:paraId="7B23D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DA26" w14:textId="77777777" w:rsidR="004A23EB" w:rsidRPr="004A23EB" w:rsidRDefault="004A23EB" w:rsidP="004A23EB">
            <w:pPr>
              <w:rPr>
                <w:b/>
                <w:bCs/>
              </w:rPr>
            </w:pPr>
            <w:r w:rsidRPr="004A23EB">
              <w:rPr>
                <w:b/>
                <w:bCs/>
              </w:rPr>
              <w:t>Network Ops</w:t>
            </w:r>
          </w:p>
        </w:tc>
        <w:tc>
          <w:tcPr>
            <w:tcW w:w="0" w:type="auto"/>
            <w:vAlign w:val="center"/>
            <w:hideMark/>
          </w:tcPr>
          <w:p w14:paraId="766A96CA" w14:textId="77777777" w:rsidR="004A23EB" w:rsidRPr="004A23EB" w:rsidRDefault="004A23EB" w:rsidP="004A23EB">
            <w:pPr>
              <w:rPr>
                <w:b/>
                <w:bCs/>
              </w:rPr>
            </w:pPr>
            <w:r w:rsidRPr="004A23EB">
              <w:rPr>
                <w:b/>
                <w:bCs/>
              </w:rPr>
              <w:t>Latency root-cause program</w:t>
            </w:r>
          </w:p>
        </w:tc>
        <w:tc>
          <w:tcPr>
            <w:tcW w:w="0" w:type="auto"/>
            <w:vAlign w:val="center"/>
            <w:hideMark/>
          </w:tcPr>
          <w:p w14:paraId="7227C7AB" w14:textId="77777777" w:rsidR="004A23EB" w:rsidRPr="004A23EB" w:rsidRDefault="004A23EB" w:rsidP="004A23EB">
            <w:pPr>
              <w:rPr>
                <w:b/>
                <w:bCs/>
              </w:rPr>
            </w:pPr>
            <w:r w:rsidRPr="004A23EB">
              <w:rPr>
                <w:b/>
                <w:bCs/>
              </w:rPr>
              <w:t>↓ SLA breaches by ~2 pp</w:t>
            </w:r>
          </w:p>
        </w:tc>
      </w:tr>
      <w:tr w:rsidR="004A23EB" w:rsidRPr="004A23EB" w14:paraId="212C2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682C9" w14:textId="77777777" w:rsidR="004A23EB" w:rsidRPr="004A23EB" w:rsidRDefault="004A23EB" w:rsidP="004A23EB">
            <w:pPr>
              <w:rPr>
                <w:b/>
                <w:bCs/>
              </w:rPr>
            </w:pPr>
            <w:r w:rsidRPr="004A23EB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FA418A2" w14:textId="77777777" w:rsidR="004A23EB" w:rsidRPr="004A23EB" w:rsidRDefault="004A23EB" w:rsidP="004A23EB">
            <w:pPr>
              <w:rPr>
                <w:b/>
                <w:bCs/>
              </w:rPr>
            </w:pPr>
            <w:r w:rsidRPr="004A23EB">
              <w:rPr>
                <w:b/>
                <w:bCs/>
              </w:rPr>
              <w:t>Credit-tracking dashboard</w:t>
            </w:r>
          </w:p>
        </w:tc>
        <w:tc>
          <w:tcPr>
            <w:tcW w:w="0" w:type="auto"/>
            <w:vAlign w:val="center"/>
            <w:hideMark/>
          </w:tcPr>
          <w:p w14:paraId="3551E0DC" w14:textId="77777777" w:rsidR="004A23EB" w:rsidRPr="004A23EB" w:rsidRDefault="004A23EB" w:rsidP="004A23EB">
            <w:pPr>
              <w:rPr>
                <w:b/>
                <w:bCs/>
              </w:rPr>
            </w:pPr>
            <w:r w:rsidRPr="004A23EB">
              <w:rPr>
                <w:b/>
                <w:bCs/>
              </w:rPr>
              <w:t>↓ Revenue risk from 0.8 → 0.5 %</w:t>
            </w:r>
          </w:p>
        </w:tc>
      </w:tr>
      <w:tr w:rsidR="004A23EB" w:rsidRPr="004A23EB" w14:paraId="621C0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72EE" w14:textId="77777777" w:rsidR="004A23EB" w:rsidRPr="004A23EB" w:rsidRDefault="004A23EB" w:rsidP="004A23EB">
            <w:pPr>
              <w:rPr>
                <w:b/>
                <w:bCs/>
              </w:rPr>
            </w:pPr>
            <w:r w:rsidRPr="004A23EB">
              <w:rPr>
                <w:b/>
                <w:bCs/>
              </w:rPr>
              <w:t>Service Desk</w:t>
            </w:r>
          </w:p>
        </w:tc>
        <w:tc>
          <w:tcPr>
            <w:tcW w:w="0" w:type="auto"/>
            <w:vAlign w:val="center"/>
            <w:hideMark/>
          </w:tcPr>
          <w:p w14:paraId="1F71E529" w14:textId="77777777" w:rsidR="004A23EB" w:rsidRPr="004A23EB" w:rsidRDefault="004A23EB" w:rsidP="004A23EB">
            <w:pPr>
              <w:rPr>
                <w:b/>
                <w:bCs/>
              </w:rPr>
            </w:pPr>
            <w:r w:rsidRPr="004A23EB">
              <w:rPr>
                <w:b/>
                <w:bCs/>
              </w:rPr>
              <w:t>Predictive ticket prioritization</w:t>
            </w:r>
          </w:p>
        </w:tc>
        <w:tc>
          <w:tcPr>
            <w:tcW w:w="0" w:type="auto"/>
            <w:vAlign w:val="center"/>
            <w:hideMark/>
          </w:tcPr>
          <w:p w14:paraId="6F71216B" w14:textId="77777777" w:rsidR="004A23EB" w:rsidRPr="004A23EB" w:rsidRDefault="004A23EB" w:rsidP="004A23EB">
            <w:pPr>
              <w:rPr>
                <w:b/>
                <w:bCs/>
              </w:rPr>
            </w:pPr>
            <w:r w:rsidRPr="004A23EB">
              <w:rPr>
                <w:b/>
                <w:bCs/>
              </w:rPr>
              <w:t>↓ Mean resolution time by 1 hour</w:t>
            </w:r>
          </w:p>
        </w:tc>
      </w:tr>
    </w:tbl>
    <w:p w14:paraId="68ABD270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  <w:i/>
          <w:iCs/>
        </w:rPr>
        <w:t>(Future Enhancement → Expand this Excel model to Power BI or Snowflake for automated monthly reporting.)</w:t>
      </w:r>
    </w:p>
    <w:p w14:paraId="22B5136B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pict w14:anchorId="4B5C5751">
          <v:rect id="_x0000_i1133" style="width:0;height:1.5pt" o:hralign="center" o:hrstd="t" o:hr="t" fillcolor="#a0a0a0" stroked="f"/>
        </w:pict>
      </w:r>
    </w:p>
    <w:p w14:paraId="17B6A599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>5 Deliverables</w:t>
      </w:r>
    </w:p>
    <w:p w14:paraId="54FB9B20" w14:textId="77777777" w:rsidR="004A23EB" w:rsidRPr="004A23EB" w:rsidRDefault="004A23EB" w:rsidP="004A23EB">
      <w:pPr>
        <w:numPr>
          <w:ilvl w:val="0"/>
          <w:numId w:val="14"/>
        </w:numPr>
        <w:rPr>
          <w:b/>
          <w:bCs/>
        </w:rPr>
      </w:pPr>
      <w:r w:rsidRPr="004A23EB">
        <w:rPr>
          <w:b/>
          <w:bCs/>
        </w:rPr>
        <w:t>Excel Workbook: Segra_Telecom_KPI_Analysis_FINAL.xlsx</w:t>
      </w:r>
    </w:p>
    <w:p w14:paraId="537AEB79" w14:textId="77777777" w:rsidR="004A23EB" w:rsidRPr="004A23EB" w:rsidRDefault="004A23EB" w:rsidP="004A23EB">
      <w:pPr>
        <w:numPr>
          <w:ilvl w:val="0"/>
          <w:numId w:val="14"/>
        </w:numPr>
        <w:rPr>
          <w:b/>
          <w:bCs/>
        </w:rPr>
      </w:pPr>
      <w:r w:rsidRPr="004A23EB">
        <w:rPr>
          <w:b/>
          <w:bCs/>
        </w:rPr>
        <w:t>Business Insights PDF: (this document)</w:t>
      </w:r>
    </w:p>
    <w:p w14:paraId="2DA85A6C" w14:textId="77777777" w:rsidR="004A23EB" w:rsidRPr="004A23EB" w:rsidRDefault="004A23EB" w:rsidP="004A23EB">
      <w:pPr>
        <w:numPr>
          <w:ilvl w:val="0"/>
          <w:numId w:val="14"/>
        </w:numPr>
        <w:rPr>
          <w:b/>
          <w:bCs/>
        </w:rPr>
      </w:pPr>
      <w:r w:rsidRPr="004A23EB">
        <w:rPr>
          <w:b/>
          <w:bCs/>
        </w:rPr>
        <w:t>GitHub Repository: Includes README, schema overview, and 7 visualization screenshots</w:t>
      </w:r>
    </w:p>
    <w:p w14:paraId="2EA1B66E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pict w14:anchorId="308E9D36">
          <v:rect id="_x0000_i1134" style="width:0;height:1.5pt" o:hralign="center" o:hrstd="t" o:hr="t" fillcolor="#a0a0a0" stroked="f"/>
        </w:pict>
      </w:r>
    </w:p>
    <w:p w14:paraId="0CE06199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>6 Conclusion</w:t>
      </w:r>
    </w:p>
    <w:p w14:paraId="170CD093" w14:textId="77777777" w:rsidR="004A23EB" w:rsidRPr="004A23EB" w:rsidRDefault="004A23EB" w:rsidP="004A23EB">
      <w:pPr>
        <w:rPr>
          <w:b/>
          <w:bCs/>
        </w:rPr>
      </w:pPr>
      <w:r w:rsidRPr="004A23EB">
        <w:rPr>
          <w:b/>
          <w:bCs/>
        </w:rPr>
        <w:t>This project establishes a repeatable, audit-ready Excel workflow for telecom network analysis.</w:t>
      </w:r>
      <w:r w:rsidRPr="004A23EB">
        <w:rPr>
          <w:b/>
          <w:bCs/>
        </w:rPr>
        <w:br/>
        <w:t>By combining Power Query, PivotTables, and visual dashboards, the workbook delivers end-to-end visibility into data quality, SLA performance, and financial exposure.</w:t>
      </w:r>
      <w:r w:rsidRPr="004A23EB">
        <w:rPr>
          <w:b/>
          <w:bCs/>
        </w:rPr>
        <w:br/>
        <w:t>The same structure scales seamlessly to Power BI or SQL-based pipelines, bridging operational reporting and data-driven decision-making.</w:t>
      </w:r>
      <w:r w:rsidRPr="004A23EB">
        <w:rPr>
          <w:b/>
          <w:bCs/>
        </w:rPr>
        <w:br/>
        <w:t>Ultimately, it demonstrates how improving data accuracy and timely analysis directly enhances network profitability.</w:t>
      </w:r>
    </w:p>
    <w:p w14:paraId="7C7470D5" w14:textId="77777777" w:rsidR="00512651" w:rsidRPr="004A23EB" w:rsidRDefault="00512651" w:rsidP="004A23EB"/>
    <w:sectPr w:rsidR="00512651" w:rsidRPr="004A2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7420"/>
    <w:multiLevelType w:val="multilevel"/>
    <w:tmpl w:val="8006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26D40"/>
    <w:multiLevelType w:val="multilevel"/>
    <w:tmpl w:val="180E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6488E"/>
    <w:multiLevelType w:val="multilevel"/>
    <w:tmpl w:val="4506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F5B79"/>
    <w:multiLevelType w:val="multilevel"/>
    <w:tmpl w:val="EC34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03624"/>
    <w:multiLevelType w:val="multilevel"/>
    <w:tmpl w:val="779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75F36"/>
    <w:multiLevelType w:val="multilevel"/>
    <w:tmpl w:val="D28C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A6B69"/>
    <w:multiLevelType w:val="multilevel"/>
    <w:tmpl w:val="D6B8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03CEE"/>
    <w:multiLevelType w:val="multilevel"/>
    <w:tmpl w:val="885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86681"/>
    <w:multiLevelType w:val="multilevel"/>
    <w:tmpl w:val="6258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D24B6"/>
    <w:multiLevelType w:val="multilevel"/>
    <w:tmpl w:val="0DBC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35EF5"/>
    <w:multiLevelType w:val="multilevel"/>
    <w:tmpl w:val="487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97F31"/>
    <w:multiLevelType w:val="multilevel"/>
    <w:tmpl w:val="83B6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C72A4"/>
    <w:multiLevelType w:val="multilevel"/>
    <w:tmpl w:val="BB12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8511A"/>
    <w:multiLevelType w:val="multilevel"/>
    <w:tmpl w:val="5096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500634">
    <w:abstractNumId w:val="6"/>
  </w:num>
  <w:num w:numId="2" w16cid:durableId="390353245">
    <w:abstractNumId w:val="3"/>
  </w:num>
  <w:num w:numId="3" w16cid:durableId="1708604165">
    <w:abstractNumId w:val="1"/>
  </w:num>
  <w:num w:numId="4" w16cid:durableId="2082830461">
    <w:abstractNumId w:val="12"/>
  </w:num>
  <w:num w:numId="5" w16cid:durableId="1657567208">
    <w:abstractNumId w:val="0"/>
  </w:num>
  <w:num w:numId="6" w16cid:durableId="1465810091">
    <w:abstractNumId w:val="5"/>
  </w:num>
  <w:num w:numId="7" w16cid:durableId="1137139927">
    <w:abstractNumId w:val="10"/>
  </w:num>
  <w:num w:numId="8" w16cid:durableId="1204632645">
    <w:abstractNumId w:val="2"/>
  </w:num>
  <w:num w:numId="9" w16cid:durableId="508643187">
    <w:abstractNumId w:val="11"/>
  </w:num>
  <w:num w:numId="10" w16cid:durableId="1477801953">
    <w:abstractNumId w:val="8"/>
  </w:num>
  <w:num w:numId="11" w16cid:durableId="1036156080">
    <w:abstractNumId w:val="4"/>
  </w:num>
  <w:num w:numId="12" w16cid:durableId="477307117">
    <w:abstractNumId w:val="7"/>
  </w:num>
  <w:num w:numId="13" w16cid:durableId="634605381">
    <w:abstractNumId w:val="13"/>
  </w:num>
  <w:num w:numId="14" w16cid:durableId="16129359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51"/>
    <w:rsid w:val="0019607A"/>
    <w:rsid w:val="001F1EE4"/>
    <w:rsid w:val="004742E3"/>
    <w:rsid w:val="004A23EB"/>
    <w:rsid w:val="00512651"/>
    <w:rsid w:val="00C7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CFB1"/>
  <w15:chartTrackingRefBased/>
  <w15:docId w15:val="{06B82C9F-5207-4792-A53F-E26E8C4D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6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3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ctormk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K</dc:creator>
  <cp:keywords/>
  <dc:description/>
  <cp:lastModifiedBy>victor K</cp:lastModifiedBy>
  <cp:revision>4</cp:revision>
  <dcterms:created xsi:type="dcterms:W3CDTF">2025-11-05T08:01:00Z</dcterms:created>
  <dcterms:modified xsi:type="dcterms:W3CDTF">2025-11-06T16:04:00Z</dcterms:modified>
</cp:coreProperties>
</file>