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B680B" w:rsidRPr="002B680B" w:rsidRDefault="002B680B" w:rsidP="002B680B">
      <w:r w:rsidRPr="002B680B">
        <w:t>Vistos etc.</w:t>
      </w:r>
    </w:p>
    <w:p w:rsidR="002B680B" w:rsidRPr="002B680B" w:rsidRDefault="002B680B" w:rsidP="002B680B">
      <w:r w:rsidRPr="002B680B">
        <w:t>Trata-se de pedido de retificação de GEP, proposto pelo apenado, para que fizesse constar a fração para fins de progressão de pena de 1/6 para os crimes comuns, 2/5 para os crimes hediondos e 3/5 quando reincidente específico em crime hediondo (evento 135.1)</w:t>
      </w:r>
    </w:p>
    <w:p w:rsidR="002B680B" w:rsidRPr="002B680B" w:rsidRDefault="002B680B" w:rsidP="002B680B">
      <w:r w:rsidRPr="002B680B">
        <w:t xml:space="preserve">Instado a se manifestar, o Ministério Público opinou pelo deferimento parcial do pedido, requerendo que fosse aplicada a fração de 3/5 para todos os crimes hediondos e 1/6 para os crimes comuns, requerendo ainda a correção das datas </w:t>
      </w:r>
      <w:proofErr w:type="gramStart"/>
      <w:r w:rsidRPr="002B680B">
        <w:t>dos trânsito</w:t>
      </w:r>
      <w:proofErr w:type="gramEnd"/>
      <w:r w:rsidRPr="002B680B">
        <w:t xml:space="preserve"> em julgado das Ações Penais incluídas na presente execução (evento 144.1).</w:t>
      </w:r>
    </w:p>
    <w:p w:rsidR="002B680B" w:rsidRPr="002B680B" w:rsidRDefault="002B680B" w:rsidP="002B680B">
      <w:r w:rsidRPr="002B680B">
        <w:t>Acrescento ao relatório que a secretaria incluiu o acordão redutor referente ao processo nº 0100095-89.2018.8.20.0126, em que teve o apenado a sua pena reduzida para 19 (dezenove) anos e 08 (oito) meses e 16 (dezesseis) dias de reclusão, conforme determinado na decisão do evento 138.1, bem como, que, de acordo com informações do SEEU, nesta data, as referidas frações para fins de progressão de pena cadastradas estão à razão de 1/6 para os crimes comuns e 2/5 para os crimes hediondos.</w:t>
      </w:r>
    </w:p>
    <w:p w:rsidR="002B680B" w:rsidRPr="002B680B" w:rsidRDefault="002B680B" w:rsidP="002B680B">
      <w:r w:rsidRPr="002B680B">
        <w:t>Relatados.</w:t>
      </w:r>
    </w:p>
    <w:p w:rsidR="002B680B" w:rsidRPr="002B680B" w:rsidRDefault="002B680B" w:rsidP="002B680B">
      <w:r w:rsidRPr="002B680B">
        <w:t>A discussão jurídica em tela diz respeito à individualização da pena face à condição personalíssima do agente. Sobre o tema, o TJRN:</w:t>
      </w:r>
    </w:p>
    <w:p w:rsidR="002B680B" w:rsidRPr="002B680B" w:rsidRDefault="002B680B" w:rsidP="002B680B">
      <w:pPr>
        <w:rPr>
          <w:i/>
          <w:iCs/>
        </w:rPr>
      </w:pPr>
      <w:r w:rsidRPr="002B680B">
        <w:rPr>
          <w:i/>
          <w:iCs/>
        </w:rPr>
        <w:t>EMENTA: PENAL E PROCESSUAL PENAL. AGRAVO EM EXECUÇÃO PENAL. PRETENSA APLICAÇÃO DO PERCENTUAL DE 40% (FRAÇÃO DE 2/5), AO INVÉS DE 60% (FRAÇÃO DE 3/5) DE CUMPRIMENTO DA PENA PARA FINS DE PROGRESSÃO DE REGIME QUANTO À SEGUNDA CONDENAÇÃO PELO CRIME DE TRÁFICO DE DROGAS, SOB ALEGAÇÃO DE NÃO SER O APENADO REINCIDENTE ESPECÍFICO EM CRIME HEDIONDO EIS QUE O CRIME FORA PRATICADO ANTES DA VIGÊNCIA DA LEI Nº 11.464/2007. NÃO ACOLHIMENTO. DESNECESSIDADE DE COMETIMENTO DO DELITO ANTERIOR NA VIGÊNCIA DA LEI N. 11.464/2006, PARA FINS DE CONFIGURAÇÃO DA REINCIDÊNCIA ESPECÍFICA. A REVOGAÇÃO DO §2º DO ARTIGO 2º DA LEI Nº 8.072/90, PELO PACOTE ANTICRIME (LEI Nº 13.964/19), NÃO RETIRA O CARÁTER EQUIPARADO A HEDIONDO DO CRIME DE TRÁFICO ILÍCITO DE ENTORPECENTES (NÃO PRIVILEGIADO), DIANTE DA EXPRESSA PREVISÃO CONSTITUCIONAL (CF. ART. 5º, INCISO XLIII, DA CF). PRECEDENTES DO STF E STJ. MANUTENÇÃO DA DECISÃO AGRAVADA COMO MEDIDA QUE SE IMPÕE. RECURSO CONHECIDO E DESPROVIDO. (AGRAVO DE EXECUÇÃO PENAL, 0814396-14.2023.8.20.0000, Des. Glauber Rêgo, Câmara Criminal, JULGADO em 19/02/2024, PUBLICADO em 20/02/2024)</w:t>
      </w:r>
    </w:p>
    <w:p w:rsidR="002B680B" w:rsidRPr="002B680B" w:rsidRDefault="002B680B" w:rsidP="002B680B">
      <w:r w:rsidRPr="002B680B">
        <w:lastRenderedPageBreak/>
        <w:t xml:space="preserve">Tal interpretação se coaduna com o disposto no art. 111 da Lei de Execução Penal trazendo o entendimento de que as condições pessoais do apenado, uma vez adquiridas, </w:t>
      </w:r>
      <w:proofErr w:type="spellStart"/>
      <w:r w:rsidRPr="002B680B">
        <w:t>extendem-se</w:t>
      </w:r>
      <w:proofErr w:type="spellEnd"/>
      <w:r w:rsidRPr="002B680B">
        <w:t xml:space="preserve"> sobre a totalidade da condenação.</w:t>
      </w:r>
    </w:p>
    <w:p w:rsidR="002B680B" w:rsidRPr="002B680B" w:rsidRDefault="002B680B" w:rsidP="002B680B">
      <w:r w:rsidRPr="002B680B">
        <w:t xml:space="preserve">Nesse </w:t>
      </w:r>
      <w:proofErr w:type="spellStart"/>
      <w:r w:rsidRPr="002B680B">
        <w:t>interím</w:t>
      </w:r>
      <w:proofErr w:type="spellEnd"/>
      <w:r w:rsidRPr="002B680B">
        <w:t>, parece-me mais acertada a tese do Ministério Público de aplicação da fração de progressão à razão de 3/5 para todos os crimes hediondos.</w:t>
      </w:r>
    </w:p>
    <w:p w:rsidR="002B680B" w:rsidRPr="002B680B" w:rsidRDefault="002B680B" w:rsidP="002B680B">
      <w:r w:rsidRPr="002B680B">
        <w:t xml:space="preserve">Com relação ao pedido de retificação das datas dos </w:t>
      </w:r>
      <w:proofErr w:type="gramStart"/>
      <w:r w:rsidRPr="002B680B">
        <w:t>respectivos trânsito</w:t>
      </w:r>
      <w:proofErr w:type="gramEnd"/>
      <w:r w:rsidRPr="002B680B">
        <w:t xml:space="preserve"> em julgado das ações penais inclusas na presente execução, observo que com relação ao processo nº 0100339-57.2014.8.20.0126, em que pese a data da certidão seja de 28/07/2016, a data do trânsito foi em 22/04/2016 (evento 1.1 fl. 52). Ainda, o atestado de pena acostado nos autos no evento 1.3, fl. 1 indica o trânsito em julgado para o processo nº 0100830-30.2015.8.20.0126, em 07/03/2017, razões pelas quais estão corretas as anotações feitas pela secretaria.</w:t>
      </w:r>
    </w:p>
    <w:p w:rsidR="002B680B" w:rsidRPr="002B680B" w:rsidRDefault="002B680B" w:rsidP="002B680B">
      <w:r w:rsidRPr="002B680B">
        <w:t xml:space="preserve">Não constando nos autos informações quanto ao trânsito em julgado do processo </w:t>
      </w:r>
      <w:proofErr w:type="gramStart"/>
      <w:r w:rsidRPr="002B680B">
        <w:t>nº  0100095</w:t>
      </w:r>
      <w:proofErr w:type="gramEnd"/>
      <w:r w:rsidRPr="002B680B">
        <w:t>-89.2018.8.20.0126.</w:t>
      </w:r>
    </w:p>
    <w:p w:rsidR="002B680B" w:rsidRPr="002B680B" w:rsidRDefault="002B680B" w:rsidP="002B680B">
      <w:r w:rsidRPr="002B680B">
        <w:t xml:space="preserve">Isso posto, julgo </w:t>
      </w:r>
      <w:r w:rsidRPr="002B680B">
        <w:rPr>
          <w:b/>
          <w:bCs/>
        </w:rPr>
        <w:t>improcedente</w:t>
      </w:r>
      <w:r w:rsidRPr="002B680B">
        <w:t xml:space="preserve"> o pedido formulado e mando alterar a GEP de 2/5 para 3/5 para os crimes hediondos, mantendo-a inalterada com relação à fração de 1/6 para os crimes comuns.</w:t>
      </w:r>
    </w:p>
    <w:p w:rsidR="002B680B" w:rsidRPr="002B680B" w:rsidRDefault="002B680B" w:rsidP="002B680B">
      <w:r w:rsidRPr="002B680B">
        <w:rPr>
          <w:u w:val="single"/>
        </w:rPr>
        <w:t xml:space="preserve">Após, certifique-se a data do trânsito em julgado do processo </w:t>
      </w:r>
      <w:proofErr w:type="gramStart"/>
      <w:r w:rsidRPr="002B680B">
        <w:rPr>
          <w:u w:val="single"/>
        </w:rPr>
        <w:t>nº  0100095</w:t>
      </w:r>
      <w:proofErr w:type="gramEnd"/>
      <w:r w:rsidRPr="002B680B">
        <w:rPr>
          <w:u w:val="single"/>
        </w:rPr>
        <w:t>-89.2018.8.20.0126, inserindo a respectiva data no SEEU, diligenciando junto ao juízo de origem, se necessário.</w:t>
      </w:r>
    </w:p>
    <w:p w:rsidR="002B680B" w:rsidRPr="002B680B" w:rsidRDefault="002B680B" w:rsidP="002B680B">
      <w:r w:rsidRPr="002B680B">
        <w:t xml:space="preserve">P.R.I. Cumpra-se. </w:t>
      </w:r>
    </w:p>
    <w:p w:rsidR="002B680B" w:rsidRPr="002B680B" w:rsidRDefault="002B680B" w:rsidP="002B680B">
      <w:r w:rsidRPr="002B680B">
        <w:t>Atualize-se o atestado de penas.</w:t>
      </w:r>
    </w:p>
    <w:p w:rsidR="002B680B" w:rsidRDefault="002B680B"/>
    <w:sectPr w:rsidR="002B68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80B"/>
    <w:rsid w:val="001624DC"/>
    <w:rsid w:val="002B68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DFC355-7CAB-493D-A78C-5293F7BA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B6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6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68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68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68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68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68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68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680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680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680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680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680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680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680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680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680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680B"/>
    <w:rPr>
      <w:rFonts w:eastAsiaTheme="majorEastAsia" w:cstheme="majorBidi"/>
      <w:color w:val="272727" w:themeColor="text1" w:themeTint="D8"/>
    </w:rPr>
  </w:style>
  <w:style w:type="paragraph" w:styleId="Ttulo">
    <w:name w:val="Title"/>
    <w:basedOn w:val="Normal"/>
    <w:next w:val="Normal"/>
    <w:link w:val="TtuloChar"/>
    <w:uiPriority w:val="10"/>
    <w:qFormat/>
    <w:rsid w:val="002B6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68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680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680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680B"/>
    <w:pPr>
      <w:spacing w:before="160"/>
      <w:jc w:val="center"/>
    </w:pPr>
    <w:rPr>
      <w:i/>
      <w:iCs/>
      <w:color w:val="404040" w:themeColor="text1" w:themeTint="BF"/>
    </w:rPr>
  </w:style>
  <w:style w:type="character" w:customStyle="1" w:styleId="CitaoChar">
    <w:name w:val="Citação Char"/>
    <w:basedOn w:val="Fontepargpadro"/>
    <w:link w:val="Citao"/>
    <w:uiPriority w:val="29"/>
    <w:rsid w:val="002B680B"/>
    <w:rPr>
      <w:i/>
      <w:iCs/>
      <w:color w:val="404040" w:themeColor="text1" w:themeTint="BF"/>
    </w:rPr>
  </w:style>
  <w:style w:type="paragraph" w:styleId="PargrafodaLista">
    <w:name w:val="List Paragraph"/>
    <w:basedOn w:val="Normal"/>
    <w:uiPriority w:val="34"/>
    <w:qFormat/>
    <w:rsid w:val="002B680B"/>
    <w:pPr>
      <w:ind w:left="720"/>
      <w:contextualSpacing/>
    </w:pPr>
  </w:style>
  <w:style w:type="character" w:styleId="nfaseIntensa">
    <w:name w:val="Intense Emphasis"/>
    <w:basedOn w:val="Fontepargpadro"/>
    <w:uiPriority w:val="21"/>
    <w:qFormat/>
    <w:rsid w:val="002B680B"/>
    <w:rPr>
      <w:i/>
      <w:iCs/>
      <w:color w:val="0F4761" w:themeColor="accent1" w:themeShade="BF"/>
    </w:rPr>
  </w:style>
  <w:style w:type="paragraph" w:styleId="CitaoIntensa">
    <w:name w:val="Intense Quote"/>
    <w:basedOn w:val="Normal"/>
    <w:next w:val="Normal"/>
    <w:link w:val="CitaoIntensaChar"/>
    <w:uiPriority w:val="30"/>
    <w:qFormat/>
    <w:rsid w:val="002B6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680B"/>
    <w:rPr>
      <w:i/>
      <w:iCs/>
      <w:color w:val="0F4761" w:themeColor="accent1" w:themeShade="BF"/>
    </w:rPr>
  </w:style>
  <w:style w:type="character" w:styleId="RefernciaIntensa">
    <w:name w:val="Intense Reference"/>
    <w:basedOn w:val="Fontepargpadro"/>
    <w:uiPriority w:val="32"/>
    <w:qFormat/>
    <w:rsid w:val="002B6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3613363">
      <w:bodyDiv w:val="1"/>
      <w:marLeft w:val="0"/>
      <w:marRight w:val="0"/>
      <w:marTop w:val="0"/>
      <w:marBottom w:val="0"/>
      <w:divBdr>
        <w:top w:val="none" w:sz="0" w:space="0" w:color="auto"/>
        <w:left w:val="none" w:sz="0" w:space="0" w:color="auto"/>
        <w:bottom w:val="none" w:sz="0" w:space="0" w:color="auto"/>
        <w:right w:val="none" w:sz="0" w:space="0" w:color="auto"/>
      </w:divBdr>
    </w:div>
    <w:div w:id="181490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587</Words>
  <Characters>3172</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Gomes</dc:creator>
  <cp:keywords/>
  <dc:description/>
  <cp:lastModifiedBy>Victor Gomes</cp:lastModifiedBy>
  <cp:revision>1</cp:revision>
  <dcterms:created xsi:type="dcterms:W3CDTF">2024-09-06T13:53:00Z</dcterms:created>
  <dcterms:modified xsi:type="dcterms:W3CDTF">2024-09-06T14:00:00Z</dcterms:modified>
</cp:coreProperties>
</file>