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AF3F9D" w14:textId="77777777" w:rsidR="00676BE9" w:rsidRPr="00676BE9" w:rsidRDefault="00676BE9" w:rsidP="00676BE9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676BE9">
        <w:rPr>
          <w:rFonts w:ascii="Times New Roman" w:eastAsia="Times New Roman" w:hAnsi="Times New Roman" w:cs="Times New Roman"/>
          <w:sz w:val="21"/>
          <w:szCs w:val="21"/>
          <w:lang w:eastAsia="pt-BR"/>
        </w:rPr>
        <w:t>Vistos etc.</w:t>
      </w:r>
    </w:p>
    <w:p w14:paraId="1D285662" w14:textId="77777777" w:rsidR="00676BE9" w:rsidRPr="00676BE9" w:rsidRDefault="00676BE9" w:rsidP="00676BE9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bookmarkStart w:id="0" w:name="_GoBack"/>
      <w:bookmarkEnd w:id="0"/>
      <w:r w:rsidRPr="00676BE9">
        <w:rPr>
          <w:rFonts w:ascii="Times New Roman" w:eastAsia="Times New Roman" w:hAnsi="Times New Roman" w:cs="Times New Roman"/>
          <w:sz w:val="21"/>
          <w:szCs w:val="21"/>
          <w:lang w:eastAsia="pt-BR"/>
        </w:rPr>
        <w:t>Tratam os autos de execução de pena em que a defesa pugnou pela progressão de regime, alegando que o apenado já cumpriu o requisito objetivo, uma vez que foi declarada a prescrição do artigo 14 da lei 10.826/2003 e que o apenado está preso desde 09.10.2014.</w:t>
      </w:r>
    </w:p>
    <w:p w14:paraId="2F86BA1B" w14:textId="77777777" w:rsidR="00676BE9" w:rsidRPr="00676BE9" w:rsidRDefault="00676BE9" w:rsidP="00676BE9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676BE9">
        <w:rPr>
          <w:rFonts w:ascii="Times New Roman" w:eastAsia="Times New Roman" w:hAnsi="Times New Roman" w:cs="Times New Roman"/>
          <w:sz w:val="21"/>
          <w:szCs w:val="21"/>
          <w:lang w:eastAsia="pt-BR"/>
        </w:rPr>
        <w:t>Anoto que a guia de execução penal já está atualizada com o lançamento da referida prescrição penal, entretanto, a data da prisão última prisão está 20.07.2018.</w:t>
      </w:r>
    </w:p>
    <w:p w14:paraId="5E9E62BE" w14:textId="77777777" w:rsidR="00676BE9" w:rsidRPr="00676BE9" w:rsidRDefault="00676BE9" w:rsidP="00676BE9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676BE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Interveio o Ministério Público, opinando contrariamente, pois entende que a prisão de 2014 refere-se a outro processo criminal, que deverá ser contabilizada somente a partir da absolvição ou soma das penas, o que impede o alcance do implemento temporal. </w:t>
      </w:r>
    </w:p>
    <w:p w14:paraId="7D3EF10E" w14:textId="77777777" w:rsidR="00676BE9" w:rsidRPr="00676BE9" w:rsidRDefault="00676BE9" w:rsidP="00676BE9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676BE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Relatados. </w:t>
      </w:r>
    </w:p>
    <w:p w14:paraId="72B2A4B6" w14:textId="77777777" w:rsidR="00676BE9" w:rsidRPr="00676BE9" w:rsidRDefault="00676BE9" w:rsidP="00676BE9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676BE9">
        <w:rPr>
          <w:rFonts w:ascii="Times New Roman" w:eastAsia="Times New Roman" w:hAnsi="Times New Roman" w:cs="Times New Roman"/>
          <w:sz w:val="21"/>
          <w:szCs w:val="21"/>
          <w:lang w:eastAsia="pt-BR"/>
        </w:rPr>
        <w:t>Resolvida a questão da prescrição penal, que já está anotada na GEP, passo a analisar a detração penal.</w:t>
      </w:r>
    </w:p>
    <w:p w14:paraId="4A65D96C" w14:textId="77777777" w:rsidR="00676BE9" w:rsidRPr="00676BE9" w:rsidRDefault="00676BE9" w:rsidP="00676BE9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676BE9">
        <w:rPr>
          <w:rFonts w:ascii="Times New Roman" w:eastAsia="Times New Roman" w:hAnsi="Times New Roman" w:cs="Times New Roman"/>
          <w:sz w:val="21"/>
          <w:szCs w:val="21"/>
          <w:lang w:eastAsia="pt-BR"/>
        </w:rPr>
        <w:t>A detração é o cômputo que se faz na pena do tempo de prisão provisória.</w:t>
      </w:r>
    </w:p>
    <w:p w14:paraId="4052CF17" w14:textId="77777777" w:rsidR="00676BE9" w:rsidRPr="00676BE9" w:rsidRDefault="00676BE9" w:rsidP="00676BE9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676BE9">
        <w:rPr>
          <w:rFonts w:ascii="Times New Roman" w:eastAsia="Times New Roman" w:hAnsi="Times New Roman" w:cs="Times New Roman"/>
          <w:sz w:val="21"/>
          <w:szCs w:val="21"/>
          <w:lang w:eastAsia="pt-BR"/>
        </w:rPr>
        <w:t>Em consulta a GEP, observo que já está lançado o período de 27.06.2012 a 10.01.2013, que diz respeito a prisão provisória pela pena do delito aqui executada.</w:t>
      </w:r>
    </w:p>
    <w:p w14:paraId="43DF6A70" w14:textId="77777777" w:rsidR="00676BE9" w:rsidRPr="00676BE9" w:rsidRDefault="00676BE9" w:rsidP="00676BE9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676BE9">
        <w:rPr>
          <w:rFonts w:ascii="Times New Roman" w:eastAsia="Times New Roman" w:hAnsi="Times New Roman" w:cs="Times New Roman"/>
          <w:sz w:val="21"/>
          <w:szCs w:val="21"/>
          <w:lang w:eastAsia="pt-BR"/>
        </w:rPr>
        <w:t>Se requer agora, considerar o tempo referente a prisão provisória do processo criminal nº 0000700-80.2012.8.20.0144, pelo qual o apenado teve sua prisão preventiva decretada em 09.10.2014, a qual persiste até o presente.</w:t>
      </w:r>
    </w:p>
    <w:p w14:paraId="6D0336A8" w14:textId="77777777" w:rsidR="00676BE9" w:rsidRPr="00676BE9" w:rsidRDefault="00676BE9" w:rsidP="00676BE9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676BE9">
        <w:rPr>
          <w:rFonts w:ascii="Times New Roman" w:eastAsia="Times New Roman" w:hAnsi="Times New Roman" w:cs="Times New Roman"/>
          <w:sz w:val="21"/>
          <w:szCs w:val="21"/>
          <w:lang w:eastAsia="pt-BR"/>
        </w:rPr>
        <w:t>Embora ocorrida em outro processo criminal, é de se observar que a prisão se deu depois do cometimento do delito pelo qual o apenado cumpre pena neste processo.</w:t>
      </w:r>
    </w:p>
    <w:p w14:paraId="2F54C16B" w14:textId="77777777" w:rsidR="00676BE9" w:rsidRPr="00676BE9" w:rsidRDefault="00676BE9" w:rsidP="00676BE9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676BE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Assim, é cabível a detração penal, sendo este o posicionamento da Corte Superior. </w:t>
      </w:r>
    </w:p>
    <w:p w14:paraId="618CFF69" w14:textId="77777777" w:rsidR="00676BE9" w:rsidRPr="00676BE9" w:rsidRDefault="00676BE9" w:rsidP="00676BE9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676BE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Nesse sentido: “é cabível a aplicação do benefício da detração penal previsto no art. </w:t>
      </w:r>
      <w:hyperlink r:id="rId6" w:tooltip="Artigo 42 do Decreto Lei nº 2.848 de 07 de Dezembro de 1940" w:history="1">
        <w:r w:rsidRPr="00676BE9">
          <w:rPr>
            <w:rFonts w:ascii="Times New Roman" w:eastAsia="Times New Roman" w:hAnsi="Times New Roman" w:cs="Times New Roman"/>
            <w:sz w:val="21"/>
            <w:szCs w:val="21"/>
            <w:lang w:eastAsia="pt-BR"/>
          </w:rPr>
          <w:t>42</w:t>
        </w:r>
      </w:hyperlink>
      <w:r w:rsidRPr="00676BE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do </w:t>
      </w:r>
      <w:hyperlink r:id="rId7" w:tooltip="Decreto-lei no 2.848, de 7 de dezembro de 1940." w:history="1">
        <w:r w:rsidRPr="00676BE9">
          <w:rPr>
            <w:rFonts w:ascii="Times New Roman" w:eastAsia="Times New Roman" w:hAnsi="Times New Roman" w:cs="Times New Roman"/>
            <w:sz w:val="21"/>
            <w:szCs w:val="21"/>
            <w:lang w:eastAsia="pt-BR"/>
          </w:rPr>
          <w:t>CP</w:t>
        </w:r>
      </w:hyperlink>
      <w:r w:rsidRPr="00676BE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em processos distintos, desde que o delito pelo qual o sentenciado cumpre pena tenha sido cometido antes da segregação cautelar, evitando a criação de um crédito de pena” (HC 178.894/RS, Rel. Ministra LAURITA VAZ, QUINTA TURMA, julgado em 13/11/2012, </w:t>
      </w:r>
      <w:proofErr w:type="spellStart"/>
      <w:r w:rsidRPr="00676BE9">
        <w:rPr>
          <w:rFonts w:ascii="Times New Roman" w:eastAsia="Times New Roman" w:hAnsi="Times New Roman" w:cs="Times New Roman"/>
          <w:sz w:val="21"/>
          <w:szCs w:val="21"/>
          <w:lang w:eastAsia="pt-BR"/>
        </w:rPr>
        <w:t>DJe</w:t>
      </w:r>
      <w:proofErr w:type="spellEnd"/>
      <w:r w:rsidRPr="00676BE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23/11/2012) – Informativo de Jurisprudência 509. </w:t>
      </w:r>
    </w:p>
    <w:p w14:paraId="792F3B4E" w14:textId="77777777" w:rsidR="00676BE9" w:rsidRPr="00676BE9" w:rsidRDefault="00676BE9" w:rsidP="00676BE9">
      <w:p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676BE9">
        <w:rPr>
          <w:rFonts w:ascii="Times New Roman" w:eastAsia="Times New Roman" w:hAnsi="Times New Roman" w:cs="Times New Roman"/>
          <w:sz w:val="21"/>
          <w:szCs w:val="21"/>
          <w:lang w:eastAsia="pt-BR"/>
        </w:rPr>
        <w:t>Isto posto, mando retificar a guia de execução penal, fazendo constar como data da última prisão 17.09.2014.</w:t>
      </w:r>
    </w:p>
    <w:p w14:paraId="24030936" w14:textId="77777777" w:rsidR="00676BE9" w:rsidRPr="00676BE9" w:rsidRDefault="00676BE9" w:rsidP="00676BE9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676BE9">
        <w:rPr>
          <w:rFonts w:ascii="Times New Roman" w:eastAsia="Times New Roman" w:hAnsi="Times New Roman" w:cs="Times New Roman"/>
          <w:sz w:val="21"/>
          <w:szCs w:val="21"/>
          <w:lang w:eastAsia="pt-BR"/>
        </w:rPr>
        <w:t>P.R.I.   </w:t>
      </w:r>
    </w:p>
    <w:p w14:paraId="2385296C" w14:textId="77777777" w:rsidR="00FE7471" w:rsidRDefault="00FE7471"/>
    <w:sectPr w:rsidR="00FE74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AD0A6E" w14:textId="77777777" w:rsidR="00676BE9" w:rsidRDefault="00676BE9" w:rsidP="00676BE9">
      <w:pPr>
        <w:spacing w:after="0" w:line="240" w:lineRule="auto"/>
      </w:pPr>
      <w:r>
        <w:separator/>
      </w:r>
    </w:p>
  </w:endnote>
  <w:endnote w:type="continuationSeparator" w:id="0">
    <w:p w14:paraId="296F8433" w14:textId="77777777" w:rsidR="00676BE9" w:rsidRDefault="00676BE9" w:rsidP="00676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5298A3" w14:textId="77777777" w:rsidR="00676BE9" w:rsidRDefault="00676BE9" w:rsidP="00676BE9">
      <w:pPr>
        <w:spacing w:after="0" w:line="240" w:lineRule="auto"/>
      </w:pPr>
      <w:r>
        <w:separator/>
      </w:r>
    </w:p>
  </w:footnote>
  <w:footnote w:type="continuationSeparator" w:id="0">
    <w:p w14:paraId="18F1C03D" w14:textId="77777777" w:rsidR="00676BE9" w:rsidRDefault="00676BE9" w:rsidP="00676B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E9"/>
    <w:rsid w:val="00676BE9"/>
    <w:rsid w:val="00AA489F"/>
    <w:rsid w:val="00FE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521C2"/>
  <w15:chartTrackingRefBased/>
  <w15:docId w15:val="{D4731E93-2E26-4554-91D6-7B1EE768F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76B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6BE9"/>
  </w:style>
  <w:style w:type="paragraph" w:styleId="Rodap">
    <w:name w:val="footer"/>
    <w:basedOn w:val="Normal"/>
    <w:link w:val="RodapChar"/>
    <w:uiPriority w:val="99"/>
    <w:unhideWhenUsed/>
    <w:rsid w:val="00676B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6BE9"/>
  </w:style>
  <w:style w:type="paragraph" w:styleId="NormalWeb">
    <w:name w:val="Normal (Web)"/>
    <w:basedOn w:val="Normal"/>
    <w:uiPriority w:val="99"/>
    <w:semiHidden/>
    <w:unhideWhenUsed/>
    <w:rsid w:val="00676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76B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88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jusbrasil.com.br/legislacao/1033702/c&#243;digo-penal-decreto-lei-2848-4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jusbrasil.com.br/topicos/10635580/artigo-42-do-decreto-lei-n-2848-de-07-de-dezembro-de-1940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367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Pauxis</dc:creator>
  <cp:keywords/>
  <dc:description/>
  <cp:lastModifiedBy>Amanda Pauxis</cp:lastModifiedBy>
  <cp:revision>1</cp:revision>
  <dcterms:created xsi:type="dcterms:W3CDTF">2021-10-28T14:23:00Z</dcterms:created>
  <dcterms:modified xsi:type="dcterms:W3CDTF">2021-10-28T14:53:00Z</dcterms:modified>
</cp:coreProperties>
</file>