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3C921" w14:textId="77777777" w:rsidR="00D77EE8" w:rsidRDefault="00D77EE8" w:rsidP="00D77EE8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3387C43E" w14:textId="77777777" w:rsidR="00D77EE8" w:rsidRDefault="00D77EE8" w:rsidP="00D77EE8">
      <w:pPr>
        <w:pStyle w:val="NormalWeb"/>
        <w:ind w:firstLine="708"/>
        <w:jc w:val="both"/>
      </w:pPr>
      <w:r>
        <w:rPr>
          <w:sz w:val="21"/>
          <w:szCs w:val="21"/>
        </w:rPr>
        <w:t>Trata-se de execução de pena privativa de liberdade em que foi concedido indulto das penas de multas das ações penais em execução, conforme decisão do ev. 168.1.</w:t>
      </w:r>
    </w:p>
    <w:p w14:paraId="7A803C69" w14:textId="77777777" w:rsidR="00D77EE8" w:rsidRDefault="00D77EE8" w:rsidP="00D77EE8">
      <w:pPr>
        <w:pStyle w:val="NormalWeb"/>
        <w:ind w:firstLine="708"/>
        <w:jc w:val="both"/>
      </w:pPr>
      <w:r>
        <w:rPr>
          <w:sz w:val="21"/>
          <w:szCs w:val="21"/>
        </w:rPr>
        <w:t>A secretaria certificou erro material na decisão do indulto, uma vez que não citou a ação penal nº 0106969-48.2016.8.20.0001.</w:t>
      </w:r>
    </w:p>
    <w:p w14:paraId="249A89B3" w14:textId="77777777" w:rsidR="00D77EE8" w:rsidRDefault="00D77EE8" w:rsidP="00D77EE8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57A14DC0" w14:textId="77777777" w:rsidR="00D77EE8" w:rsidRDefault="00D77EE8" w:rsidP="00D77EE8">
      <w:pPr>
        <w:pStyle w:val="NormalWeb"/>
        <w:ind w:firstLine="708"/>
        <w:jc w:val="both"/>
      </w:pPr>
      <w:r>
        <w:rPr>
          <w:sz w:val="21"/>
          <w:szCs w:val="21"/>
        </w:rPr>
        <w:t>A decisão do ev. 168.1 não precisa de qualquer reparo uma vez que deferiu o "indulto da pena de multa a que foi condenado o apenado", ou seja, abrangeu as multas referentes à todas as ações penais até então em execução, inclusive a da ação penal referenciada pela secretaria.</w:t>
      </w:r>
    </w:p>
    <w:p w14:paraId="6230A1A7" w14:textId="77777777" w:rsidR="00D77EE8" w:rsidRDefault="00D77EE8" w:rsidP="00D77EE8">
      <w:pPr>
        <w:pStyle w:val="NormalWeb"/>
        <w:ind w:firstLine="708"/>
        <w:jc w:val="both"/>
      </w:pPr>
      <w:r>
        <w:rPr>
          <w:sz w:val="21"/>
          <w:szCs w:val="21"/>
        </w:rPr>
        <w:t>Diante do exposto, devolvo os autos à secretaria para cumprimento da decisão do ev. 168.1 nos termos em que foi proferida.</w:t>
      </w:r>
    </w:p>
    <w:p w14:paraId="6075FF91" w14:textId="77777777" w:rsidR="00EB3D99" w:rsidRDefault="00EB3D99"/>
    <w:sectPr w:rsidR="00EB3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E8"/>
    <w:rsid w:val="00305F60"/>
    <w:rsid w:val="00460024"/>
    <w:rsid w:val="00D77EE8"/>
    <w:rsid w:val="00EB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35A8"/>
  <w15:chartTrackingRefBased/>
  <w15:docId w15:val="{487560B9-0E41-4E06-8973-2FFDE9E5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7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7E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7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7E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7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7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7E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7E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7E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7E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7E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600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1</cp:revision>
  <dcterms:created xsi:type="dcterms:W3CDTF">2024-03-12T21:54:00Z</dcterms:created>
  <dcterms:modified xsi:type="dcterms:W3CDTF">2024-03-12T21:55:00Z</dcterms:modified>
</cp:coreProperties>
</file>