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before="280" w:after="280"/>
        <w:ind w:firstLine="708"/>
        <w:jc w:val="both"/>
        <w:rPr/>
      </w:pPr>
      <w:r>
        <w:rPr>
          <w:sz w:val="21"/>
          <w:szCs w:val="21"/>
        </w:rPr>
        <w:t>Vistos etc.</w:t>
      </w:r>
    </w:p>
    <w:p>
      <w:pPr>
        <w:pStyle w:val="NormalWeb"/>
        <w:ind w:firstLine="708"/>
        <w:jc w:val="both"/>
        <w:rPr/>
      </w:pPr>
      <w:r>
        <w:rPr>
          <w:sz w:val="21"/>
          <w:szCs w:val="21"/>
        </w:rPr>
        <w:t>Trata-se de cumprimento de pena privativa de liberdade em que o Ministério Público pediu que fossem diferenciadas as frações utilizadas para os crimes, considerando sua natureza, posto que um é de hediondo, enquanto os outros são crimes comuns, enquanto a GEP está alimentada com fração única de 40% para efeitos de cálculo para progressão de regime (ev. 78.1).</w:t>
      </w:r>
    </w:p>
    <w:p>
      <w:pPr>
        <w:pStyle w:val="NormalWeb"/>
        <w:ind w:firstLine="708"/>
        <w:jc w:val="both"/>
        <w:rPr/>
      </w:pPr>
      <w:r>
        <w:rPr>
          <w:sz w:val="21"/>
          <w:szCs w:val="21"/>
        </w:rPr>
        <w:t xml:space="preserve">Anoto que primeiramente o apenado cometeu o crime tipificado no art. 157, §3º, primeira parte - latrocínio sem resultado morte, do Código Penal, </w:t>
      </w:r>
      <w:r>
        <w:rPr>
          <w:rStyle w:val="Strong"/>
          <w:sz w:val="21"/>
          <w:szCs w:val="21"/>
        </w:rPr>
        <w:t>ação penal nº 0101072-86.2015.8.20.0126, fato ocorrido em 31.05.2016</w:t>
      </w:r>
      <w:r>
        <w:rPr>
          <w:sz w:val="21"/>
          <w:szCs w:val="21"/>
        </w:rPr>
        <w:t>, sentença condenatória de 11.01.2016 que transitou em julgado em 05.02.2016, sendo ele primário, uma vez que não há notícias de outra condenação transitada em julgada anterior ao fato, sendo o crime de natureza hedionda.</w:t>
      </w:r>
    </w:p>
    <w:p>
      <w:pPr>
        <w:pStyle w:val="NormalWeb"/>
        <w:ind w:firstLine="708"/>
        <w:jc w:val="both"/>
        <w:rPr/>
      </w:pPr>
      <w:r>
        <w:rPr>
          <w:sz w:val="21"/>
          <w:szCs w:val="21"/>
        </w:rPr>
        <w:t>Na sequência, cometeu os delitos capitulados no art. 14, caput, Lei 10.826/03 - porte de arma de uso permitido, no art. 180, caput - receptação, do Código Penal e o delito previsto no art. 244-B - corrupção de menores, da Lei 8.069/90,</w:t>
      </w:r>
      <w:r>
        <w:rPr>
          <w:rStyle w:val="Strong"/>
          <w:sz w:val="21"/>
          <w:szCs w:val="21"/>
        </w:rPr>
        <w:t xml:space="preserve"> ação penal 0100239-98.2019.8.20.0103, fato ocorrido em 15.03.2019</w:t>
      </w:r>
      <w:r>
        <w:rPr>
          <w:sz w:val="21"/>
          <w:szCs w:val="21"/>
        </w:rPr>
        <w:t>, sentença condenatória de 27.09.2019 com trânsito em julgado em 18.10.2019, sendo, por ocasião do cometimento dos delitos, reincidente não específico, enquanto os crimes são todos de natureza comum.</w:t>
      </w:r>
    </w:p>
    <w:p>
      <w:pPr>
        <w:pStyle w:val="NormalWeb"/>
        <w:ind w:firstLine="708"/>
        <w:jc w:val="both"/>
        <w:rPr/>
      </w:pPr>
      <w:r>
        <w:rPr>
          <w:sz w:val="21"/>
          <w:szCs w:val="21"/>
        </w:rPr>
        <w:t xml:space="preserve">Registro que o penitente encontra-se custodiado na </w:t>
      </w:r>
      <w:r>
        <w:rPr>
          <w:rStyle w:val="Strong"/>
          <w:sz w:val="21"/>
          <w:szCs w:val="21"/>
        </w:rPr>
        <w:t>PEA - Penitenciária Estadual de Alcaçuz,</w:t>
      </w:r>
      <w:r>
        <w:rPr>
          <w:sz w:val="21"/>
          <w:szCs w:val="21"/>
        </w:rPr>
        <w:t xml:space="preserve"> conforme consulta SIAPEN desta data.</w:t>
      </w:r>
    </w:p>
    <w:p>
      <w:pPr>
        <w:pStyle w:val="NormalWeb"/>
        <w:ind w:firstLine="708"/>
        <w:jc w:val="both"/>
        <w:rPr/>
      </w:pPr>
      <w:r>
        <w:rPr>
          <w:sz w:val="21"/>
          <w:szCs w:val="21"/>
        </w:rPr>
        <w:t>Relatados.</w:t>
      </w:r>
    </w:p>
    <w:p>
      <w:pPr>
        <w:pStyle w:val="NormalWeb"/>
        <w:ind w:firstLine="708"/>
        <w:jc w:val="both"/>
        <w:rPr/>
      </w:pPr>
      <w:r>
        <w:rPr>
          <w:sz w:val="21"/>
          <w:szCs w:val="21"/>
        </w:rPr>
        <w:t>Exsurge inicialmente considerar que o apenado era primário no momento em que praticou o crime hediondo, pois não havia sofrido nenhuma condenação com sentença transitada em julgado anteriormente.</w:t>
      </w:r>
    </w:p>
    <w:p>
      <w:pPr>
        <w:pStyle w:val="NormalWeb"/>
        <w:ind w:firstLine="708"/>
        <w:jc w:val="both"/>
        <w:rPr/>
      </w:pPr>
      <w:r>
        <w:rPr>
          <w:sz w:val="21"/>
          <w:szCs w:val="21"/>
        </w:rPr>
        <w:t xml:space="preserve">Diferente é o caso quanto aos delitos comuns, em que era reincidente, considerando que a prática destes delitos ocorreu em 15.03.2019, enquanto a sentença condenatória do primeiro crime transitou em julgado em 05.02.2016. </w:t>
      </w:r>
    </w:p>
    <w:p>
      <w:pPr>
        <w:pStyle w:val="NormalWeb"/>
        <w:ind w:firstLine="708"/>
        <w:jc w:val="both"/>
        <w:rPr/>
      </w:pPr>
      <w:r>
        <w:rPr>
          <w:sz w:val="21"/>
          <w:szCs w:val="21"/>
        </w:rPr>
        <w:t>Registro também que nenhum dos crimes foi cometido após o advento do pacote anticrimes que modificou a redação do art. 112 da LEP.</w:t>
      </w:r>
    </w:p>
    <w:p>
      <w:pPr>
        <w:pStyle w:val="NormalWeb"/>
        <w:ind w:firstLine="708"/>
        <w:jc w:val="both"/>
        <w:rPr/>
      </w:pPr>
      <w:r>
        <w:rPr>
          <w:sz w:val="21"/>
          <w:szCs w:val="21"/>
        </w:rPr>
        <w:t>Observo, entretanto, que a nova redação do art. 112 é mais benéfica ao apenado.</w:t>
      </w:r>
    </w:p>
    <w:p>
      <w:pPr>
        <w:pStyle w:val="NormalWeb"/>
        <w:ind w:firstLine="708"/>
        <w:jc w:val="both"/>
        <w:rPr/>
      </w:pPr>
      <w:r>
        <w:rPr>
          <w:sz w:val="21"/>
          <w:szCs w:val="21"/>
        </w:rPr>
        <w:t>Verifico que, pela nova redação, a exigência de 60% (LEP, art. 112, VII) só cabe no caso de reincidência específica em crime hediondo, o que não se aplica ao apenado.</w:t>
      </w:r>
    </w:p>
    <w:p>
      <w:pPr>
        <w:pStyle w:val="NormalWeb"/>
        <w:ind w:firstLine="708"/>
        <w:jc w:val="both"/>
        <w:rPr/>
      </w:pPr>
      <w:r>
        <w:rPr>
          <w:sz w:val="21"/>
          <w:szCs w:val="21"/>
        </w:rPr>
        <w:t xml:space="preserve">É o que decidiu o Superior Tribunal de Justiça ao julgar em 26/05/2021 o Recurso Especial representativo da controvérsia (REsp) 1910240/MG, sendo relator o Ministro ROGERIO SCHIETTI CRUZ, quando fixou a seguinte tese: </w:t>
      </w:r>
    </w:p>
    <w:p>
      <w:pPr>
        <w:pStyle w:val="NormalWeb"/>
        <w:ind w:left="2126" w:hanging="0"/>
        <w:jc w:val="both"/>
        <w:rPr/>
      </w:pPr>
      <w:r>
        <w:rPr>
          <w:i/>
          <w:iCs/>
          <w:sz w:val="21"/>
          <w:szCs w:val="21"/>
        </w:rPr>
        <w:t>É reconhecida a retroatividade do patamar estabelecido no art. 112, V, da Lei n. 13.964/2019, àqueles apenados que, embora tenham cometido crime hediondo ou equiparado sem resultado morte, não sejam reincidentes em delito de natureza semelhante.</w:t>
      </w:r>
    </w:p>
    <w:p>
      <w:pPr>
        <w:pStyle w:val="NormalWeb"/>
        <w:ind w:firstLine="708"/>
        <w:jc w:val="both"/>
        <w:rPr/>
      </w:pPr>
      <w:r>
        <w:rPr>
          <w:sz w:val="21"/>
          <w:szCs w:val="21"/>
        </w:rPr>
        <w:t>Como antes o percentual fora fixado em 40% (quarenta por cento) para todos os delitos, devem as frações serem individualizadas, respeitando a peculiaridades de cada delito cometido.</w:t>
      </w:r>
    </w:p>
    <w:p>
      <w:pPr>
        <w:pStyle w:val="NormalWeb"/>
        <w:ind w:firstLine="708"/>
        <w:jc w:val="both"/>
        <w:rPr/>
      </w:pPr>
      <w:r>
        <w:rPr>
          <w:sz w:val="21"/>
          <w:szCs w:val="21"/>
        </w:rPr>
        <w:t>Assim, em relação aos crimes hediondos, é de se aplicar o percentual de 40% (LEP, art. 112, V), enquanto para os crime comuns, o percentual é de 16% (LEP, art. 112, I0), como se verá.</w:t>
      </w:r>
    </w:p>
    <w:p>
      <w:pPr>
        <w:pStyle w:val="NormalWeb"/>
        <w:ind w:firstLine="708"/>
        <w:jc w:val="both"/>
        <w:rPr/>
      </w:pPr>
      <w:r>
        <w:rPr>
          <w:sz w:val="21"/>
          <w:szCs w:val="21"/>
        </w:rPr>
        <w:t xml:space="preserve">Neste sentido: </w:t>
      </w:r>
    </w:p>
    <w:p>
      <w:pPr>
        <w:pStyle w:val="NormalWeb"/>
        <w:ind w:left="2126" w:hanging="0"/>
        <w:jc w:val="both"/>
        <w:rPr/>
      </w:pPr>
      <w:r>
        <w:rPr>
          <w:i/>
          <w:iCs/>
          <w:sz w:val="21"/>
          <w:szCs w:val="21"/>
        </w:rPr>
        <w:t>PENAL. AGRAVO REGIMENTAL NO RECURSO ESPECIAL. AGRAVO EM EXECUÇÃO PENAL. PROGRESSÃO DE REGIME. REINCIDÊNCIA EM CRIME COMUM. HIPÓTESE NÃO ABARCADA PELA NOVATIO LEGIS. LEI Nº 13.964/2019 (PACOTE ANTICRIME). ANALOGIA IN BONAM PARTEM. CUMPRIMENTO DE 40% DA PENA PARA CONCESSÃO DA BENESSE. ARTIGO 112, INC. V, DA LEP. NOVA ORIENTAÇÃO JURISPRUDENCIAL. DECISÃO MANTIDA. VIOLAÇÃO A DISPOSITIVOS E A PRINCÍPIOS DE EXTRAÇÃO CONSTITUCIONAL. VIA INADEQUADA. COMPETÊNCIA DO PRETÓRIO EXCELSO. I - Conforme ressaltado no decisum monocrático reprochado, nos termos da moderna jurisprudência desta Corte Superior de Justiça, "[...] para o condenado por crime hediondo que seja reincidente genérico, como se dá no caso em tela, deverá incidir o percentual equivalente ao que é previsto para o primário, vale dizer, de 40% ou 50%, na forma do art. 112, V e VI, a, da LEP, a depender do caso (se houve ou não resultado morte)" (AgRg no HC n. 598.839/SP, Sexta Turma, Rel. Min. Sebastião Reis Júnior, DJe de 04/12/2020). II - Não compete a este eg. Superior Tribunal se manifestar sobre violação a princípios ou a dispositivos de extração constitucional, ainda que para fins de prequestionamento, sob pena de usurpação da competência do Pretório STF. (Precedentes). Agravo regimental desprovido. (AgRg no REsp 1926562/PR, Rel. Ministro FELIX FISCHER, QUINTA TURMA, julgado em 18/05/2021, DJe 25/05/2021)</w:t>
      </w:r>
    </w:p>
    <w:p>
      <w:pPr>
        <w:pStyle w:val="NormalWeb"/>
        <w:ind w:firstLine="708"/>
        <w:jc w:val="both"/>
        <w:rPr/>
      </w:pPr>
      <w:r>
        <w:rPr>
          <w:sz w:val="21"/>
          <w:szCs w:val="21"/>
        </w:rPr>
        <w:t>No tocante às demais penas em execução impõe-se registrar que o caput do art. 112 da LEP dispõe que a “</w:t>
      </w:r>
      <w:r>
        <w:rPr>
          <w:color w:val="000000"/>
          <w:sz w:val="21"/>
          <w:szCs w:val="21"/>
        </w:rPr>
        <w:t>pena privativa de liberdade será executada em forma progressiva com a transferência para regime menos rigoroso, a ser determinada pelo juiz, quando o preso tiver cumprido ao menos” certo percentual dela, não dizendo que o cálculo será diferente para a pena de cada crime.</w:t>
      </w:r>
    </w:p>
    <w:p>
      <w:pPr>
        <w:pStyle w:val="NormalWeb"/>
        <w:ind w:firstLine="708"/>
        <w:jc w:val="both"/>
        <w:rPr/>
      </w:pPr>
      <w:r>
        <w:rPr>
          <w:color w:val="000000"/>
          <w:sz w:val="21"/>
          <w:szCs w:val="21"/>
        </w:rPr>
        <w:t>Aqui lembro que todas as penas são somadas ou unificadas para fins de fixação do regime prisional (LEP, art. 111, caput e seu parágrafo único).</w:t>
      </w:r>
    </w:p>
    <w:p>
      <w:pPr>
        <w:pStyle w:val="NormalWeb"/>
        <w:ind w:firstLine="708"/>
        <w:jc w:val="both"/>
        <w:rPr/>
      </w:pPr>
      <w:r>
        <w:rPr>
          <w:color w:val="000000"/>
          <w:sz w:val="21"/>
          <w:szCs w:val="21"/>
        </w:rPr>
        <w:t>Várias vezes aquela Corte superior debruçou-se sobre o tema, deixando assentado, em acórdão que trata especificamente da questão, quanto a individualização da pena.</w:t>
      </w:r>
    </w:p>
    <w:p>
      <w:pPr>
        <w:pStyle w:val="NormalWeb"/>
        <w:ind w:firstLine="708"/>
        <w:jc w:val="both"/>
        <w:rPr/>
      </w:pPr>
      <w:r>
        <w:rPr>
          <w:i/>
          <w:iCs/>
          <w:color w:val="000000"/>
          <w:sz w:val="21"/>
          <w:szCs w:val="21"/>
        </w:rPr>
        <w:t>Verbis</w:t>
      </w:r>
      <w:r>
        <w:rPr>
          <w:color w:val="000000"/>
          <w:sz w:val="21"/>
          <w:szCs w:val="21"/>
        </w:rPr>
        <w:t>:</w:t>
      </w:r>
    </w:p>
    <w:p>
      <w:pPr>
        <w:pStyle w:val="NormalWeb"/>
        <w:ind w:left="2126" w:hanging="0"/>
        <w:jc w:val="both"/>
        <w:rPr/>
      </w:pPr>
      <w:r>
        <w:rPr>
          <w:i/>
          <w:iCs/>
          <w:sz w:val="21"/>
          <w:szCs w:val="21"/>
        </w:rPr>
        <w:t xml:space="preserve">AGRAVO REGIMENTAL NO HABEAS CORPUS. EXECUÇÃO PENAL. LAPSO PARA A PROGRESSÃO DE REGIME. CASO CONCRETO. EFETIVA REINCIDÊNCIA ESPECÍFICA EM CRIME HEDIONDO PARA FINS DE UNIFICAÇÃO DE PENAS. NOVO PACOTE ANTICRIME (LEI N. 13.964/2019). RECURSO DESPROVIDO. I - A Terceira Seção desta eg. Corte Superior consagrou o entendimento de que "É reconhecida a retroatividade do patamar estabelecido no art. 112, V, da Lei n. 13.964/2019, àqueles apenados que, embora tenham cometido crime hediondo ou equiparado sem resultado morte, não sejam reincidentes em delito de natureza semelhante" (REsp n. 1.910.240/MG, Terceira Seção, Rel. Min. Rogerio Schietti Cruz, DJe de 31/5/2021). II - Na hipótese concreta, contudo, é a efetiva reincidência específica da parte agravante em crimes hediondos que impossibilita a concessão da ordem para fins de unificação de penas em execução penal. III - Assente na jurisprudência desta eg. Corte Superior que </w:t>
      </w:r>
      <w:r>
        <w:rPr>
          <w:b/>
          <w:bCs/>
          <w:i/>
          <w:iCs/>
          <w:sz w:val="21"/>
          <w:szCs w:val="21"/>
        </w:rPr>
        <w:t>"As condições pessoais do apenado, tal como a reincidência, ainda que não sejam reconhecidas na condenação, devem ser observadas pelo Juízo das execuções para concessão de benefícios, já que tal proceder encontra-se na sua esfera de competências, definida no art. 66 da LEP, descabendo falar-se em reformatio in pejus ou em violação da coisa julgada material, mas em individualização da pena relativa à apreciação de institutos próprios da execução penal</w:t>
      </w:r>
      <w:r>
        <w:rPr>
          <w:i/>
          <w:iCs/>
          <w:sz w:val="21"/>
          <w:szCs w:val="21"/>
        </w:rPr>
        <w:t xml:space="preserve"> (AgRg no HC n. 511.766/MG, Rel. Ministro ANTONIO SALDANHA PALHEIRO, Sexta Turma, julgado em 18/6/2019, DJe 27/6/2019)" (AgRg nos EDcl no HC n.668.301/SP, Quinta Turma, Rel. Min. Reynaldo Soares da Fonseca, DJe de 14/6/2021). Agravo regimental desprovido. (AgRg no HC 676.203/SP, Rel. Ministro JESUÍNO RISSATO (DESEMBARGADOR CONVOCADO DO TJDFT), QUINTA TURMA, julgado em 14/09/2021, DJe 22/09/2021) - negritei.</w:t>
      </w:r>
    </w:p>
    <w:p>
      <w:pPr>
        <w:pStyle w:val="NormalWeb"/>
        <w:ind w:firstLine="708"/>
        <w:jc w:val="both"/>
        <w:rPr/>
      </w:pPr>
      <w:r>
        <w:rPr>
          <w:color w:val="000000"/>
          <w:sz w:val="21"/>
          <w:szCs w:val="21"/>
        </w:rPr>
        <w:t xml:space="preserve">Por oportuno anoto que já decidi de forma diferente em outras situações, mas rendo-me à interpretação dada pelo Superior Tribunal de Justiça e evoluo minha forma de pensar, registrando que aqui não se trata de aplicar nova lei mas de </w:t>
      </w:r>
      <w:r>
        <w:rPr>
          <w:b/>
          <w:bCs/>
          <w:color w:val="000000"/>
          <w:sz w:val="21"/>
          <w:szCs w:val="21"/>
        </w:rPr>
        <w:t xml:space="preserve">corrigir erro, </w:t>
      </w:r>
      <w:r>
        <w:rPr>
          <w:color w:val="000000"/>
          <w:sz w:val="21"/>
          <w:szCs w:val="21"/>
        </w:rPr>
        <w:t xml:space="preserve">nos cálculos anteriormente feitos, </w:t>
      </w:r>
      <w:r>
        <w:rPr>
          <w:b/>
          <w:bCs/>
          <w:color w:val="000000"/>
          <w:sz w:val="21"/>
          <w:szCs w:val="21"/>
        </w:rPr>
        <w:t>de forma a individualizar a execução da pena</w:t>
      </w:r>
      <w:r>
        <w:rPr>
          <w:color w:val="000000"/>
          <w:sz w:val="21"/>
          <w:szCs w:val="21"/>
        </w:rPr>
        <w:t>.</w:t>
      </w:r>
    </w:p>
    <w:p>
      <w:pPr>
        <w:pStyle w:val="NormalWeb"/>
        <w:ind w:firstLine="708"/>
        <w:jc w:val="both"/>
        <w:rPr/>
      </w:pPr>
      <w:r>
        <w:rPr>
          <w:color w:val="000000"/>
          <w:sz w:val="21"/>
          <w:szCs w:val="21"/>
        </w:rPr>
        <w:t>No tocante ao livramento condicional, observo que aqui se trata de apenado condenado por crime hediondo, mas não reincidente específico.</w:t>
      </w:r>
    </w:p>
    <w:p>
      <w:pPr>
        <w:pStyle w:val="NormalWeb"/>
        <w:ind w:firstLine="708"/>
        <w:jc w:val="both"/>
        <w:rPr/>
      </w:pPr>
      <w:r>
        <w:rPr>
          <w:sz w:val="21"/>
          <w:szCs w:val="21"/>
        </w:rPr>
        <w:t>Isto posto, mando corrigir a guia de execução penal, fixando como requisito objetivo para a progressão de regime os percentuais abaixo especificados e 2/3 para o livramento condicional:</w:t>
      </w:r>
    </w:p>
    <w:p>
      <w:pPr>
        <w:pStyle w:val="NormalWeb"/>
        <w:ind w:firstLine="708"/>
        <w:jc w:val="both"/>
        <w:rPr/>
      </w:pPr>
      <w:r>
        <w:rPr>
          <w:sz w:val="21"/>
          <w:szCs w:val="21"/>
        </w:rPr>
        <w:t>1) 40% (quarenta por cento) para a pena referente a ação penal 01010072-86.2015.8.20.0126, pela prática de crime hediondo tipificado no art. 157, §3º, primeira parte, do Código Penal, considerando que era primário quando cometeu o crime;</w:t>
      </w:r>
    </w:p>
    <w:p>
      <w:pPr>
        <w:pStyle w:val="NormalWeb"/>
        <w:ind w:firstLine="708"/>
        <w:jc w:val="both"/>
        <w:rPr/>
      </w:pPr>
      <w:r>
        <w:rPr>
          <w:sz w:val="21"/>
          <w:szCs w:val="21"/>
        </w:rPr>
        <w:t>2) 16% (dezesseis por cento) para os crimes dos art. 14, caput, Lei 10.826/03 - porte de arma de uso permitido, no art. 180, caput - receptação, do Código Penal e o delito previsto no art. 244-B - corrupção de menores, da Lei 8.069/90, referentes a ação penal 0102260-52.2017.8.20.0124, que embora considerando a reincidência em crime doloso, não pode ser agora majorado para desfavorecer o apenado, uma vez que foi cometido antes do advendo do pacote anticrimes.</w:t>
      </w:r>
    </w:p>
    <w:p>
      <w:pPr>
        <w:pStyle w:val="NormalWeb"/>
        <w:ind w:firstLine="708"/>
        <w:jc w:val="both"/>
        <w:rPr/>
      </w:pPr>
      <w:r>
        <w:rPr>
          <w:sz w:val="21"/>
          <w:szCs w:val="21"/>
        </w:rPr>
        <w:t>P.R.I. Comunique-se ao estabelecimento prisional e atualize-se a GEP com a devida alimentação do sistema SEEU.</w:t>
      </w:r>
    </w:p>
    <w:p>
      <w:pPr>
        <w:pStyle w:val="Normal"/>
        <w:rPr/>
      </w:pPr>
      <w:r>
        <w:rPr/>
      </w:r>
    </w:p>
    <w:p>
      <w:pPr>
        <w:pStyle w:val="Normal"/>
        <w:rPr/>
      </w:pPr>
      <w:r>
        <w:rPr/>
      </w:r>
    </w:p>
    <w:p>
      <w:pPr>
        <w:pStyle w:val="NormalWeb"/>
        <w:ind w:firstLine="708"/>
        <w:jc w:val="both"/>
        <w:rPr/>
      </w:pPr>
      <w:r>
        <w:rPr>
          <w:sz w:val="21"/>
          <w:szCs w:val="21"/>
        </w:rPr>
        <w:t>Vistos etc.</w:t>
      </w:r>
    </w:p>
    <w:p>
      <w:pPr>
        <w:pStyle w:val="NormalWeb"/>
        <w:ind w:firstLine="708"/>
        <w:jc w:val="both"/>
        <w:rPr/>
      </w:pPr>
      <w:r>
        <w:rPr>
          <w:sz w:val="21"/>
          <w:szCs w:val="21"/>
        </w:rPr>
        <w:t>Trata-se de cumprimento de pena privativa de liberdade em que o Ministério Público pediu que fosse corrigida a GEP considerando que foi lançado o percentual de 16% (dezesseis porcento) para a pena decorrente da condenação exarada na ação penal 0823824-23.2021.8.20.5001, uma vez que se trata de crime de roubo tipificado no art. 157, §2º -A, II, do Código Penal (ev. 173.1).</w:t>
      </w:r>
    </w:p>
    <w:p>
      <w:pPr>
        <w:pStyle w:val="NormalWeb"/>
        <w:ind w:firstLine="708"/>
        <w:jc w:val="both"/>
        <w:rPr/>
      </w:pPr>
      <w:r>
        <w:rPr>
          <w:sz w:val="21"/>
          <w:szCs w:val="21"/>
        </w:rPr>
        <w:t xml:space="preserve">Anoto que primeiramente o apenado cometeu o crime tipificado no art. 289 - moeda falsa, do Código Penal, </w:t>
      </w:r>
      <w:r>
        <w:rPr>
          <w:rStyle w:val="Strong"/>
          <w:sz w:val="21"/>
          <w:szCs w:val="21"/>
        </w:rPr>
        <w:t>ação penal nº 0802934-38.2020.4.05.8400, fato ocorrido em 01.04.2020</w:t>
      </w:r>
      <w:r>
        <w:rPr>
          <w:sz w:val="21"/>
          <w:szCs w:val="21"/>
        </w:rPr>
        <w:t>, sentença condenatória de 30.09.2020 não constando informações quanto ao trânsito em julgado desta ação penal, sendo ele primário, uma vez que não há notícias de outra condenação transitada em julgada anterior ao fato, sendo o crime de natureza comum e não violento.</w:t>
      </w:r>
    </w:p>
    <w:p>
      <w:pPr>
        <w:pStyle w:val="NormalWeb"/>
        <w:ind w:firstLine="708"/>
        <w:jc w:val="both"/>
        <w:rPr/>
      </w:pPr>
      <w:r>
        <w:rPr>
          <w:sz w:val="21"/>
          <w:szCs w:val="21"/>
        </w:rPr>
        <w:t>Na sequência, cometeu o delito capitulado no art. art. 157, §2º-A, II, do Código Penal - roubo qualificado,</w:t>
      </w:r>
      <w:r>
        <w:rPr>
          <w:rStyle w:val="Strong"/>
          <w:sz w:val="21"/>
          <w:szCs w:val="21"/>
        </w:rPr>
        <w:t xml:space="preserve"> ação penal 0823824-23.2021.8.20.5001, fato ocorrido em 12.05.2021</w:t>
      </w:r>
      <w:r>
        <w:rPr>
          <w:sz w:val="21"/>
          <w:szCs w:val="21"/>
        </w:rPr>
        <w:t>, sentença condenatória de 25.08.2021, também não havendo registro neste autos de que tenha transitado em julgado, sendo, por ocasião do cometimento do delito, tecnicamente primário, enquanto foi o crime cometido com violência.</w:t>
      </w:r>
    </w:p>
    <w:p>
      <w:pPr>
        <w:pStyle w:val="NormalWeb"/>
        <w:ind w:firstLine="708"/>
        <w:jc w:val="both"/>
        <w:rPr/>
      </w:pPr>
      <w:r>
        <w:rPr>
          <w:sz w:val="21"/>
          <w:szCs w:val="21"/>
        </w:rPr>
        <w:t xml:space="preserve">Registro que o penitente encontra-se custodiado na </w:t>
      </w:r>
      <w:r>
        <w:rPr>
          <w:rStyle w:val="Strong"/>
          <w:sz w:val="21"/>
          <w:szCs w:val="21"/>
        </w:rPr>
        <w:t>PEA - Penitenciária Estadual de Alcaçuz,</w:t>
      </w:r>
      <w:r>
        <w:rPr>
          <w:sz w:val="21"/>
          <w:szCs w:val="21"/>
        </w:rPr>
        <w:t xml:space="preserve"> conforme consulta SIAPEN desta data.</w:t>
      </w:r>
    </w:p>
    <w:p>
      <w:pPr>
        <w:pStyle w:val="NormalWeb"/>
        <w:ind w:firstLine="708"/>
        <w:jc w:val="both"/>
        <w:rPr/>
      </w:pPr>
      <w:r>
        <w:rPr>
          <w:sz w:val="21"/>
          <w:szCs w:val="21"/>
        </w:rPr>
        <w:t>Relatados.</w:t>
      </w:r>
    </w:p>
    <w:p>
      <w:pPr>
        <w:pStyle w:val="NormalWeb"/>
        <w:ind w:firstLine="708"/>
        <w:jc w:val="both"/>
        <w:rPr/>
      </w:pPr>
      <w:r>
        <w:rPr>
          <w:sz w:val="21"/>
          <w:szCs w:val="21"/>
        </w:rPr>
        <w:t>Exsurge inicialmente considerar que o apenado era primário no momento em que praticou ambos os crimes, pois não havia sofrido nenhuma condenação com sentença transitada em julgado anteriormente, não constando informações quanto ao trânsito em julgado das duas ações penais cujas penas estão em execução.</w:t>
      </w:r>
    </w:p>
    <w:p>
      <w:pPr>
        <w:pStyle w:val="NormalWeb"/>
        <w:ind w:firstLine="708"/>
        <w:jc w:val="both"/>
        <w:rPr/>
      </w:pPr>
      <w:r>
        <w:rPr>
          <w:sz w:val="21"/>
          <w:szCs w:val="21"/>
        </w:rPr>
        <w:t>Registro também que os crimes foram cometidos após o advento do pacote anticrimes que modificou a redação do art. 112 da LEP.</w:t>
      </w:r>
    </w:p>
    <w:p>
      <w:pPr>
        <w:pStyle w:val="NormalWeb"/>
        <w:ind w:firstLine="708"/>
        <w:jc w:val="both"/>
        <w:rPr/>
      </w:pPr>
      <w:r>
        <w:rPr>
          <w:sz w:val="21"/>
          <w:szCs w:val="21"/>
        </w:rPr>
        <w:t>De início é de se dar razão ao pleito ministerial, uma vez que o percentual de 16% (dezesseis por cento) anotado para cálculos da progressão do regime prisional é erro material a ser devidamente sanado, pois diverge do que está explicitado no art. 112, V, da Lep, considerando a redação introduzida pela Lei 13.964/2019.</w:t>
      </w:r>
    </w:p>
    <w:p>
      <w:pPr>
        <w:pStyle w:val="NormalWeb"/>
        <w:ind w:firstLine="708"/>
        <w:jc w:val="both"/>
        <w:rPr/>
      </w:pPr>
      <w:r>
        <w:rPr>
          <w:sz w:val="21"/>
          <w:szCs w:val="21"/>
        </w:rPr>
        <w:t>Assim, em relação aos crimes cometidos com violência, é de se aplicar o percentual de 40% (LEP, art. 112, V), enquanto para o crime comun, o percentual é de 16% (LEP, art. 112, I0), como se verá.</w:t>
      </w:r>
    </w:p>
    <w:p>
      <w:pPr>
        <w:pStyle w:val="NormalWeb"/>
        <w:ind w:firstLine="708"/>
        <w:jc w:val="both"/>
        <w:rPr/>
      </w:pPr>
      <w:r>
        <w:rPr>
          <w:color w:val="000000"/>
          <w:sz w:val="21"/>
          <w:szCs w:val="21"/>
        </w:rPr>
        <w:t>Aqui lembro que todas as penas são somadas ou unificadas para fins de fixação do regime prisional (LEP, art. 111, caput e seu parágrafo único).</w:t>
      </w:r>
    </w:p>
    <w:p>
      <w:pPr>
        <w:pStyle w:val="NormalWeb"/>
        <w:ind w:firstLine="708"/>
        <w:jc w:val="both"/>
        <w:rPr/>
      </w:pPr>
      <w:r>
        <w:rPr>
          <w:color w:val="000000"/>
          <w:sz w:val="21"/>
          <w:szCs w:val="21"/>
        </w:rPr>
        <w:t>Várias vezes aquela Corte superior debruçou-se sobre o tema, deixando assentado, em acórdão que trata especificamente da questão, quanto a individualização da pena.</w:t>
      </w:r>
    </w:p>
    <w:p>
      <w:pPr>
        <w:pStyle w:val="NormalWeb"/>
        <w:ind w:firstLine="708"/>
        <w:jc w:val="both"/>
        <w:rPr/>
      </w:pPr>
      <w:r>
        <w:rPr>
          <w:i/>
          <w:iCs/>
          <w:color w:val="000000"/>
          <w:sz w:val="21"/>
          <w:szCs w:val="21"/>
        </w:rPr>
        <w:t>Verbis</w:t>
      </w:r>
      <w:r>
        <w:rPr>
          <w:color w:val="000000"/>
          <w:sz w:val="21"/>
          <w:szCs w:val="21"/>
        </w:rPr>
        <w:t>:</w:t>
      </w:r>
    </w:p>
    <w:p>
      <w:pPr>
        <w:pStyle w:val="NormalWeb"/>
        <w:ind w:left="2126" w:hanging="0"/>
        <w:jc w:val="both"/>
        <w:rPr/>
      </w:pPr>
      <w:r>
        <w:rPr>
          <w:i/>
          <w:iCs/>
          <w:sz w:val="21"/>
          <w:szCs w:val="21"/>
        </w:rPr>
        <w:t xml:space="preserve">AGRAVO REGIMENTAL NO HABEAS CORPUS. EXECUÇÃO PENAL. LAPSO PARA A PROGRESSÃO DE REGIME. CASO CONCRETO. EFETIVA REINCIDÊNCIA ESPECÍFICA EM CRIME HEDIONDO PARA FINS DE UNIFICAÇÃO DE PENAS. NOVO PACOTE ANTICRIME (LEI N. 13.964/2019). RECURSO DESPROVIDO. I - A Terceira Seção desta eg. Corte Superior consagrou o entendimento de que "É reconhecida a retroatividade do patamar estabelecido no art. 112, V, da Lei n. 13.964/2019, àqueles apenados que, embora tenham cometido crime hediondo ou equiparado sem resultado morte, não sejam reincidentes em delito de natureza semelhante" (REsp n. 1.910.240/MG, Terceira Seção, Rel. Min. Rogerio Schietti Cruz, DJe de 31/5/2021). II - Na hipótese concreta, contudo, é a efetiva reincidência específica da parte agravante em crimes hediondos que impossibilita a concessão da ordem para fins de unificação de penas em execução penal. III - Assente na jurisprudência desta eg. Corte Superior que </w:t>
      </w:r>
      <w:r>
        <w:rPr>
          <w:b/>
          <w:bCs/>
          <w:i/>
          <w:iCs/>
          <w:sz w:val="21"/>
          <w:szCs w:val="21"/>
        </w:rPr>
        <w:t>"As condições pessoais do apenado, tal como a reincidência, ainda que não sejam reconhecidas na condenação, devem ser observadas pelo Juízo das execuções para concessão de benefícios, já que tal proceder encontra-se na sua esfera de competências, definida no art. 66 da LEP, descabendo falar-se em reformatio in pejus ou em violação da coisa julgada material, mas em individualização da pena relativa à apreciação de institutos próprios da execução penal</w:t>
      </w:r>
      <w:r>
        <w:rPr>
          <w:i/>
          <w:iCs/>
          <w:sz w:val="21"/>
          <w:szCs w:val="21"/>
        </w:rPr>
        <w:t xml:space="preserve"> (AgRg no HC n. 511.766/MG, Rel. Ministro ANTONIO SALDANHA PALHEIRO, Sexta Turma, julgado em 18/6/2019, DJe 27/6/2019)" (AgRg nos EDcl no HC n.668.301/SP, Quinta Turma, Rel. Min. Reynaldo Soares da Fonseca, DJe de 14/6/2021). Agravo regimental desprovido. (AgRg no HC 676.203/SP, Rel. Ministro JESUÍNO RISSATO (DESEMBARGADOR CONVOCADO DO TJDFT), QUINTA TURMA, julgado em 14/09/2021, DJe 22/09/2021) - negritei.</w:t>
      </w:r>
    </w:p>
    <w:p>
      <w:pPr>
        <w:pStyle w:val="NormalWeb"/>
        <w:ind w:firstLine="708"/>
        <w:jc w:val="both"/>
        <w:rPr/>
      </w:pPr>
      <w:r>
        <w:rPr>
          <w:color w:val="000000"/>
          <w:sz w:val="21"/>
          <w:szCs w:val="21"/>
        </w:rPr>
        <w:t xml:space="preserve">Por oportuno anoto que já decidi de forma diferente em outras situações, mas rendo-me à interpretação dada pelo Superior Tribunal de Justiça e evoluo minha forma de pensar, registrando que aqui não se trata de aplicar nova lei mas de </w:t>
      </w:r>
      <w:r>
        <w:rPr>
          <w:b/>
          <w:bCs/>
          <w:color w:val="000000"/>
          <w:sz w:val="21"/>
          <w:szCs w:val="21"/>
        </w:rPr>
        <w:t xml:space="preserve">corrigir erro, </w:t>
      </w:r>
      <w:r>
        <w:rPr>
          <w:color w:val="000000"/>
          <w:sz w:val="21"/>
          <w:szCs w:val="21"/>
        </w:rPr>
        <w:t xml:space="preserve">nos cálculos anteriormente feitos, </w:t>
      </w:r>
      <w:r>
        <w:rPr>
          <w:b/>
          <w:bCs/>
          <w:color w:val="000000"/>
          <w:sz w:val="21"/>
          <w:szCs w:val="21"/>
        </w:rPr>
        <w:t>de forma a individualizar a execução da pena</w:t>
      </w:r>
      <w:r>
        <w:rPr>
          <w:color w:val="000000"/>
          <w:sz w:val="21"/>
          <w:szCs w:val="21"/>
        </w:rPr>
        <w:t>.</w:t>
      </w:r>
    </w:p>
    <w:p>
      <w:pPr>
        <w:pStyle w:val="NormalWeb"/>
        <w:ind w:firstLine="708"/>
        <w:jc w:val="both"/>
        <w:rPr/>
      </w:pPr>
      <w:r>
        <w:rPr>
          <w:color w:val="000000"/>
          <w:sz w:val="21"/>
          <w:szCs w:val="21"/>
        </w:rPr>
        <w:t>No tocante ao livramento condicional, observo que aqui se trata de apenado condenado por outros crimes e não por crime hediondo.</w:t>
      </w:r>
    </w:p>
    <w:p>
      <w:pPr>
        <w:pStyle w:val="NormalWeb"/>
        <w:ind w:firstLine="708"/>
        <w:jc w:val="both"/>
        <w:rPr/>
      </w:pPr>
      <w:r>
        <w:rPr>
          <w:sz w:val="21"/>
          <w:szCs w:val="21"/>
        </w:rPr>
        <w:t>Isto posto, mando corrigir a guia de execução penal, fixando como requisito objetivo para a progressão de regime os percentuais abaixo especificados e 1/3 para o livramento condicional:</w:t>
      </w:r>
    </w:p>
    <w:p>
      <w:pPr>
        <w:pStyle w:val="NormalWeb"/>
        <w:ind w:firstLine="1416"/>
        <w:jc w:val="both"/>
        <w:rPr/>
      </w:pPr>
      <w:r>
        <w:rPr>
          <w:sz w:val="21"/>
          <w:szCs w:val="21"/>
        </w:rPr>
        <w:t xml:space="preserve">1) 40% (quarenta por cento) para a pena referente a ação penal </w:t>
      </w:r>
      <w:r>
        <w:rPr>
          <w:rStyle w:val="Strong"/>
          <w:sz w:val="21"/>
          <w:szCs w:val="21"/>
        </w:rPr>
        <w:t>0823824-23.2021.8.20.5001</w:t>
      </w:r>
      <w:r>
        <w:rPr>
          <w:sz w:val="21"/>
          <w:szCs w:val="21"/>
        </w:rPr>
        <w:t>, pela prática de crime tipificado no art. 157, §2º-A, II, do Código Penal, considerando que se tratar de crime violento;</w:t>
      </w:r>
    </w:p>
    <w:p>
      <w:pPr>
        <w:pStyle w:val="NormalWeb"/>
        <w:ind w:firstLine="1416"/>
        <w:jc w:val="both"/>
        <w:rPr/>
      </w:pPr>
      <w:r>
        <w:rPr>
          <w:sz w:val="21"/>
          <w:szCs w:val="21"/>
        </w:rPr>
        <w:t xml:space="preserve">2) 16% (dezesseis por cento) para o crime do art. 289 - moeda falsa, do Código Penal, ação penal nº </w:t>
      </w:r>
      <w:r>
        <w:rPr>
          <w:rStyle w:val="Strong"/>
          <w:sz w:val="21"/>
          <w:szCs w:val="21"/>
        </w:rPr>
        <w:t>0802934-38.2020.4.05.8400</w:t>
      </w:r>
      <w:r>
        <w:rPr>
          <w:sz w:val="21"/>
          <w:szCs w:val="21"/>
        </w:rPr>
        <w:t>,  uma vez que foi cometido após o advento do pacote anticrimes, tratando-se de crime não violento e sendo o apenado tecnicamente primário.</w:t>
      </w:r>
    </w:p>
    <w:p>
      <w:pPr>
        <w:pStyle w:val="NormalWeb"/>
        <w:ind w:firstLine="708"/>
        <w:jc w:val="both"/>
        <w:rPr/>
      </w:pPr>
      <w:r>
        <w:rPr>
          <w:sz w:val="21"/>
          <w:szCs w:val="21"/>
        </w:rPr>
        <w:t>P.R.I. Comunique-se ao estabelecimento prisional e atualize-se a GEP com a devida alimentação do sistema SEEU.</w:t>
      </w:r>
    </w:p>
    <w:p>
      <w:pPr>
        <w:pStyle w:val="NormalWeb"/>
        <w:ind w:firstLine="1416"/>
        <w:jc w:val="both"/>
        <w:rPr/>
      </w:pPr>
      <w:r>
        <w:rPr>
          <w:sz w:val="21"/>
          <w:szCs w:val="21"/>
        </w:rPr>
        <w:t>a) Busque-se informações quanto ao trânsito em julgado das ações penais, primeiramente no sistema PJE e no site da Justiça Federal do Rio Grande e, não estando disponíveis as informações, por meio de ofício.</w:t>
      </w:r>
    </w:p>
    <w:p>
      <w:pPr>
        <w:pStyle w:val="NormalWeb"/>
        <w:ind w:firstLine="1416"/>
        <w:jc w:val="both"/>
        <w:rPr/>
      </w:pPr>
      <w:r>
        <w:rPr>
          <w:sz w:val="21"/>
          <w:szCs w:val="21"/>
        </w:rPr>
        <w:t>b) Junte-se ao evento 1 cópia dos documentos acostados ao evento 91.2.</w:t>
      </w:r>
    </w:p>
    <w:p>
      <w:pPr>
        <w:pStyle w:val="NormalWeb"/>
        <w:jc w:val="center"/>
        <w:rPr/>
      </w:pPr>
      <w:r>
        <w:rPr/>
      </w:r>
    </w:p>
    <w:p>
      <w:pPr>
        <w:pStyle w:val="Corpodetexto"/>
        <w:ind w:left="0" w:right="0" w:firstLine="708"/>
        <w:jc w:val="both"/>
        <w:rPr>
          <w:rFonts w:ascii="Times New Roman" w:hAnsi="Times New Roman"/>
          <w:sz w:val="22"/>
          <w:szCs w:val="22"/>
        </w:rPr>
      </w:pPr>
      <w:r>
        <w:rPr>
          <w:rFonts w:ascii="Times New Roman" w:hAnsi="Times New Roman"/>
          <w:sz w:val="22"/>
          <w:szCs w:val="22"/>
        </w:rPr>
        <w:t>Vistos etc.</w:t>
      </w:r>
    </w:p>
    <w:p>
      <w:pPr>
        <w:pStyle w:val="Corpodetexto"/>
        <w:ind w:left="0" w:right="0" w:firstLine="708"/>
        <w:jc w:val="both"/>
        <w:rPr>
          <w:rFonts w:ascii="Times New Roman" w:hAnsi="Times New Roman"/>
          <w:sz w:val="22"/>
          <w:szCs w:val="22"/>
        </w:rPr>
      </w:pPr>
      <w:r>
        <w:rPr>
          <w:rFonts w:ascii="Times New Roman" w:hAnsi="Times New Roman"/>
          <w:sz w:val="22"/>
          <w:szCs w:val="22"/>
        </w:rPr>
        <w:t>Trata-se de cumprimento de pena privativa de liberdade em que a Defesa pediu que fosse corrigida a GEP para aplicar a lei mais benéfica ao apenado (ev. 186.1), utilizando percentuais para os crimes ao invés da fração única adotada, considerando sua natureza, posto ter sido ele condenado por crimes cometidos sem violência ou grave ameaça, por crime hediondo sem resultado morte e por crimes hediondos com resultado morte. Requereu, ainda, a correção da data do trânsito em julgado referente à ação penal nº 0107960-53.2018.8.20.0001, conforme documento do evento 1.1, fl. 19.</w:t>
      </w:r>
    </w:p>
    <w:p>
      <w:pPr>
        <w:pStyle w:val="Corpodetexto"/>
        <w:ind w:left="0" w:right="0" w:firstLine="708"/>
        <w:jc w:val="both"/>
        <w:rPr>
          <w:rFonts w:ascii="Times New Roman" w:hAnsi="Times New Roman"/>
          <w:sz w:val="22"/>
          <w:szCs w:val="22"/>
        </w:rPr>
      </w:pPr>
      <w:r>
        <w:rPr>
          <w:rFonts w:ascii="Times New Roman" w:hAnsi="Times New Roman"/>
          <w:sz w:val="22"/>
          <w:szCs w:val="22"/>
        </w:rPr>
        <w:t>Instado a se manifestar sobre os pedidos, o Ministério Público ofertou parecer favorável e pugnou também pela atualização da GEP em relação as ações penais nºs 0101112-35.2019.8.20.0124 e 0100716-58.2019.8.20.0124, que tiveram as penas reduzidas no âmbito de julgamento dos recursos de apelação interpostos.</w:t>
      </w:r>
    </w:p>
    <w:p>
      <w:pPr>
        <w:pStyle w:val="Corpodetexto"/>
        <w:ind w:left="0" w:right="0" w:firstLine="708"/>
        <w:jc w:val="both"/>
        <w:rPr/>
      </w:pPr>
      <w:r>
        <w:rPr>
          <w:rFonts w:ascii="Times New Roman" w:hAnsi="Times New Roman"/>
          <w:sz w:val="22"/>
          <w:szCs w:val="22"/>
        </w:rPr>
        <w:t xml:space="preserve">Registro que o apenado foi primeiramente condenado como incurso nas penas do </w:t>
      </w:r>
      <w:r>
        <w:rPr>
          <w:rStyle w:val="Nfaseforte"/>
          <w:rFonts w:ascii="Times New Roman" w:hAnsi="Times New Roman"/>
          <w:sz w:val="22"/>
          <w:szCs w:val="22"/>
        </w:rPr>
        <w:t>art. 33, caput, da Lei 11.343/2006, art. 12, da Lei 10.826/2006 e art. 180, do Código Penal</w:t>
      </w:r>
      <w:r>
        <w:rPr>
          <w:rFonts w:ascii="Times New Roman" w:hAnsi="Times New Roman"/>
          <w:sz w:val="22"/>
          <w:szCs w:val="22"/>
        </w:rPr>
        <w:t xml:space="preserve">, crimes estes cometidos em concurso material, ação penal nº </w:t>
      </w:r>
      <w:r>
        <w:rPr>
          <w:rStyle w:val="Nfaseforte"/>
          <w:rFonts w:ascii="Times New Roman" w:hAnsi="Times New Roman"/>
          <w:sz w:val="22"/>
          <w:szCs w:val="22"/>
        </w:rPr>
        <w:t>0107960-53.2018.8.20.0001</w:t>
      </w:r>
      <w:r>
        <w:rPr>
          <w:rFonts w:ascii="Times New Roman" w:hAnsi="Times New Roman"/>
          <w:sz w:val="22"/>
          <w:szCs w:val="22"/>
        </w:rPr>
        <w:t xml:space="preserve">, por </w:t>
      </w:r>
      <w:r>
        <w:rPr>
          <w:rStyle w:val="Nfaseforte"/>
          <w:rFonts w:ascii="Times New Roman" w:hAnsi="Times New Roman"/>
          <w:sz w:val="22"/>
          <w:szCs w:val="22"/>
        </w:rPr>
        <w:t>fato praticado em 25.06.2018</w:t>
      </w:r>
      <w:r>
        <w:rPr>
          <w:rFonts w:ascii="Times New Roman" w:hAnsi="Times New Roman"/>
          <w:sz w:val="22"/>
          <w:szCs w:val="22"/>
        </w:rPr>
        <w:t xml:space="preserve">, </w:t>
      </w:r>
      <w:r>
        <w:rPr>
          <w:rStyle w:val="Nfaseforte"/>
          <w:rFonts w:ascii="Times New Roman" w:hAnsi="Times New Roman"/>
          <w:sz w:val="22"/>
          <w:szCs w:val="22"/>
        </w:rPr>
        <w:t>sentença condenatória proferida no dia 22.10.2018</w:t>
      </w:r>
      <w:r>
        <w:rPr>
          <w:rFonts w:ascii="Times New Roman" w:hAnsi="Times New Roman"/>
          <w:sz w:val="22"/>
          <w:szCs w:val="22"/>
        </w:rPr>
        <w:t>, com</w:t>
      </w:r>
      <w:r>
        <w:rPr>
          <w:rStyle w:val="Nfaseforte"/>
          <w:rFonts w:ascii="Times New Roman" w:hAnsi="Times New Roman"/>
          <w:sz w:val="22"/>
          <w:szCs w:val="22"/>
        </w:rPr>
        <w:t xml:space="preserve"> trânsito em julgado para o acusado ocorrido em 03.12.2018</w:t>
      </w:r>
      <w:r>
        <w:rPr>
          <w:rFonts w:ascii="Times New Roman" w:hAnsi="Times New Roman"/>
          <w:sz w:val="22"/>
          <w:szCs w:val="22"/>
        </w:rPr>
        <w:t xml:space="preserve">, sendo o primeiro crime de </w:t>
      </w:r>
      <w:r>
        <w:rPr>
          <w:rStyle w:val="Nfaseforte"/>
          <w:rFonts w:ascii="Times New Roman" w:hAnsi="Times New Roman"/>
          <w:sz w:val="22"/>
          <w:szCs w:val="22"/>
        </w:rPr>
        <w:t>natureza hedionda</w:t>
      </w:r>
      <w:r>
        <w:rPr>
          <w:rFonts w:ascii="Times New Roman" w:hAnsi="Times New Roman"/>
          <w:sz w:val="22"/>
          <w:szCs w:val="22"/>
        </w:rPr>
        <w:t>, sem reincidência específica, (art. 33, caput, da Lei 11.343/2006), enquanto os</w:t>
      </w:r>
      <w:r>
        <w:rPr>
          <w:rStyle w:val="Nfaseforte"/>
          <w:rFonts w:ascii="Times New Roman" w:hAnsi="Times New Roman"/>
          <w:sz w:val="22"/>
          <w:szCs w:val="22"/>
        </w:rPr>
        <w:t xml:space="preserve"> outros dois são de natureza comum e praticados sem violência</w:t>
      </w:r>
      <w:r>
        <w:rPr>
          <w:rFonts w:ascii="Times New Roman" w:hAnsi="Times New Roman"/>
          <w:sz w:val="22"/>
          <w:szCs w:val="22"/>
        </w:rPr>
        <w:t>. Anoto aqui que o apenado era</w:t>
      </w:r>
      <w:r>
        <w:rPr>
          <w:rStyle w:val="Nfaseforte"/>
          <w:rFonts w:ascii="Times New Roman" w:hAnsi="Times New Roman"/>
          <w:sz w:val="22"/>
          <w:szCs w:val="22"/>
        </w:rPr>
        <w:t xml:space="preserve"> tecnicamente primário,</w:t>
      </w:r>
      <w:r>
        <w:rPr>
          <w:rFonts w:ascii="Times New Roman" w:hAnsi="Times New Roman"/>
          <w:sz w:val="22"/>
          <w:szCs w:val="22"/>
        </w:rPr>
        <w:t xml:space="preserve"> considerando que não há notícias de ter sido condenado por sentença penal transitada em julgado antes disso.</w:t>
      </w:r>
    </w:p>
    <w:p>
      <w:pPr>
        <w:pStyle w:val="Corpodetexto"/>
        <w:ind w:left="0" w:right="0" w:firstLine="708"/>
        <w:jc w:val="both"/>
        <w:rPr/>
      </w:pPr>
      <w:r>
        <w:rPr>
          <w:rFonts w:ascii="Times New Roman" w:hAnsi="Times New Roman"/>
          <w:sz w:val="22"/>
          <w:szCs w:val="22"/>
        </w:rPr>
        <w:t xml:space="preserve">Na sequência de sua vida voltada para o crime, praticou novo crime tipificado no art. </w:t>
      </w:r>
      <w:r>
        <w:rPr>
          <w:rStyle w:val="Nfaseforte"/>
          <w:rFonts w:ascii="Times New Roman" w:hAnsi="Times New Roman"/>
          <w:sz w:val="22"/>
          <w:szCs w:val="22"/>
        </w:rPr>
        <w:t>121, §2º, III e IV, do Código Penal</w:t>
      </w:r>
      <w:r>
        <w:rPr>
          <w:rFonts w:ascii="Times New Roman" w:hAnsi="Times New Roman"/>
          <w:sz w:val="22"/>
          <w:szCs w:val="22"/>
        </w:rPr>
        <w:t xml:space="preserve">, ação penal nº </w:t>
      </w:r>
      <w:r>
        <w:rPr>
          <w:rStyle w:val="Nfaseforte"/>
          <w:rFonts w:ascii="Times New Roman" w:hAnsi="Times New Roman"/>
          <w:sz w:val="22"/>
          <w:szCs w:val="22"/>
        </w:rPr>
        <w:t>0101112-35.2019.8.20.0124</w:t>
      </w:r>
      <w:r>
        <w:rPr>
          <w:rFonts w:ascii="Times New Roman" w:hAnsi="Times New Roman"/>
          <w:sz w:val="22"/>
          <w:szCs w:val="22"/>
        </w:rPr>
        <w:t xml:space="preserve">, por </w:t>
      </w:r>
      <w:r>
        <w:rPr>
          <w:rStyle w:val="Nfaseforte"/>
          <w:rFonts w:ascii="Times New Roman" w:hAnsi="Times New Roman"/>
          <w:sz w:val="22"/>
          <w:szCs w:val="22"/>
        </w:rPr>
        <w:t>fato praticado em 20.01.2019</w:t>
      </w:r>
      <w:r>
        <w:rPr>
          <w:rFonts w:ascii="Times New Roman" w:hAnsi="Times New Roman"/>
          <w:sz w:val="22"/>
          <w:szCs w:val="22"/>
        </w:rPr>
        <w:t xml:space="preserve">, </w:t>
      </w:r>
      <w:r>
        <w:rPr>
          <w:rStyle w:val="Nfaseforte"/>
          <w:rFonts w:ascii="Times New Roman" w:hAnsi="Times New Roman"/>
          <w:sz w:val="22"/>
          <w:szCs w:val="22"/>
        </w:rPr>
        <w:t>sentença condenatória proferida no dia 24.09.2020</w:t>
      </w:r>
      <w:r>
        <w:rPr>
          <w:rFonts w:ascii="Times New Roman" w:hAnsi="Times New Roman"/>
          <w:sz w:val="22"/>
          <w:szCs w:val="22"/>
        </w:rPr>
        <w:t xml:space="preserve">, com </w:t>
      </w:r>
      <w:r>
        <w:rPr>
          <w:rStyle w:val="Nfaseforte"/>
          <w:rFonts w:ascii="Times New Roman" w:hAnsi="Times New Roman"/>
          <w:sz w:val="22"/>
          <w:szCs w:val="22"/>
        </w:rPr>
        <w:t>trânsito em julgado ainda não verificado</w:t>
      </w:r>
      <w:r>
        <w:rPr>
          <w:rFonts w:ascii="Times New Roman" w:hAnsi="Times New Roman"/>
          <w:sz w:val="22"/>
          <w:szCs w:val="22"/>
        </w:rPr>
        <w:t xml:space="preserve">, sendo este um crime de </w:t>
      </w:r>
      <w:r>
        <w:rPr>
          <w:rStyle w:val="Nfaseforte"/>
          <w:rFonts w:ascii="Times New Roman" w:hAnsi="Times New Roman"/>
          <w:sz w:val="22"/>
          <w:szCs w:val="22"/>
        </w:rPr>
        <w:t>natureza hedionda com resultado morte</w:t>
      </w:r>
      <w:r>
        <w:rPr>
          <w:rFonts w:ascii="Times New Roman" w:hAnsi="Times New Roman"/>
          <w:sz w:val="22"/>
          <w:szCs w:val="22"/>
        </w:rPr>
        <w:t>. O apenado é</w:t>
      </w:r>
      <w:r>
        <w:rPr>
          <w:rStyle w:val="Nfaseforte"/>
          <w:rFonts w:ascii="Times New Roman" w:hAnsi="Times New Roman"/>
          <w:sz w:val="22"/>
          <w:szCs w:val="22"/>
        </w:rPr>
        <w:t xml:space="preserve"> reincidente em crime hediondo, mas não reincidente em crime hediondo com resultado morte</w:t>
      </w:r>
      <w:r>
        <w:rPr>
          <w:rFonts w:ascii="Times New Roman" w:hAnsi="Times New Roman"/>
          <w:sz w:val="22"/>
          <w:szCs w:val="22"/>
        </w:rPr>
        <w:t>, uma vez que, quando praticou o crime, já havia sido condenado pelos crimes anteriores, cuja sentença transitou em julgado, sendo um deles também crime hediondo (tráfico ilícito).</w:t>
      </w:r>
    </w:p>
    <w:p>
      <w:pPr>
        <w:pStyle w:val="Corpodetexto"/>
        <w:ind w:left="0" w:right="0" w:firstLine="708"/>
        <w:jc w:val="both"/>
        <w:rPr/>
      </w:pPr>
      <w:r>
        <w:rPr>
          <w:rFonts w:ascii="Times New Roman" w:hAnsi="Times New Roman"/>
          <w:sz w:val="22"/>
          <w:szCs w:val="22"/>
        </w:rPr>
        <w:t xml:space="preserve">Após, praticou mais uma vez o crime previsto no </w:t>
      </w:r>
      <w:r>
        <w:rPr>
          <w:rStyle w:val="Nfaseforte"/>
          <w:rFonts w:ascii="Times New Roman" w:hAnsi="Times New Roman"/>
          <w:sz w:val="22"/>
          <w:szCs w:val="22"/>
        </w:rPr>
        <w:t>art. 121, §2º, IV e V, do Código Penal</w:t>
      </w:r>
      <w:r>
        <w:rPr>
          <w:rFonts w:ascii="Times New Roman" w:hAnsi="Times New Roman"/>
          <w:sz w:val="22"/>
          <w:szCs w:val="22"/>
        </w:rPr>
        <w:t xml:space="preserve">, ação penal nº </w:t>
      </w:r>
      <w:r>
        <w:rPr>
          <w:rStyle w:val="Nfaseforte"/>
          <w:rFonts w:ascii="Times New Roman" w:hAnsi="Times New Roman"/>
          <w:sz w:val="22"/>
          <w:szCs w:val="22"/>
        </w:rPr>
        <w:t>0100716-58.2019.8.20.0124</w:t>
      </w:r>
      <w:r>
        <w:rPr>
          <w:rFonts w:ascii="Times New Roman" w:hAnsi="Times New Roman"/>
          <w:sz w:val="22"/>
          <w:szCs w:val="22"/>
        </w:rPr>
        <w:t xml:space="preserve">, </w:t>
      </w:r>
      <w:r>
        <w:rPr>
          <w:rStyle w:val="Nfaseforte"/>
          <w:rFonts w:ascii="Times New Roman" w:hAnsi="Times New Roman"/>
          <w:sz w:val="22"/>
          <w:szCs w:val="22"/>
        </w:rPr>
        <w:t>por fato praticado em 22.01.2019</w:t>
      </w:r>
      <w:r>
        <w:rPr>
          <w:rFonts w:ascii="Times New Roman" w:hAnsi="Times New Roman"/>
          <w:sz w:val="22"/>
          <w:szCs w:val="22"/>
        </w:rPr>
        <w:t xml:space="preserve">, </w:t>
      </w:r>
      <w:r>
        <w:rPr>
          <w:rStyle w:val="Nfaseforte"/>
          <w:rFonts w:ascii="Times New Roman" w:hAnsi="Times New Roman"/>
          <w:sz w:val="22"/>
          <w:szCs w:val="22"/>
        </w:rPr>
        <w:t>sentença condenatória proferida no dia 23.06.2021</w:t>
      </w:r>
      <w:r>
        <w:rPr>
          <w:rFonts w:ascii="Times New Roman" w:hAnsi="Times New Roman"/>
          <w:sz w:val="22"/>
          <w:szCs w:val="22"/>
        </w:rPr>
        <w:t xml:space="preserve">, </w:t>
      </w:r>
      <w:r>
        <w:rPr>
          <w:rStyle w:val="Nfaseforte"/>
          <w:rFonts w:ascii="Times New Roman" w:hAnsi="Times New Roman"/>
          <w:sz w:val="22"/>
          <w:szCs w:val="22"/>
        </w:rPr>
        <w:t>com trânsito em julgado ainda não verificado</w:t>
      </w:r>
      <w:r>
        <w:rPr>
          <w:rFonts w:ascii="Times New Roman" w:hAnsi="Times New Roman"/>
          <w:sz w:val="22"/>
          <w:szCs w:val="22"/>
        </w:rPr>
        <w:t xml:space="preserve">, sendo este uma crime de </w:t>
      </w:r>
      <w:r>
        <w:rPr>
          <w:rStyle w:val="Nfaseforte"/>
          <w:rFonts w:ascii="Times New Roman" w:hAnsi="Times New Roman"/>
          <w:sz w:val="22"/>
          <w:szCs w:val="22"/>
        </w:rPr>
        <w:t>natureza hedionda com resultado morte</w:t>
      </w:r>
      <w:r>
        <w:rPr>
          <w:rFonts w:ascii="Times New Roman" w:hAnsi="Times New Roman"/>
          <w:sz w:val="22"/>
          <w:szCs w:val="22"/>
        </w:rPr>
        <w:t xml:space="preserve">, enquanto o apenado é </w:t>
      </w:r>
      <w:r>
        <w:rPr>
          <w:rStyle w:val="Nfaseforte"/>
          <w:rFonts w:ascii="Times New Roman" w:hAnsi="Times New Roman"/>
          <w:sz w:val="22"/>
          <w:szCs w:val="22"/>
        </w:rPr>
        <w:t>reincidente em crime hediondo, mas não reincidente em crime hediondo com natureza morte</w:t>
      </w:r>
      <w:r>
        <w:rPr>
          <w:rFonts w:ascii="Times New Roman" w:hAnsi="Times New Roman"/>
          <w:sz w:val="22"/>
          <w:szCs w:val="22"/>
        </w:rPr>
        <w:t>, uma vez que, quando praticou o crime, já havia sido condenado por crimes anteriores, cuja sentença transitou em julgado, sendo um deles também crime hediondo (tráfico ilícito).</w:t>
      </w:r>
    </w:p>
    <w:p>
      <w:pPr>
        <w:pStyle w:val="Corpodetexto"/>
        <w:ind w:left="0" w:right="0" w:firstLine="708"/>
        <w:jc w:val="both"/>
        <w:rPr/>
      </w:pPr>
      <w:r>
        <w:rPr>
          <w:rFonts w:ascii="Times New Roman" w:hAnsi="Times New Roman"/>
          <w:sz w:val="22"/>
          <w:szCs w:val="22"/>
        </w:rPr>
        <w:t>Em seguida, praticou novo crime tipificado no</w:t>
      </w:r>
      <w:r>
        <w:rPr>
          <w:rStyle w:val="Nfaseforte"/>
          <w:rFonts w:ascii="Times New Roman" w:hAnsi="Times New Roman"/>
          <w:sz w:val="22"/>
          <w:szCs w:val="22"/>
        </w:rPr>
        <w:t xml:space="preserve"> art. 121, §2º, II e IV,</w:t>
      </w:r>
      <w:r>
        <w:rPr>
          <w:rFonts w:ascii="Times New Roman" w:hAnsi="Times New Roman"/>
          <w:sz w:val="22"/>
          <w:szCs w:val="22"/>
        </w:rPr>
        <w:t xml:space="preserve"> </w:t>
      </w:r>
      <w:r>
        <w:rPr>
          <w:rStyle w:val="Nfaseforte"/>
          <w:rFonts w:ascii="Times New Roman" w:hAnsi="Times New Roman"/>
          <w:sz w:val="22"/>
          <w:szCs w:val="22"/>
        </w:rPr>
        <w:t>do Código Penal</w:t>
      </w:r>
      <w:r>
        <w:rPr>
          <w:rFonts w:ascii="Times New Roman" w:hAnsi="Times New Roman"/>
          <w:sz w:val="22"/>
          <w:szCs w:val="22"/>
        </w:rPr>
        <w:t xml:space="preserve"> ação penal nº </w:t>
      </w:r>
      <w:r>
        <w:rPr>
          <w:rStyle w:val="Nfaseforte"/>
          <w:rFonts w:ascii="Times New Roman" w:hAnsi="Times New Roman"/>
          <w:sz w:val="22"/>
          <w:szCs w:val="22"/>
        </w:rPr>
        <w:t>0101111-50.2019.8.20.0124</w:t>
      </w:r>
      <w:r>
        <w:rPr>
          <w:rFonts w:ascii="Times New Roman" w:hAnsi="Times New Roman"/>
          <w:sz w:val="22"/>
          <w:szCs w:val="22"/>
        </w:rPr>
        <w:t xml:space="preserve">, </w:t>
      </w:r>
      <w:r>
        <w:rPr>
          <w:rStyle w:val="Nfaseforte"/>
          <w:rFonts w:ascii="Times New Roman" w:hAnsi="Times New Roman"/>
          <w:sz w:val="22"/>
          <w:szCs w:val="22"/>
        </w:rPr>
        <w:t>fato este que foi praticado em 16.03.2019</w:t>
      </w:r>
      <w:r>
        <w:rPr>
          <w:rFonts w:ascii="Times New Roman" w:hAnsi="Times New Roman"/>
          <w:sz w:val="22"/>
          <w:szCs w:val="22"/>
        </w:rPr>
        <w:t xml:space="preserve">, </w:t>
      </w:r>
      <w:r>
        <w:rPr>
          <w:rStyle w:val="Nfaseforte"/>
          <w:rFonts w:ascii="Times New Roman" w:hAnsi="Times New Roman"/>
          <w:sz w:val="22"/>
          <w:szCs w:val="22"/>
        </w:rPr>
        <w:t>sentença condenatória proferida no dia 12.11.2020</w:t>
      </w:r>
      <w:r>
        <w:rPr>
          <w:rFonts w:ascii="Times New Roman" w:hAnsi="Times New Roman"/>
          <w:sz w:val="22"/>
          <w:szCs w:val="22"/>
        </w:rPr>
        <w:t xml:space="preserve">, </w:t>
      </w:r>
      <w:r>
        <w:rPr>
          <w:rStyle w:val="Nfaseforte"/>
          <w:rFonts w:ascii="Times New Roman" w:hAnsi="Times New Roman"/>
          <w:sz w:val="22"/>
          <w:szCs w:val="22"/>
        </w:rPr>
        <w:t>com trânsito em julgado para a acusação e para a defesa ocorrido em 17.11.2020</w:t>
      </w:r>
      <w:r>
        <w:rPr>
          <w:rFonts w:ascii="Times New Roman" w:hAnsi="Times New Roman"/>
          <w:sz w:val="22"/>
          <w:szCs w:val="22"/>
        </w:rPr>
        <w:t xml:space="preserve">, sendo este uma crime de </w:t>
      </w:r>
      <w:r>
        <w:rPr>
          <w:rStyle w:val="Nfaseforte"/>
          <w:rFonts w:ascii="Times New Roman" w:hAnsi="Times New Roman"/>
          <w:sz w:val="22"/>
          <w:szCs w:val="22"/>
        </w:rPr>
        <w:t>natureza hedionda e com resultado morte</w:t>
      </w:r>
      <w:r>
        <w:rPr>
          <w:rFonts w:ascii="Times New Roman" w:hAnsi="Times New Roman"/>
          <w:sz w:val="22"/>
          <w:szCs w:val="22"/>
        </w:rPr>
        <w:t xml:space="preserve">. Aqui o apenado é </w:t>
      </w:r>
      <w:r>
        <w:rPr>
          <w:rStyle w:val="Nfaseforte"/>
          <w:rFonts w:ascii="Times New Roman" w:hAnsi="Times New Roman"/>
          <w:sz w:val="22"/>
          <w:szCs w:val="22"/>
        </w:rPr>
        <w:t>reincidente em crime hediondo, mas não reincidente em crime hediondo com natureza morte</w:t>
      </w:r>
      <w:r>
        <w:rPr>
          <w:rFonts w:ascii="Times New Roman" w:hAnsi="Times New Roman"/>
          <w:sz w:val="22"/>
          <w:szCs w:val="22"/>
        </w:rPr>
        <w:t>, uma vez que, quando praticou o crime, já havia sido condenado por crimes anteriores, cuja sentença transitou em julgado, sendo um deles também crime hediondo (tráfico ilícito).</w:t>
      </w:r>
    </w:p>
    <w:p>
      <w:pPr>
        <w:pStyle w:val="Corpodetexto"/>
        <w:ind w:left="0" w:right="0" w:firstLine="708"/>
        <w:jc w:val="both"/>
        <w:rPr/>
      </w:pPr>
      <w:r>
        <w:rPr>
          <w:rFonts w:ascii="Times New Roman" w:hAnsi="Times New Roman"/>
          <w:b w:val="false"/>
          <w:i w:val="false"/>
          <w:caps w:val="false"/>
          <w:smallCaps w:val="false"/>
          <w:sz w:val="22"/>
          <w:szCs w:val="22"/>
        </w:rPr>
        <w:t>Finalmente, incorreu na pena do</w:t>
      </w:r>
      <w:r>
        <w:rPr>
          <w:rStyle w:val="Nfaseforte"/>
          <w:rFonts w:ascii="Times New Roman" w:hAnsi="Times New Roman"/>
          <w:b w:val="false"/>
          <w:i w:val="false"/>
          <w:caps w:val="false"/>
          <w:smallCaps w:val="false"/>
          <w:sz w:val="22"/>
          <w:szCs w:val="22"/>
        </w:rPr>
        <w:t xml:space="preserve"> art. 14, da Lei 10.826/2003</w:t>
      </w:r>
      <w:r>
        <w:rPr>
          <w:rFonts w:ascii="Times New Roman" w:hAnsi="Times New Roman"/>
          <w:b w:val="false"/>
          <w:i w:val="false"/>
          <w:caps w:val="false"/>
          <w:smallCaps w:val="false"/>
          <w:sz w:val="22"/>
          <w:szCs w:val="22"/>
        </w:rPr>
        <w:t xml:space="preserve">, ação penal nº </w:t>
      </w:r>
      <w:r>
        <w:rPr>
          <w:rStyle w:val="Nfaseforte"/>
          <w:rFonts w:ascii="Times New Roman" w:hAnsi="Times New Roman"/>
          <w:b w:val="false"/>
          <w:i w:val="false"/>
          <w:caps w:val="false"/>
          <w:smallCaps w:val="false"/>
          <w:sz w:val="22"/>
          <w:szCs w:val="22"/>
        </w:rPr>
        <w:t>0101978-24.2019.8.20.0001</w:t>
      </w:r>
      <w:r>
        <w:rPr>
          <w:rFonts w:ascii="Times New Roman" w:hAnsi="Times New Roman"/>
          <w:b w:val="false"/>
          <w:i w:val="false"/>
          <w:caps w:val="false"/>
          <w:smallCaps w:val="false"/>
          <w:sz w:val="22"/>
          <w:szCs w:val="22"/>
        </w:rPr>
        <w:t xml:space="preserve">, por </w:t>
      </w:r>
      <w:r>
        <w:rPr>
          <w:rStyle w:val="Nfaseforte"/>
          <w:rFonts w:ascii="Times New Roman" w:hAnsi="Times New Roman"/>
          <w:b w:val="false"/>
          <w:i w:val="false"/>
          <w:caps w:val="false"/>
          <w:smallCaps w:val="false"/>
          <w:sz w:val="22"/>
          <w:szCs w:val="22"/>
        </w:rPr>
        <w:t>fato praticado em 17.03.2019</w:t>
      </w:r>
      <w:r>
        <w:rPr>
          <w:rFonts w:ascii="Times New Roman" w:hAnsi="Times New Roman"/>
          <w:b w:val="false"/>
          <w:i w:val="false"/>
          <w:caps w:val="false"/>
          <w:smallCaps w:val="false"/>
          <w:sz w:val="22"/>
          <w:szCs w:val="22"/>
        </w:rPr>
        <w:t xml:space="preserve">, </w:t>
      </w:r>
      <w:r>
        <w:rPr>
          <w:rStyle w:val="Nfaseforte"/>
          <w:rFonts w:ascii="Times New Roman" w:hAnsi="Times New Roman"/>
          <w:b w:val="false"/>
          <w:i w:val="false"/>
          <w:caps w:val="false"/>
          <w:smallCaps w:val="false"/>
          <w:sz w:val="22"/>
          <w:szCs w:val="22"/>
        </w:rPr>
        <w:t>sentença condenatória proferida no dia 19.07.2019</w:t>
      </w:r>
      <w:r>
        <w:rPr>
          <w:rFonts w:ascii="Times New Roman" w:hAnsi="Times New Roman"/>
          <w:b w:val="false"/>
          <w:i w:val="false"/>
          <w:caps w:val="false"/>
          <w:smallCaps w:val="false"/>
          <w:sz w:val="22"/>
          <w:szCs w:val="22"/>
        </w:rPr>
        <w:t xml:space="preserve">, com </w:t>
      </w:r>
      <w:r>
        <w:rPr>
          <w:rStyle w:val="Nfaseforte"/>
          <w:rFonts w:ascii="Times New Roman" w:hAnsi="Times New Roman"/>
          <w:b w:val="false"/>
          <w:i w:val="false"/>
          <w:caps w:val="false"/>
          <w:smallCaps w:val="false"/>
          <w:sz w:val="22"/>
          <w:szCs w:val="22"/>
        </w:rPr>
        <w:t>trânsito em julgado para a acusação e para a defesa ocorrido em 05.08.2019</w:t>
      </w:r>
      <w:r>
        <w:rPr>
          <w:rFonts w:ascii="Times New Roman" w:hAnsi="Times New Roman"/>
          <w:b w:val="false"/>
          <w:i w:val="false"/>
          <w:caps w:val="false"/>
          <w:smallCaps w:val="false"/>
          <w:sz w:val="22"/>
          <w:szCs w:val="22"/>
        </w:rPr>
        <w:t xml:space="preserve">, sendo este uma crime de </w:t>
      </w:r>
      <w:r>
        <w:rPr>
          <w:rStyle w:val="Nfaseforte"/>
          <w:rFonts w:ascii="Times New Roman" w:hAnsi="Times New Roman"/>
          <w:b w:val="false"/>
          <w:i w:val="false"/>
          <w:caps w:val="false"/>
          <w:smallCaps w:val="false"/>
          <w:sz w:val="22"/>
          <w:szCs w:val="22"/>
        </w:rPr>
        <w:t>natureza comum</w:t>
      </w:r>
      <w:r>
        <w:rPr>
          <w:rFonts w:ascii="Times New Roman" w:hAnsi="Times New Roman"/>
          <w:b w:val="false"/>
          <w:i w:val="false"/>
          <w:caps w:val="false"/>
          <w:smallCaps w:val="false"/>
          <w:sz w:val="22"/>
          <w:szCs w:val="22"/>
        </w:rPr>
        <w:t>. Aqui, o apenado é</w:t>
      </w:r>
      <w:r>
        <w:rPr>
          <w:rStyle w:val="Nfaseforte"/>
          <w:rFonts w:ascii="Times New Roman" w:hAnsi="Times New Roman"/>
          <w:b w:val="false"/>
          <w:i w:val="false"/>
          <w:caps w:val="false"/>
          <w:smallCaps w:val="false"/>
          <w:sz w:val="22"/>
          <w:szCs w:val="22"/>
        </w:rPr>
        <w:t xml:space="preserve"> reincidente</w:t>
      </w:r>
      <w:r>
        <w:rPr>
          <w:rFonts w:ascii="Times New Roman" w:hAnsi="Times New Roman"/>
          <w:b w:val="false"/>
          <w:i w:val="false"/>
          <w:caps w:val="false"/>
          <w:smallCaps w:val="false"/>
          <w:sz w:val="22"/>
          <w:szCs w:val="22"/>
        </w:rPr>
        <w:t xml:space="preserve"> </w:t>
      </w:r>
      <w:r>
        <w:rPr>
          <w:rStyle w:val="Nfaseforte"/>
          <w:rFonts w:ascii="Times New Roman" w:hAnsi="Times New Roman"/>
          <w:b w:val="false"/>
          <w:i w:val="false"/>
          <w:caps w:val="false"/>
          <w:smallCaps w:val="false"/>
          <w:sz w:val="22"/>
          <w:szCs w:val="22"/>
        </w:rPr>
        <w:t>em crime não violento</w:t>
      </w:r>
      <w:r>
        <w:rPr>
          <w:rFonts w:ascii="Times New Roman" w:hAnsi="Times New Roman"/>
          <w:b w:val="false"/>
          <w:i w:val="false"/>
          <w:caps w:val="false"/>
          <w:smallCaps w:val="false"/>
          <w:sz w:val="22"/>
          <w:szCs w:val="22"/>
        </w:rPr>
        <w:t>, uma vez que, quando praticou o crime, já havia sido condenado por crimes anteriores, cuja sentença transitou em julgado.</w:t>
      </w:r>
    </w:p>
    <w:p>
      <w:pPr>
        <w:pStyle w:val="Corpodetexto"/>
        <w:ind w:left="0" w:right="0" w:firstLine="708"/>
        <w:jc w:val="both"/>
        <w:rPr/>
      </w:pPr>
      <w:r>
        <w:rPr>
          <w:rFonts w:ascii="Times New Roman" w:hAnsi="Times New Roman"/>
          <w:sz w:val="22"/>
          <w:szCs w:val="22"/>
        </w:rPr>
        <w:t xml:space="preserve">Registro que o penitente encontra-se custodiado na </w:t>
      </w:r>
      <w:r>
        <w:rPr>
          <w:rStyle w:val="Nfaseforte"/>
          <w:rFonts w:ascii="Times New Roman" w:hAnsi="Times New Roman"/>
          <w:sz w:val="22"/>
          <w:szCs w:val="22"/>
        </w:rPr>
        <w:t>PEA - Penitenciária Estadual de Alcaçuz,</w:t>
      </w:r>
      <w:r>
        <w:rPr>
          <w:rFonts w:ascii="Times New Roman" w:hAnsi="Times New Roman"/>
          <w:sz w:val="22"/>
          <w:szCs w:val="22"/>
        </w:rPr>
        <w:t xml:space="preserve"> conforme consulta SIAPEN desta data.</w:t>
      </w:r>
    </w:p>
    <w:p>
      <w:pPr>
        <w:pStyle w:val="Corpodetexto"/>
        <w:ind w:left="0" w:right="0" w:firstLine="708"/>
        <w:jc w:val="both"/>
        <w:rPr>
          <w:rFonts w:ascii="Times New Roman" w:hAnsi="Times New Roman"/>
          <w:sz w:val="22"/>
          <w:szCs w:val="22"/>
        </w:rPr>
      </w:pPr>
      <w:r>
        <w:rPr>
          <w:rFonts w:ascii="Times New Roman" w:hAnsi="Times New Roman"/>
          <w:sz w:val="22"/>
          <w:szCs w:val="22"/>
        </w:rPr>
        <w:t>Relatados.</w:t>
      </w:r>
    </w:p>
    <w:p>
      <w:pPr>
        <w:pStyle w:val="Corpodetexto"/>
        <w:ind w:left="0" w:right="0" w:firstLine="708"/>
        <w:jc w:val="both"/>
        <w:rPr>
          <w:rFonts w:ascii="Times New Roman" w:hAnsi="Times New Roman"/>
          <w:sz w:val="22"/>
          <w:szCs w:val="22"/>
        </w:rPr>
      </w:pPr>
      <w:r>
        <w:rPr>
          <w:rFonts w:ascii="Times New Roman" w:hAnsi="Times New Roman"/>
          <w:sz w:val="22"/>
          <w:szCs w:val="22"/>
        </w:rPr>
        <w:t>Exsurge inicialmente considerar que o apenado era primário no momento em que praticou o primeiro crime hediondo e os primeiros crimes comuns (ação penal 0107960-53.2018.8.20.0001), pois não havia sofrido nenhuma condenação com sentença transitada em julgado anteriormente.</w:t>
      </w:r>
    </w:p>
    <w:p>
      <w:pPr>
        <w:pStyle w:val="Corpodetexto"/>
        <w:ind w:left="0" w:right="0" w:firstLine="708"/>
        <w:jc w:val="both"/>
        <w:rPr>
          <w:rFonts w:ascii="Times New Roman" w:hAnsi="Times New Roman"/>
          <w:sz w:val="22"/>
          <w:szCs w:val="22"/>
        </w:rPr>
      </w:pPr>
      <w:r>
        <w:rPr>
          <w:rFonts w:ascii="Times New Roman" w:hAnsi="Times New Roman"/>
          <w:sz w:val="22"/>
          <w:szCs w:val="22"/>
        </w:rPr>
        <w:t>Diferente é o caso quanto aos demais crimes praticados, em que passou a ser reincidente em crime comum, como também é reincidente específico em crimes hediondos, considerando que a prática de todos os demais delitos ocorreu após o dia 03.12.2018, data do trânsito em julgado da primeira condenação.</w:t>
      </w:r>
    </w:p>
    <w:p>
      <w:pPr>
        <w:pStyle w:val="Corpodetexto"/>
        <w:ind w:left="0" w:right="0" w:firstLine="708"/>
        <w:jc w:val="both"/>
        <w:rPr>
          <w:rFonts w:ascii="Times New Roman" w:hAnsi="Times New Roman"/>
          <w:sz w:val="22"/>
          <w:szCs w:val="22"/>
        </w:rPr>
      </w:pPr>
      <w:r>
        <w:rPr>
          <w:rFonts w:ascii="Times New Roman" w:hAnsi="Times New Roman"/>
          <w:sz w:val="22"/>
          <w:szCs w:val="22"/>
        </w:rPr>
        <w:t>Por sua vez, embora havendo reincidência em crime hediondo, o apenado não é reincidente específico em crime hediondo com resultado mortes, pois o primeiro crime praticado foi o tipificado em tráfico ilícito de entorpecentes, após o que, na sequência, praticou 03 (três) homicídios qualificados, em datas muito próximas, quais sejam, em 20.01.2019 (0101112-35.2019.8.20.0124), em 22.01.2019 (0100716-58.2019.8.20.0124) e em 16.03.2019 (0101111-50.2019.8.20.0124), enquanto, até então, a única sentença condenatória transitada em julgado, ocorrido em 03.12.2018, se deu pelo cometimento dos crimes dos art. 33, caput, da Lei 11.343/2006, art. 12, da Lei 10.826/2006 e art. 180, do Código Penal. Assim, não há reincidência em crime hediondo com resultado morte, mas tão somente em crime de natureza hedionda.</w:t>
      </w:r>
    </w:p>
    <w:p>
      <w:pPr>
        <w:pStyle w:val="Corpodetexto"/>
        <w:ind w:left="0" w:right="0" w:firstLine="708"/>
        <w:jc w:val="both"/>
        <w:rPr>
          <w:rFonts w:ascii="Times New Roman" w:hAnsi="Times New Roman"/>
          <w:sz w:val="22"/>
          <w:szCs w:val="22"/>
        </w:rPr>
      </w:pPr>
      <w:r>
        <w:rPr>
          <w:rFonts w:ascii="Times New Roman" w:hAnsi="Times New Roman"/>
          <w:sz w:val="22"/>
          <w:szCs w:val="22"/>
        </w:rPr>
        <w:t>Registro também que nenhum dos crimes foi cometido após o advento do pacote anticrimes que modificou a redação do art. 112 da LEP.</w:t>
      </w:r>
    </w:p>
    <w:p>
      <w:pPr>
        <w:pStyle w:val="Corpodetexto"/>
        <w:ind w:left="0" w:right="0" w:firstLine="708"/>
        <w:jc w:val="both"/>
        <w:rPr>
          <w:rFonts w:ascii="Times New Roman" w:hAnsi="Times New Roman"/>
          <w:sz w:val="22"/>
          <w:szCs w:val="22"/>
        </w:rPr>
      </w:pPr>
      <w:r>
        <w:rPr>
          <w:rFonts w:ascii="Times New Roman" w:hAnsi="Times New Roman"/>
          <w:sz w:val="22"/>
          <w:szCs w:val="22"/>
        </w:rPr>
        <w:t>Observo, entretanto, que a nova redação do art. 112 é mais benéfica ao apenado.</w:t>
      </w:r>
    </w:p>
    <w:p>
      <w:pPr>
        <w:pStyle w:val="Corpodetexto"/>
        <w:ind w:left="0" w:right="0" w:firstLine="708"/>
        <w:jc w:val="both"/>
        <w:rPr>
          <w:rFonts w:ascii="Times New Roman" w:hAnsi="Times New Roman"/>
          <w:sz w:val="22"/>
          <w:szCs w:val="22"/>
        </w:rPr>
      </w:pPr>
      <w:r>
        <w:rPr>
          <w:rFonts w:ascii="Times New Roman" w:hAnsi="Times New Roman"/>
          <w:sz w:val="22"/>
          <w:szCs w:val="22"/>
        </w:rPr>
        <w:t>Verifico que, pela nova redação, a exigência de 60% (LEP, art. 112, VII) só cabe no caso de reincidência específica em crime hediondo, o que se aplica ao apenado em relação às condenações referentes as ações penais 0101112-35.2019.8.20.0124,  0100716-58.2019.8.20.0124 e 0101111-50.2019.8.20.0124.</w:t>
      </w:r>
    </w:p>
    <w:p>
      <w:pPr>
        <w:pStyle w:val="Corpodetexto"/>
        <w:ind w:left="0" w:right="0" w:firstLine="708"/>
        <w:jc w:val="both"/>
        <w:rPr>
          <w:rFonts w:ascii="Times New Roman" w:hAnsi="Times New Roman"/>
          <w:sz w:val="22"/>
          <w:szCs w:val="22"/>
        </w:rPr>
      </w:pPr>
      <w:r>
        <w:rPr>
          <w:rFonts w:ascii="Times New Roman" w:hAnsi="Times New Roman"/>
          <w:sz w:val="22"/>
          <w:szCs w:val="22"/>
        </w:rPr>
        <w:t>Especificamente quanto aos crimes de homicídios qualificados, se houvessem reincidência especifica em crime hediondo com resultado morte, o percentual aplicável seria o corresponde a 70% (LEP, art. 112, VIII), entretanto, como o apenado é reincidente em crime hediondo, mas não em crime hediondo com resultado morte, aplica-se o percentual de 60 % (sessenta porcento), equivalente à fração de 3/5 (três quintos) que atualmente está gravada na GEP.</w:t>
      </w:r>
    </w:p>
    <w:p>
      <w:pPr>
        <w:pStyle w:val="Corpodetexto"/>
        <w:ind w:left="0" w:right="0" w:firstLine="708"/>
        <w:jc w:val="both"/>
        <w:rPr>
          <w:rFonts w:ascii="Times New Roman" w:hAnsi="Times New Roman"/>
          <w:sz w:val="22"/>
          <w:szCs w:val="22"/>
        </w:rPr>
      </w:pPr>
      <w:r>
        <w:rPr>
          <w:rFonts w:ascii="Times New Roman" w:hAnsi="Times New Roman"/>
          <w:sz w:val="22"/>
          <w:szCs w:val="22"/>
        </w:rPr>
        <w:t xml:space="preserve">O Superior Tribunal de Justiça, ao julgar em 26.05.2021 o Recurso Especial representativo da controvérsia (REsp) 1910240/MG, sendo relator o Ministro ROGERIO SCHIETTI CRUZ, decidiu sobre a retroatividade da lei mais benéfica e fixou a seguinte tese: </w:t>
      </w:r>
    </w:p>
    <w:p>
      <w:pPr>
        <w:pStyle w:val="Corpodetexto"/>
        <w:ind w:left="2130" w:right="0" w:hanging="0"/>
        <w:jc w:val="both"/>
        <w:rPr>
          <w:rFonts w:ascii="Times New Roman" w:hAnsi="Times New Roman"/>
          <w:i/>
          <w:sz w:val="22"/>
          <w:szCs w:val="22"/>
        </w:rPr>
      </w:pPr>
      <w:r>
        <w:rPr>
          <w:rFonts w:ascii="Times New Roman" w:hAnsi="Times New Roman"/>
          <w:i/>
          <w:sz w:val="22"/>
          <w:szCs w:val="22"/>
        </w:rPr>
        <w:t>É reconhecida a retroatividade do patamar estabelecido no art. 112, V, da Lei n. 13.964/2019, àqueles apenados que, embora tenham cometido crime hediondo ou equiparado sem resultado morte, não sejam reincidentes em delito de natureza semelhante.</w:t>
      </w:r>
    </w:p>
    <w:p>
      <w:pPr>
        <w:pStyle w:val="Corpodetexto"/>
        <w:ind w:left="0" w:right="0" w:firstLine="708"/>
        <w:jc w:val="both"/>
        <w:rPr>
          <w:rFonts w:ascii="Times New Roman" w:hAnsi="Times New Roman"/>
          <w:sz w:val="22"/>
          <w:szCs w:val="22"/>
        </w:rPr>
      </w:pPr>
      <w:r>
        <w:rPr>
          <w:rFonts w:ascii="Times New Roman" w:hAnsi="Times New Roman"/>
          <w:sz w:val="22"/>
          <w:szCs w:val="22"/>
        </w:rPr>
        <w:t>Como antes o percentual fora fixado em 3/5 (três quintos) para todos os delitos e sendo a nova redação mais favorável em parte, devem ser aplicados os percentuais, de forma individualizada, respeitando as peculiaridades de cada delito cometido.</w:t>
      </w:r>
    </w:p>
    <w:p>
      <w:pPr>
        <w:pStyle w:val="Corpodetexto"/>
        <w:ind w:left="0" w:right="0" w:firstLine="708"/>
        <w:jc w:val="both"/>
        <w:rPr>
          <w:rFonts w:ascii="Times New Roman" w:hAnsi="Times New Roman"/>
          <w:sz w:val="22"/>
          <w:szCs w:val="22"/>
        </w:rPr>
      </w:pPr>
      <w:r>
        <w:rPr>
          <w:rFonts w:ascii="Times New Roman" w:hAnsi="Times New Roman"/>
          <w:sz w:val="22"/>
          <w:szCs w:val="22"/>
        </w:rPr>
        <w:t>Assim, em relação ao primeiro crime hediondo, é de se aplicar o percentual de 40% (LEP, art. 112, V), enquanto para os crime comuns referentes a primeira condenação, o percentual é de 16% (LEP, art. 112, I).</w:t>
      </w:r>
    </w:p>
    <w:p>
      <w:pPr>
        <w:pStyle w:val="Corpodetexto"/>
        <w:ind w:left="0" w:right="0" w:firstLine="708"/>
        <w:jc w:val="both"/>
        <w:rPr>
          <w:rFonts w:ascii="Times New Roman" w:hAnsi="Times New Roman"/>
          <w:sz w:val="22"/>
          <w:szCs w:val="22"/>
        </w:rPr>
      </w:pPr>
      <w:r>
        <w:rPr>
          <w:rFonts w:ascii="Times New Roman" w:hAnsi="Times New Roman"/>
          <w:sz w:val="22"/>
          <w:szCs w:val="22"/>
        </w:rPr>
        <w:t>Em relação aos 03 (três) crimes de homicídios qualificados, como dito anteriormente, o percentual deve ser de 60% (LEP, art. 112, VII), considerando a reincidência em crime hediondo, porém não sendo reincidente em crime hediondo com natureza morte, e não os 50% porcento constantes do pedido da Defesa, não lhe assistindo razão nesta parte.</w:t>
      </w:r>
    </w:p>
    <w:p>
      <w:pPr>
        <w:pStyle w:val="Corpodetexto"/>
        <w:ind w:left="0" w:right="0" w:firstLine="708"/>
        <w:jc w:val="both"/>
        <w:rPr/>
      </w:pPr>
      <w:r>
        <w:rPr>
          <w:rFonts w:ascii="Times New Roman" w:hAnsi="Times New Roman"/>
          <w:sz w:val="22"/>
          <w:szCs w:val="22"/>
        </w:rPr>
        <w:t>Por último, o crime do</w:t>
      </w:r>
      <w:r>
        <w:rPr>
          <w:rStyle w:val="Nfaseforte"/>
          <w:rFonts w:ascii="Times New Roman" w:hAnsi="Times New Roman"/>
          <w:sz w:val="22"/>
          <w:szCs w:val="22"/>
        </w:rPr>
        <w:t xml:space="preserve"> </w:t>
      </w:r>
      <w:r>
        <w:rPr>
          <w:rFonts w:ascii="Times New Roman" w:hAnsi="Times New Roman"/>
          <w:sz w:val="22"/>
          <w:szCs w:val="22"/>
        </w:rPr>
        <w:t>art. 14, da Lei 10.826/2003, ação penal nº 0101978-24.2019.8.20.0001, sendo ele de natureza comum e praticado sem violência a pessoa, mas considerando que se trata de reincidente, o percentual deve ser aquele previsto no art. 112, incíso II, da LEP, ou seja, 20% (vinte porcento).</w:t>
      </w:r>
    </w:p>
    <w:p>
      <w:pPr>
        <w:pStyle w:val="Corpodetexto"/>
        <w:ind w:left="0" w:right="0" w:firstLine="708"/>
        <w:jc w:val="both"/>
        <w:rPr>
          <w:rFonts w:ascii="Times New Roman" w:hAnsi="Times New Roman"/>
          <w:sz w:val="22"/>
          <w:szCs w:val="22"/>
        </w:rPr>
      </w:pPr>
      <w:r>
        <w:rPr>
          <w:rFonts w:ascii="Times New Roman" w:hAnsi="Times New Roman"/>
          <w:sz w:val="22"/>
          <w:szCs w:val="22"/>
        </w:rPr>
        <w:t xml:space="preserve">Neste sentido: </w:t>
      </w:r>
    </w:p>
    <w:p>
      <w:pPr>
        <w:pStyle w:val="Corpodetexto"/>
        <w:ind w:left="2130" w:right="0" w:hanging="0"/>
        <w:jc w:val="both"/>
        <w:rPr>
          <w:rFonts w:ascii="Times New Roman" w:hAnsi="Times New Roman"/>
          <w:i/>
          <w:sz w:val="22"/>
          <w:szCs w:val="22"/>
        </w:rPr>
      </w:pPr>
      <w:r>
        <w:rPr>
          <w:rFonts w:ascii="Times New Roman" w:hAnsi="Times New Roman"/>
          <w:i/>
          <w:sz w:val="22"/>
          <w:szCs w:val="22"/>
        </w:rPr>
        <w:t>PENAL. AGRAVO REGIMENTAL NO RECURSO ESPECIAL. AGRAVO EM EXECUÇÃO PENAL. PROGRESSÃO DE REGIME. REINCIDÊNCIA EM CRIME COMUM. HIPÓTESE NÃO ABARCADA PELA NOVATIO LEGIS. LEI Nº 13.964/2019 (PACOTE ANTICRIME). ANALOGIA IN BONAM PARTEM. CUMPRIMENTO DE 40% DA PENA PARA CONCESSÃO DA BENESSE. ARTIGO 112, INC. V, DA LEP. NOVA ORIENTAÇÃO JURISPRUDENCIAL. DECISÃO MANTIDA. VIOLAÇÃO A DISPOSITIVOS E A PRINCÍPIOS DE EXTRAÇÃO CONSTITUCIONAL. VIA INADEQUADA. COMPETÊNCIA DO PRETÓRIO EXCELSO. I - Conforme ressaltado no decisum monocrático reprochado, nos termos da moderna jurisprudência desta Corte Superior de Justiça, "[...] para o condenado por crime hediondo que seja reincidente genérico, como se dá no caso em tela, deverá incidir o percentual equivalente ao que é previsto para o primário, vale dizer, de 40% ou 50%, na forma do art. 112, V e VI, a, da LEP, a depender do caso (se houve ou não resultado morte)" (AgRg no HC n. 598.839/SP, Sexta Turma, Rel. Min. Sebastião Reis Júnior, DJe de 04/12/2020). II - Não compete a este eg. Superior Tribunal se manifestar sobre violação a princípios ou a dispositivos de extração constitucional, ainda que para fins de prequestionamento, sob pena de usurpação da competência do Pretório STF. (Precedentes). Agravo regimental desprovido. (AgRg no REsp 1926562/PR, Rel. Ministro FELIX FISCHER, QUINTA TURMA, julgado em 18/05/2021, DJe 25/05/2021)</w:t>
      </w:r>
    </w:p>
    <w:p>
      <w:pPr>
        <w:pStyle w:val="Corpodetexto"/>
        <w:ind w:left="0" w:right="0" w:firstLine="708"/>
        <w:jc w:val="both"/>
        <w:rPr>
          <w:rFonts w:ascii="Times New Roman" w:hAnsi="Times New Roman"/>
          <w:sz w:val="22"/>
          <w:szCs w:val="22"/>
        </w:rPr>
      </w:pPr>
      <w:r>
        <w:rPr>
          <w:rFonts w:ascii="Times New Roman" w:hAnsi="Times New Roman"/>
          <w:sz w:val="22"/>
          <w:szCs w:val="22"/>
        </w:rPr>
        <w:t>No tocante às demais penas em execução impõe-se registrar que o caput do art. 112 da LEP dispõe que a “</w:t>
      </w:r>
      <w:r>
        <w:rPr>
          <w:rFonts w:ascii="Times New Roman" w:hAnsi="Times New Roman"/>
          <w:color w:val="000000"/>
          <w:sz w:val="22"/>
          <w:szCs w:val="22"/>
        </w:rPr>
        <w:t>pena privativa de liberdade será executada em forma progressiva com a transferência para regime menos rigoroso, a ser determinada pelo juiz, quando o preso tiver cumprido ao menos” certo percentual dela, não dizendo que o cálculo será diferente para a pena de cada crime.</w:t>
      </w:r>
    </w:p>
    <w:p>
      <w:pPr>
        <w:pStyle w:val="Corpodetexto"/>
        <w:ind w:left="0" w:right="0" w:firstLine="708"/>
        <w:jc w:val="both"/>
        <w:rPr>
          <w:rFonts w:ascii="Times New Roman" w:hAnsi="Times New Roman"/>
          <w:color w:val="000000"/>
          <w:sz w:val="22"/>
          <w:szCs w:val="22"/>
        </w:rPr>
      </w:pPr>
      <w:r>
        <w:rPr>
          <w:rFonts w:ascii="Times New Roman" w:hAnsi="Times New Roman"/>
          <w:color w:val="000000"/>
          <w:sz w:val="22"/>
          <w:szCs w:val="22"/>
        </w:rPr>
        <w:t>Aqui lembro que todas as penas são somadas ou unificadas para fins de fixação do regime prisional (LEP, art. 111, caput e seu parágrafo único).</w:t>
      </w:r>
    </w:p>
    <w:p>
      <w:pPr>
        <w:pStyle w:val="Corpodetexto"/>
        <w:ind w:left="0" w:right="0" w:firstLine="708"/>
        <w:jc w:val="both"/>
        <w:rPr>
          <w:rFonts w:ascii="Times New Roman" w:hAnsi="Times New Roman"/>
          <w:color w:val="000000"/>
          <w:sz w:val="22"/>
          <w:szCs w:val="22"/>
        </w:rPr>
      </w:pPr>
      <w:r>
        <w:rPr>
          <w:rFonts w:ascii="Times New Roman" w:hAnsi="Times New Roman"/>
          <w:color w:val="000000"/>
          <w:sz w:val="22"/>
          <w:szCs w:val="22"/>
        </w:rPr>
        <w:t>Várias vezes aquela Corte superior debruçou-se sobre o tema, deixando assentado, em acórdão que trata especificamente da questão, quanto a individualização da pena.</w:t>
      </w:r>
    </w:p>
    <w:p>
      <w:pPr>
        <w:pStyle w:val="Corpodetexto"/>
        <w:ind w:left="0" w:right="0" w:firstLine="708"/>
        <w:jc w:val="both"/>
        <w:rPr>
          <w:rFonts w:ascii="Times New Roman" w:hAnsi="Times New Roman"/>
          <w:sz w:val="22"/>
          <w:szCs w:val="22"/>
        </w:rPr>
      </w:pPr>
      <w:r>
        <w:rPr>
          <w:rFonts w:ascii="Times New Roman" w:hAnsi="Times New Roman"/>
          <w:i/>
          <w:color w:val="000000"/>
          <w:sz w:val="22"/>
          <w:szCs w:val="22"/>
        </w:rPr>
        <w:t>Verbis</w:t>
      </w:r>
      <w:r>
        <w:rPr>
          <w:rFonts w:ascii="Times New Roman" w:hAnsi="Times New Roman"/>
          <w:color w:val="000000"/>
          <w:sz w:val="22"/>
          <w:szCs w:val="22"/>
        </w:rPr>
        <w:t>:</w:t>
      </w:r>
    </w:p>
    <w:p>
      <w:pPr>
        <w:pStyle w:val="Corpodetexto"/>
        <w:ind w:left="2130" w:right="0" w:hanging="0"/>
        <w:jc w:val="both"/>
        <w:rPr>
          <w:rFonts w:ascii="Times New Roman" w:hAnsi="Times New Roman"/>
          <w:i/>
          <w:sz w:val="22"/>
          <w:szCs w:val="22"/>
        </w:rPr>
      </w:pPr>
      <w:r>
        <w:rPr>
          <w:rFonts w:ascii="Times New Roman" w:hAnsi="Times New Roman"/>
          <w:i/>
          <w:sz w:val="22"/>
          <w:szCs w:val="22"/>
        </w:rPr>
        <w:t xml:space="preserve">AGRAVO REGIMENTAL NO HABEAS CORPUS. EXECUÇÃO PENAL. LAPSO PARA A PROGRESSÃO DE REGIME. CASO CONCRETO. EFETIVA REINCIDÊNCIA ESPECÍFICA EM CRIME HEDIONDO PARA FINS DE UNIFICAÇÃO DE PENAS. NOVO PACOTE ANTICRIME (LEI N. 13.964/2019). RECURSO DESPROVIDO. I - A Terceira Seção desta eg. Corte Superior consagrou o entendimento de que "É reconhecida a retroatividade do patamar estabelecido no art. 112, V, da Lei n. 13.964/2019, àqueles apenados que, embora tenham cometido crime hediondo ou equiparado sem resultado morte, não sejam reincidentes em delito de natureza semelhante" (REsp n. 1.910.240/MG, Terceira Seção, Rel. Min. Rogerio Schietti Cruz, DJe de 31/5/2021). II - Na hipótese concreta, contudo, é a efetiva reincidência específica da parte agravante em crimes hediondos que impossibilita a concessão da ordem para fins de unificação de penas em execução penal. III - Assente na jurisprudência desta eg. Corte Superior que </w:t>
      </w:r>
      <w:r>
        <w:rPr>
          <w:rFonts w:ascii="Times New Roman" w:hAnsi="Times New Roman"/>
          <w:b/>
          <w:i/>
          <w:sz w:val="22"/>
          <w:szCs w:val="22"/>
        </w:rPr>
        <w:t>"As condições pessoais do apenado, tal como a reincidência, ainda que não sejam reconhecidas na condenação, devem ser observadas pelo Juízo das execuções para concessão de benefícios, já que tal proceder encontra-se na sua esfera de competências, definida no art. 66 da LEP, descabendo falar-se em reformatio in pejus ou em violação da coisa julgada material, mas em individualização da pena relativa à apreciação de institutos próprios da execução penal</w:t>
      </w:r>
      <w:r>
        <w:rPr>
          <w:rFonts w:ascii="Times New Roman" w:hAnsi="Times New Roman"/>
          <w:i/>
          <w:sz w:val="22"/>
          <w:szCs w:val="22"/>
        </w:rPr>
        <w:t xml:space="preserve"> (AgRg no HC n. 511.766/MG, Rel. Ministro ANTONIO SALDANHA PALHEIRO, Sexta Turma, julgado em 18/6/2019, DJe 27/6/2019)" (AgRg nos EDcl no HC n.668.301/SP, Quinta Turma, Rel. Min. Reynaldo Soares da Fonseca, DJe de 14/6/2021). Agravo regimental desprovido. (AgRg no HC 676.203/SP, Rel. Ministro JESUÍNO RISSATO (DESEMBARGADOR CONVOCADO DO TJDFT), QUINTA TURMA, julgado em 14/09/2021, DJe 22/09/2021) - negritei.</w:t>
      </w:r>
    </w:p>
    <w:p>
      <w:pPr>
        <w:pStyle w:val="Corpodetexto"/>
        <w:ind w:left="0" w:right="0" w:firstLine="708"/>
        <w:jc w:val="both"/>
        <w:rPr>
          <w:rFonts w:ascii="Times New Roman" w:hAnsi="Times New Roman"/>
          <w:color w:val="000000"/>
          <w:sz w:val="22"/>
          <w:szCs w:val="22"/>
        </w:rPr>
      </w:pPr>
      <w:r>
        <w:rPr>
          <w:rFonts w:ascii="Times New Roman" w:hAnsi="Times New Roman"/>
          <w:color w:val="000000"/>
          <w:sz w:val="22"/>
          <w:szCs w:val="22"/>
        </w:rPr>
        <w:t>Por oportuno anoto que já decidi de forma diferente em outras situações, mas rendo-me à interpretação dada pelo Superior Tribunal de Justiça e evoluo minha forma de pensar, registrando que aqui não se trata de aplicar nova lei mas de corrigir erro, nos cálculos anteriormente feitos, de forma a individualizar a execução da pena.</w:t>
      </w:r>
    </w:p>
    <w:p>
      <w:pPr>
        <w:pStyle w:val="Corpodetexto"/>
        <w:ind w:left="0" w:right="0" w:firstLine="708"/>
        <w:jc w:val="both"/>
        <w:rPr>
          <w:rFonts w:ascii="Times New Roman" w:hAnsi="Times New Roman"/>
          <w:color w:val="000000"/>
          <w:sz w:val="22"/>
          <w:szCs w:val="22"/>
        </w:rPr>
      </w:pPr>
      <w:r>
        <w:rPr>
          <w:rFonts w:ascii="Times New Roman" w:hAnsi="Times New Roman"/>
          <w:color w:val="000000"/>
          <w:sz w:val="22"/>
          <w:szCs w:val="22"/>
        </w:rPr>
        <w:t>No tocante ao livramento condicional, observo aqui se tratar de apenado condenado por crime hediondo e reincidente específico, não fazendo jus ao benefício.</w:t>
      </w:r>
    </w:p>
    <w:p>
      <w:pPr>
        <w:pStyle w:val="Corpodetexto"/>
        <w:ind w:left="0" w:right="0" w:firstLine="708"/>
        <w:jc w:val="both"/>
        <w:rPr/>
      </w:pPr>
      <w:r>
        <w:rPr>
          <w:rFonts w:ascii="Times New Roman" w:hAnsi="Times New Roman"/>
          <w:sz w:val="22"/>
          <w:szCs w:val="22"/>
        </w:rPr>
        <w:t xml:space="preserve">Isto posto, mando corrigir a guia de execução penal, fixando como requisito objetivo para a progressão de regime os percentuais abaixo especificados e </w:t>
      </w:r>
      <w:r>
        <w:rPr>
          <w:rStyle w:val="Nfaseforte"/>
          <w:rFonts w:ascii="Times New Roman" w:hAnsi="Times New Roman"/>
          <w:sz w:val="22"/>
          <w:szCs w:val="22"/>
        </w:rPr>
        <w:t>1/1 para o livramento condicional:</w:t>
      </w:r>
    </w:p>
    <w:p>
      <w:pPr>
        <w:pStyle w:val="Corpodetexto"/>
        <w:ind w:left="0" w:right="0" w:firstLine="1416"/>
        <w:jc w:val="both"/>
        <w:rPr/>
      </w:pPr>
      <w:r>
        <w:rPr>
          <w:rFonts w:ascii="Times New Roman" w:hAnsi="Times New Roman"/>
          <w:b w:val="false"/>
          <w:i w:val="false"/>
          <w:caps w:val="false"/>
          <w:smallCaps w:val="false"/>
          <w:sz w:val="22"/>
          <w:szCs w:val="22"/>
        </w:rPr>
        <w:t xml:space="preserve">1) </w:t>
      </w:r>
      <w:r>
        <w:rPr>
          <w:rStyle w:val="Nfaseforte"/>
          <w:rFonts w:ascii="Times New Roman" w:hAnsi="Times New Roman"/>
          <w:b w:val="false"/>
          <w:i w:val="false"/>
          <w:caps w:val="false"/>
          <w:smallCaps w:val="false"/>
          <w:sz w:val="22"/>
          <w:szCs w:val="22"/>
        </w:rPr>
        <w:t>40% (quarenta porcento)</w:t>
      </w:r>
      <w:r>
        <w:rPr>
          <w:rFonts w:ascii="Times New Roman" w:hAnsi="Times New Roman"/>
          <w:b w:val="false"/>
          <w:i w:val="false"/>
          <w:caps w:val="false"/>
          <w:smallCaps w:val="false"/>
          <w:sz w:val="22"/>
          <w:szCs w:val="22"/>
        </w:rPr>
        <w:t xml:space="preserve"> para a pena referente a ação penal </w:t>
      </w:r>
      <w:r>
        <w:rPr>
          <w:rStyle w:val="Nfaseforte"/>
          <w:rFonts w:ascii="Times New Roman" w:hAnsi="Times New Roman"/>
          <w:b w:val="false"/>
          <w:i w:val="false"/>
          <w:caps w:val="false"/>
          <w:smallCaps w:val="false"/>
          <w:sz w:val="22"/>
          <w:szCs w:val="22"/>
        </w:rPr>
        <w:t>0107960-53.2018.8.20.0001</w:t>
      </w:r>
      <w:r>
        <w:rPr>
          <w:rFonts w:ascii="Times New Roman" w:hAnsi="Times New Roman"/>
          <w:b w:val="false"/>
          <w:i w:val="false"/>
          <w:caps w:val="false"/>
          <w:smallCaps w:val="false"/>
          <w:sz w:val="22"/>
          <w:szCs w:val="22"/>
        </w:rPr>
        <w:t>, pela prática de crime hediondo tipificado no art. 33, caput, da Lei 11.343/2006, considerando que era primário quando cometeu o crime hediondo;</w:t>
      </w:r>
    </w:p>
    <w:p>
      <w:pPr>
        <w:pStyle w:val="Corpodetexto"/>
        <w:ind w:left="0" w:right="0" w:firstLine="1416"/>
        <w:jc w:val="both"/>
        <w:rPr/>
      </w:pPr>
      <w:r>
        <w:rPr>
          <w:rFonts w:ascii="Times New Roman" w:hAnsi="Times New Roman"/>
          <w:b w:val="false"/>
          <w:i w:val="false"/>
          <w:caps w:val="false"/>
          <w:smallCaps w:val="false"/>
          <w:sz w:val="22"/>
          <w:szCs w:val="22"/>
        </w:rPr>
        <w:t xml:space="preserve">2) </w:t>
      </w:r>
      <w:r>
        <w:rPr>
          <w:rStyle w:val="Nfaseforte"/>
          <w:rFonts w:ascii="Times New Roman" w:hAnsi="Times New Roman"/>
          <w:b w:val="false"/>
          <w:i w:val="false"/>
          <w:caps w:val="false"/>
          <w:smallCaps w:val="false"/>
          <w:sz w:val="22"/>
          <w:szCs w:val="22"/>
        </w:rPr>
        <w:t xml:space="preserve">16% (dezesseis porcento) </w:t>
      </w:r>
      <w:r>
        <w:rPr>
          <w:rFonts w:ascii="Times New Roman" w:hAnsi="Times New Roman"/>
          <w:b w:val="false"/>
          <w:i w:val="false"/>
          <w:caps w:val="false"/>
          <w:smallCaps w:val="false"/>
          <w:sz w:val="22"/>
          <w:szCs w:val="22"/>
        </w:rPr>
        <w:t xml:space="preserve">para os crimes dos </w:t>
      </w:r>
      <w:r>
        <w:rPr>
          <w:rStyle w:val="Nfaseforte"/>
          <w:rFonts w:ascii="Times New Roman" w:hAnsi="Times New Roman"/>
          <w:b w:val="false"/>
          <w:i w:val="false"/>
          <w:caps w:val="false"/>
          <w:smallCaps w:val="false"/>
          <w:sz w:val="22"/>
          <w:szCs w:val="22"/>
        </w:rPr>
        <w:t>art. 12, da Lei 10.826/2006 e art. 180, do Código Penal</w:t>
      </w:r>
      <w:r>
        <w:rPr>
          <w:rFonts w:ascii="Times New Roman" w:hAnsi="Times New Roman"/>
          <w:b w:val="false"/>
          <w:i w:val="false"/>
          <w:caps w:val="false"/>
          <w:smallCaps w:val="false"/>
          <w:sz w:val="22"/>
          <w:szCs w:val="22"/>
        </w:rPr>
        <w:t xml:space="preserve">, referentes a ação penal </w:t>
      </w:r>
      <w:r>
        <w:rPr>
          <w:rStyle w:val="Nfaseforte"/>
          <w:rFonts w:ascii="Times New Roman" w:hAnsi="Times New Roman"/>
          <w:b w:val="false"/>
          <w:i w:val="false"/>
          <w:caps w:val="false"/>
          <w:smallCaps w:val="false"/>
          <w:sz w:val="22"/>
          <w:szCs w:val="22"/>
        </w:rPr>
        <w:t>0107960-53.2018.8.20.0001</w:t>
      </w:r>
      <w:r>
        <w:rPr>
          <w:rFonts w:ascii="Times New Roman" w:hAnsi="Times New Roman"/>
          <w:b w:val="false"/>
          <w:i w:val="false"/>
          <w:caps w:val="false"/>
          <w:smallCaps w:val="false"/>
          <w:sz w:val="22"/>
          <w:szCs w:val="22"/>
        </w:rPr>
        <w:t>, considerando que era primário quando cometeu os crimes de natureza comum;</w:t>
      </w:r>
    </w:p>
    <w:p>
      <w:pPr>
        <w:pStyle w:val="Corpodetexto"/>
        <w:ind w:left="0" w:right="0" w:firstLine="1416"/>
        <w:jc w:val="both"/>
        <w:rPr/>
      </w:pPr>
      <w:r>
        <w:rPr>
          <w:rFonts w:ascii="Times New Roman" w:hAnsi="Times New Roman"/>
          <w:b w:val="false"/>
          <w:i w:val="false"/>
          <w:caps w:val="false"/>
          <w:smallCaps w:val="false"/>
          <w:sz w:val="22"/>
          <w:szCs w:val="22"/>
        </w:rPr>
        <w:t xml:space="preserve">3) </w:t>
      </w:r>
      <w:r>
        <w:rPr>
          <w:rStyle w:val="Nfaseforte"/>
          <w:rFonts w:ascii="Times New Roman" w:hAnsi="Times New Roman"/>
          <w:b w:val="false"/>
          <w:i w:val="false"/>
          <w:caps w:val="false"/>
          <w:smallCaps w:val="false"/>
          <w:sz w:val="22"/>
          <w:szCs w:val="22"/>
        </w:rPr>
        <w:t>20% (vinte porcento)</w:t>
      </w:r>
      <w:r>
        <w:rPr>
          <w:rFonts w:ascii="Times New Roman" w:hAnsi="Times New Roman"/>
          <w:b w:val="false"/>
          <w:i w:val="false"/>
          <w:caps w:val="false"/>
          <w:smallCaps w:val="false"/>
          <w:sz w:val="22"/>
          <w:szCs w:val="22"/>
        </w:rPr>
        <w:t xml:space="preserve"> para o crime do </w:t>
      </w:r>
      <w:r>
        <w:rPr>
          <w:rStyle w:val="Nfaseforte"/>
          <w:rFonts w:ascii="Times New Roman" w:hAnsi="Times New Roman"/>
          <w:b w:val="false"/>
          <w:i w:val="false"/>
          <w:caps w:val="false"/>
          <w:smallCaps w:val="false"/>
          <w:sz w:val="22"/>
          <w:szCs w:val="22"/>
        </w:rPr>
        <w:t>art. 14, da Lei 10.826/2003</w:t>
      </w:r>
      <w:r>
        <w:rPr>
          <w:rFonts w:ascii="Times New Roman" w:hAnsi="Times New Roman"/>
          <w:b w:val="false"/>
          <w:i w:val="false"/>
          <w:caps w:val="false"/>
          <w:smallCaps w:val="false"/>
          <w:sz w:val="22"/>
          <w:szCs w:val="22"/>
        </w:rPr>
        <w:t xml:space="preserve">, ação penal nº </w:t>
      </w:r>
      <w:r>
        <w:rPr>
          <w:rStyle w:val="Nfaseforte"/>
          <w:rFonts w:ascii="Times New Roman" w:hAnsi="Times New Roman"/>
          <w:b w:val="false"/>
          <w:i w:val="false"/>
          <w:caps w:val="false"/>
          <w:smallCaps w:val="false"/>
          <w:sz w:val="22"/>
          <w:szCs w:val="22"/>
        </w:rPr>
        <w:t>0101978-24.2019.8.20.0001</w:t>
      </w:r>
      <w:r>
        <w:rPr>
          <w:rFonts w:ascii="Times New Roman" w:hAnsi="Times New Roman"/>
          <w:b w:val="false"/>
          <w:i w:val="false"/>
          <w:caps w:val="false"/>
          <w:smallCaps w:val="false"/>
          <w:sz w:val="22"/>
          <w:szCs w:val="22"/>
        </w:rPr>
        <w:t>, considerando que era ele reincidente em crime cometido sem violência à pessoa ou grave ameaça;</w:t>
      </w:r>
    </w:p>
    <w:p>
      <w:pPr>
        <w:pStyle w:val="Corpodetexto"/>
        <w:ind w:left="0" w:right="0" w:firstLine="1416"/>
        <w:jc w:val="both"/>
        <w:rPr/>
      </w:pPr>
      <w:r>
        <w:rPr>
          <w:rFonts w:ascii="Times New Roman" w:hAnsi="Times New Roman"/>
          <w:b w:val="false"/>
          <w:i w:val="false"/>
          <w:caps w:val="false"/>
          <w:smallCaps w:val="false"/>
          <w:sz w:val="22"/>
          <w:szCs w:val="22"/>
        </w:rPr>
        <w:t xml:space="preserve">4) </w:t>
      </w:r>
      <w:r>
        <w:rPr>
          <w:rStyle w:val="Nfaseforte"/>
          <w:rFonts w:ascii="Times New Roman" w:hAnsi="Times New Roman"/>
          <w:b w:val="false"/>
          <w:i w:val="false"/>
          <w:caps w:val="false"/>
          <w:smallCaps w:val="false"/>
          <w:sz w:val="22"/>
          <w:szCs w:val="22"/>
        </w:rPr>
        <w:t xml:space="preserve">60% (sessenta porcento) </w:t>
      </w:r>
      <w:r>
        <w:rPr>
          <w:rFonts w:ascii="Times New Roman" w:hAnsi="Times New Roman"/>
          <w:b w:val="false"/>
          <w:i w:val="false"/>
          <w:caps w:val="false"/>
          <w:smallCaps w:val="false"/>
          <w:sz w:val="22"/>
          <w:szCs w:val="22"/>
        </w:rPr>
        <w:t xml:space="preserve">para os crimes </w:t>
      </w:r>
      <w:r>
        <w:rPr>
          <w:rStyle w:val="Nfaseforte"/>
          <w:rFonts w:ascii="Times New Roman" w:hAnsi="Times New Roman"/>
          <w:b w:val="false"/>
          <w:i w:val="false"/>
          <w:caps w:val="false"/>
          <w:smallCaps w:val="false"/>
          <w:sz w:val="22"/>
          <w:szCs w:val="22"/>
        </w:rPr>
        <w:t>do art. 121, §2º, do Código Penal</w:t>
      </w:r>
      <w:r>
        <w:rPr>
          <w:rFonts w:ascii="Times New Roman" w:hAnsi="Times New Roman"/>
          <w:b w:val="false"/>
          <w:i w:val="false"/>
          <w:caps w:val="false"/>
          <w:smallCaps w:val="false"/>
          <w:sz w:val="22"/>
          <w:szCs w:val="22"/>
        </w:rPr>
        <w:t xml:space="preserve">, ações penais </w:t>
      </w:r>
      <w:r>
        <w:rPr>
          <w:rStyle w:val="Nfaseforte"/>
          <w:rFonts w:ascii="Times New Roman" w:hAnsi="Times New Roman"/>
          <w:b w:val="false"/>
          <w:i w:val="false"/>
          <w:caps w:val="false"/>
          <w:smallCaps w:val="false"/>
          <w:sz w:val="22"/>
          <w:szCs w:val="22"/>
        </w:rPr>
        <w:t xml:space="preserve">0101112-35.2019.8.20.0124, 0100716-58.2019.8.20.0124 e 0101111-50.2019.8.20.0124, </w:t>
      </w:r>
      <w:r>
        <w:rPr>
          <w:rFonts w:ascii="Times New Roman" w:hAnsi="Times New Roman"/>
          <w:b w:val="false"/>
          <w:i w:val="false"/>
          <w:caps w:val="false"/>
          <w:smallCaps w:val="false"/>
          <w:sz w:val="22"/>
          <w:szCs w:val="22"/>
        </w:rPr>
        <w:t>considerando que, embora reincidente em crimes hediondos, não era reincidente em crime hediondo com resultado morte, considerando que a única sentença penal condenatória anterior se deu pelo cometimento do crime de tráfico ilícito de entorpecentes.</w:t>
      </w:r>
    </w:p>
    <w:p>
      <w:pPr>
        <w:pStyle w:val="Corpodetexto"/>
        <w:ind w:left="0" w:right="0" w:firstLine="708"/>
        <w:jc w:val="both"/>
        <w:rPr>
          <w:rFonts w:ascii="Times New Roman" w:hAnsi="Times New Roman"/>
          <w:sz w:val="22"/>
          <w:szCs w:val="22"/>
        </w:rPr>
      </w:pPr>
      <w:r>
        <w:rPr>
          <w:rFonts w:ascii="Times New Roman" w:hAnsi="Times New Roman"/>
          <w:sz w:val="22"/>
          <w:szCs w:val="22"/>
        </w:rPr>
        <w:t>P.R.I. Comunique-se ao estabelecimento prisional e atualize-se a GEP com a devida alimentação do sistema SEEU.</w:t>
      </w:r>
    </w:p>
    <w:p>
      <w:pPr>
        <w:pStyle w:val="Corpodetexto"/>
        <w:ind w:left="0" w:right="0" w:firstLine="1416"/>
        <w:jc w:val="both"/>
        <w:rPr>
          <w:rFonts w:ascii="Times New Roman" w:hAnsi="Times New Roman"/>
          <w:b w:val="false"/>
          <w:i w:val="false"/>
          <w:caps w:val="false"/>
          <w:smallCaps w:val="false"/>
          <w:sz w:val="22"/>
          <w:szCs w:val="22"/>
        </w:rPr>
      </w:pPr>
      <w:r>
        <w:rPr>
          <w:rFonts w:ascii="Times New Roman" w:hAnsi="Times New Roman"/>
          <w:b w:val="false"/>
          <w:i w:val="false"/>
          <w:caps w:val="false"/>
          <w:smallCaps w:val="false"/>
          <w:sz w:val="22"/>
          <w:szCs w:val="22"/>
        </w:rPr>
        <w:t>a) Corrija-se a data do trânsito em julgado da ação penal nº 0107960-53.2018.8.20.0001, gravando o dia 03.12.2018, como data correta.</w:t>
      </w:r>
    </w:p>
    <w:p>
      <w:pPr>
        <w:pStyle w:val="Corpodetexto"/>
        <w:ind w:left="0" w:right="0" w:firstLine="1416"/>
        <w:jc w:val="both"/>
        <w:rPr>
          <w:rFonts w:ascii="Times New Roman" w:hAnsi="Times New Roman"/>
          <w:b w:val="false"/>
          <w:i w:val="false"/>
          <w:caps w:val="false"/>
          <w:smallCaps w:val="false"/>
          <w:sz w:val="22"/>
          <w:szCs w:val="22"/>
        </w:rPr>
      </w:pPr>
      <w:r>
        <w:rPr>
          <w:rFonts w:ascii="Times New Roman" w:hAnsi="Times New Roman"/>
          <w:b w:val="false"/>
          <w:i w:val="false"/>
          <w:caps w:val="false"/>
          <w:smallCaps w:val="false"/>
          <w:sz w:val="22"/>
          <w:szCs w:val="22"/>
        </w:rPr>
        <w:t>b) Juntem-se os acórdãos das apelações apresentadas pela Defesa no evento 192 ao evento 1, verifique-se a ocorrência do trânsito em julgado dos dois recursos de apelação e, após transitados, juntem-se ao evento 1 as respectivas certidões. Tudo cumprido, voltem-me os autos conclusos para revisão da decisão de unificação das penas, considerando as reduções das penas.</w:t>
      </w:r>
    </w:p>
    <w:p>
      <w:pPr>
        <w:pStyle w:val="Normal"/>
        <w:spacing w:before="0" w:after="160"/>
        <w:rPr>
          <w:rFonts w:ascii="Times New Roman" w:hAnsi="Times New Roman"/>
          <w:sz w:val="22"/>
          <w:szCs w:val="22"/>
        </w:rPr>
      </w:pPr>
      <w:r>
        <w:rPr>
          <w:rFonts w:ascii="Times New Roman" w:hAnsi="Times New Roman"/>
          <w:sz w:val="22"/>
          <w:szCs w:val="22"/>
        </w:rPr>
      </w:r>
    </w:p>
    <w:sectPr>
      <w:type w:val="nextPage"/>
      <w:pgSz w:w="11906" w:h="16838"/>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3a1727"/>
    <w:rPr>
      <w:b/>
      <w:bCs/>
    </w:rPr>
  </w:style>
  <w:style w:type="character" w:styleId="Nfase">
    <w:name w:val="Ênfase"/>
    <w:basedOn w:val="DefaultParagraphFont"/>
    <w:uiPriority w:val="20"/>
    <w:qFormat/>
    <w:rsid w:val="003a1727"/>
    <w:rPr>
      <w:i/>
      <w:iCs/>
    </w:rPr>
  </w:style>
  <w:style w:type="character" w:styleId="Highlightbrs" w:customStyle="1">
    <w:name w:val="highlightbrs"/>
    <w:basedOn w:val="DefaultParagraphFont"/>
    <w:qFormat/>
    <w:rsid w:val="003a1727"/>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Nfaseforte">
    <w:name w:val="Ênfase forte"/>
    <w:qFormat/>
    <w:rPr>
      <w:b/>
      <w:bCs/>
    </w:rPr>
  </w:style>
  <w:style w:type="paragraph" w:styleId="Ttulo">
    <w:name w:val="Título"/>
    <w:basedOn w:val="Normal"/>
    <w:next w:val="Corpodetexto"/>
    <w:qFormat/>
    <w:pPr>
      <w:keepNext w:val="true"/>
      <w:spacing w:before="240" w:after="120"/>
    </w:pPr>
    <w:rPr>
      <w:rFonts w:ascii="Liberation Sans" w:hAnsi="Liberation Sans" w:eastAsia="Microsoft YaHei" w:cs="Arial"/>
      <w:sz w:val="28"/>
      <w:szCs w:val="28"/>
    </w:rPr>
  </w:style>
  <w:style w:type="paragraph" w:styleId="Corpodetexto">
    <w:name w:val="Body Text"/>
    <w:basedOn w:val="Normal"/>
    <w:pPr>
      <w:spacing w:lineRule="auto" w:line="276" w:before="0" w:after="140"/>
    </w:pPr>
    <w:rPr/>
  </w:style>
  <w:style w:type="paragraph" w:styleId="Lista">
    <w:name w:val="List"/>
    <w:basedOn w:val="Corpode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Web">
    <w:name w:val="Normal (Web)"/>
    <w:basedOn w:val="Normal"/>
    <w:uiPriority w:val="99"/>
    <w:semiHidden/>
    <w:unhideWhenUsed/>
    <w:qFormat/>
    <w:rsid w:val="003a1727"/>
    <w:pPr>
      <w:spacing w:lineRule="auto" w:line="240" w:beforeAutospacing="1" w:afterAutospacing="1"/>
    </w:pPr>
    <w:rPr>
      <w:rFonts w:ascii="Times New Roman" w:hAnsi="Times New Roman" w:eastAsia="Times New Roman" w:cs="Times New Roman"/>
      <w:sz w:val="24"/>
      <w:szCs w:val="24"/>
      <w:lang w:eastAsia="pt-BR"/>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Application>LibreOffice/6.0.3.2$Windows_X86_64 LibreOffice_project/8f48d515416608e3a835360314dac7e47fd0b821</Application>
  <Pages>10</Pages>
  <Words>4410</Words>
  <Characters>24302</Characters>
  <CharactersWithSpaces>28629</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2022-12-10T19:37:00Z</dcterms:created>
  <dc:creator>Fernando Costa</dc:creator>
  <dc:description/>
  <dc:language>pt-BR</dc:language>
  <cp:lastModifiedBy/>
  <dcterms:modified xsi:type="dcterms:W3CDTF">2023-04-10T12:08:05Z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