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E05B6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61DE06C2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 xml:space="preserve">Trata-se de execução de pena privativa de liberdade imposta a </w:t>
      </w:r>
      <w:r>
        <w:rPr>
          <w:b/>
          <w:bCs/>
          <w:sz w:val="21"/>
          <w:szCs w:val="21"/>
        </w:rPr>
        <w:t>Antônio Fernandes dos Santos</w:t>
      </w:r>
      <w:r>
        <w:rPr>
          <w:sz w:val="21"/>
          <w:szCs w:val="21"/>
        </w:rPr>
        <w:t xml:space="preserve">, de </w:t>
      </w:r>
      <w:r>
        <w:rPr>
          <w:b/>
          <w:bCs/>
          <w:sz w:val="21"/>
          <w:szCs w:val="21"/>
        </w:rPr>
        <w:t>37 (trinta e sete) anos de reclusão</w:t>
      </w:r>
      <w:r>
        <w:rPr>
          <w:sz w:val="21"/>
          <w:szCs w:val="21"/>
        </w:rPr>
        <w:t xml:space="preserve"> pelo cometimento do delito capitulado no</w:t>
      </w:r>
      <w:r>
        <w:rPr>
          <w:b/>
          <w:bCs/>
          <w:sz w:val="21"/>
          <w:szCs w:val="21"/>
        </w:rPr>
        <w:t xml:space="preserve"> art.121, §2º, do Código Penal (homicídio qualificado)</w:t>
      </w:r>
      <w:r>
        <w:rPr>
          <w:sz w:val="21"/>
          <w:szCs w:val="21"/>
        </w:rPr>
        <w:t>,</w:t>
      </w:r>
      <w:r>
        <w:rPr>
          <w:rStyle w:val="Forte"/>
          <w:sz w:val="21"/>
          <w:szCs w:val="21"/>
        </w:rPr>
        <w:t xml:space="preserve"> sendo reincidente específico na prática delituosa,</w:t>
      </w:r>
      <w:r>
        <w:rPr>
          <w:sz w:val="21"/>
          <w:szCs w:val="21"/>
        </w:rPr>
        <w:t xml:space="preserve"> atualmente em regime fechado, tendo ele pedido a prorrogação da autorização do cumprimento da pena em prisão domiciliar (ev. 135.1), sob a alegação de que continua necessitando de tratamento que não pode ser realizado no presídio, uma vez que é portador de doença grave (sequelas decorrentes de uma neurocisticercose)</w:t>
      </w:r>
    </w:p>
    <w:p w14:paraId="1DB6330B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>Interveio o Ministério Público pugnando pela juntada de relatório do monitoramento eletrônico, arguindo, na ocasião, que da análise dos documentos médicos juntados pela Defesa, depreende-se que o apenado realiza tratamento perene, sem comunicação de que não possa ser ministrado na própria unidade prisional (ev. 138.1).</w:t>
      </w:r>
    </w:p>
    <w:p w14:paraId="71D0FC6B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>Anoto, ainda, que o relatório do monitoramento eletrônico (ev. 144.1), evidenciou que o apenado tem violado com frequência as restrições que lhe foram impostas.</w:t>
      </w:r>
    </w:p>
    <w:p w14:paraId="79708363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>Relatados.</w:t>
      </w:r>
    </w:p>
    <w:p w14:paraId="6C6D6A2B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>O art. 117 da LEP somente autoriza a concessão de prisão domiciliar para condenado em regime aberto, nas hipóteses expressamente previstas: (a) condenado maior de 70 anos; (b) condenado acometido de doença grave; © condenada com filho menor ou deficiente físico ou mental; (d) condenada gestante.</w:t>
      </w:r>
    </w:p>
    <w:p w14:paraId="3C8EE18B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 xml:space="preserve">É cediço que a jurisprudência tem admitido a concessão de prisão domiciliar para condenados em regime fechado, mas somente em situações excepcionalíssimas, no caso de portadores de doença grave, quando comprovada a impossibilidade da assistência médica no estabelecimento prisional em que cumprem pena. </w:t>
      </w:r>
    </w:p>
    <w:p w14:paraId="506F56F4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>Não é o caso, pois o apenado não logrou êxito ao provar suas alegações, uma vez que deixou de juntar qualquer laudo conclusivo e irrefutável de que sofre ele de doença grave e não tratável.</w:t>
      </w:r>
    </w:p>
    <w:p w14:paraId="5A67B717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>Assim, verifica-se que a penitente não satisfaz os requisitos autorizadores para a continuidade da prisão domiciliar, porquanto cumpre pena em regime fechado e pode receber a devida assistência médica na própria unidade, bem como não demonstrou a inviabilidade de tratamento concomitante ao cumprimento da pena.</w:t>
      </w:r>
    </w:p>
    <w:p w14:paraId="57E7CF23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 xml:space="preserve">Ademais, o histórico de violações ao monitoramento eletrônico desaconselha também a manutenção da prisão domiciliar, considerando que as </w:t>
      </w:r>
      <w:proofErr w:type="spellStart"/>
      <w:r>
        <w:rPr>
          <w:sz w:val="21"/>
          <w:szCs w:val="21"/>
        </w:rPr>
        <w:t>falatas</w:t>
      </w:r>
      <w:proofErr w:type="spellEnd"/>
      <w:r>
        <w:rPr>
          <w:sz w:val="21"/>
          <w:szCs w:val="21"/>
        </w:rPr>
        <w:t xml:space="preserve"> não estão justificadas e não coincidem com os comparecimentos ao hospital, como facilmente se depreende ao comparar o prontuário do evento 135.3 e o relatório do ev. 144.1.</w:t>
      </w:r>
    </w:p>
    <w:p w14:paraId="73024D20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>Anoto aqui que restam 22 (vinte e dois) anos, 06 (seis) meses e 01 (um) dia de pena a cumprir, com previsão para progressão de regime somente em 10.02.2030, ou seja, daqui a mais de seis anos.</w:t>
      </w:r>
    </w:p>
    <w:p w14:paraId="3A55B58B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>Ante o exposto, e em consonância com o parecer ministerial, indefiro o pleito da Defesa Técnica e determino o recolhimento do apenado ao presídio.</w:t>
      </w:r>
    </w:p>
    <w:p w14:paraId="05226526" w14:textId="77777777" w:rsidR="00752A21" w:rsidRDefault="00752A21" w:rsidP="00752A21">
      <w:pPr>
        <w:pStyle w:val="NormalWeb"/>
        <w:ind w:firstLine="708"/>
        <w:jc w:val="both"/>
      </w:pPr>
      <w:r>
        <w:rPr>
          <w:sz w:val="21"/>
          <w:szCs w:val="21"/>
        </w:rPr>
        <w:t>P.I., expeça-se mandado de prisão e comunique-se a CEME para que providencie o recolhimento do apenado ao regime fechado.</w:t>
      </w:r>
    </w:p>
    <w:p w14:paraId="67A623ED" w14:textId="77777777" w:rsidR="00896B3F" w:rsidRDefault="00896B3F"/>
    <w:sectPr w:rsidR="00896B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21"/>
    <w:rsid w:val="00752A21"/>
    <w:rsid w:val="0089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98D7D"/>
  <w15:chartTrackingRefBased/>
  <w15:docId w15:val="{C47A2607-80E7-4590-AD91-1B8EEAF1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52A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1</cp:revision>
  <dcterms:created xsi:type="dcterms:W3CDTF">2023-02-15T20:17:00Z</dcterms:created>
  <dcterms:modified xsi:type="dcterms:W3CDTF">2023-02-15T20:18:00Z</dcterms:modified>
</cp:coreProperties>
</file>