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Autospacing="1" w:afterAutospacing="1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1"/>
          <w:szCs w:val="21"/>
          <w:lang w:eastAsia="pt-BR"/>
        </w:rPr>
        <w:t>Trata-se de execução de pena em regime semiaberto em que verificou-se que o apenado está monitorado eletronicamente e residindo em outra comarca (Goianinha/RN).</w:t>
      </w:r>
    </w:p>
    <w:p>
      <w:pPr>
        <w:pStyle w:val="Normal"/>
        <w:spacing w:lineRule="auto" w:line="240" w:beforeAutospacing="1" w:afterAutospacing="1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1"/>
          <w:szCs w:val="21"/>
          <w:lang w:eastAsia="pt-BR"/>
        </w:rPr>
        <w:t>Relatados.</w:t>
      </w:r>
    </w:p>
    <w:p>
      <w:pPr>
        <w:pStyle w:val="Normal"/>
        <w:spacing w:lineRule="auto" w:line="240" w:beforeAutospacing="1" w:afterAutospacing="1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1"/>
          <w:szCs w:val="21"/>
          <w:lang w:eastAsia="pt-BR"/>
        </w:rPr>
        <w:t>Competente para o acompanhamento do regime semiaberto harmonizado é o juízo do local onde reside o apenado, desde que na Comarca exista a devida estrutura para o processo de execução penal.</w:t>
      </w:r>
    </w:p>
    <w:p>
      <w:pPr>
        <w:pStyle w:val="Normal"/>
        <w:spacing w:lineRule="auto" w:line="240" w:beforeAutospacing="1" w:afterAutospacing="1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1"/>
          <w:szCs w:val="21"/>
          <w:lang w:eastAsia="pt-BR"/>
        </w:rPr>
        <w:t>No caso, o apenado reside em município integrante da área territorial de competência da Secretaria Estadual Unificada da Execução Penal - SEUEP.</w:t>
      </w:r>
    </w:p>
    <w:p>
      <w:pPr>
        <w:pStyle w:val="Normal"/>
        <w:spacing w:lineRule="auto" w:line="240" w:beforeAutospacing="1" w:afterAutospacing="1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1"/>
          <w:szCs w:val="21"/>
          <w:lang w:eastAsia="pt-BR"/>
        </w:rPr>
        <w:t>Isto posto, tendo por incompetente este juízo para continuar a presidir processo de execução penal de pessoa que cumpre a pena em regime semiaberto harmonizado em região de outra competência, determino a remessa dos autos para a SEUEP.</w:t>
      </w:r>
    </w:p>
    <w:p>
      <w:pPr>
        <w:pStyle w:val="Normal"/>
        <w:spacing w:lineRule="auto" w:line="240" w:beforeAutospacing="1" w:afterAutospacing="1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1"/>
          <w:szCs w:val="21"/>
          <w:lang w:eastAsia="pt-BR"/>
        </w:rPr>
        <w:t>P.R.I. Cumpra-se.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1"/>
          <w:szCs w:val="21"/>
          <w:lang w:eastAsia="pt-BR"/>
        </w:rPr>
        <w:t>Ceará Mirim, 14 de novembro de 2021.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i/>
          <w:iCs/>
          <w:sz w:val="21"/>
          <w:szCs w:val="21"/>
          <w:lang w:eastAsia="pt-BR"/>
        </w:rPr>
        <w:t>Henrique Baltazar Vilar dos Santos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i/>
          <w:iCs/>
          <w:sz w:val="21"/>
          <w:szCs w:val="21"/>
          <w:lang w:eastAsia="pt-BR"/>
        </w:rPr>
        <w:t>Juiz de Direito</w:t>
      </w:r>
    </w:p>
    <w:p>
      <w:pPr>
        <w:pStyle w:val="NormalWeb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DESPACHO/OFÍCIO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Considerando que o endereço do apenado nestes autos e no SIAPEN está cadastrado como Macaparana, no Estado de Pernambuco, oficie-se a CEME para que informe se o apenado está realmente cumprindo pena em outro Estado.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Com a resposta, voltem-me os autos.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Autospacing="1" w:after="24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i/>
          <w:iCs/>
          <w:sz w:val="21"/>
          <w:szCs w:val="21"/>
          <w:lang w:eastAsia="pt-BR"/>
        </w:rPr>
        <w:t>Ceará Mirim, 14 de novembro de 2021.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i/>
          <w:iCs/>
          <w:sz w:val="21"/>
          <w:szCs w:val="21"/>
          <w:lang w:eastAsia="pt-BR"/>
        </w:rPr>
        <w:t>Henrique Baltazar Vilar dos Santos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lang w:eastAsia="pt-BR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i/>
          <w:iCs/>
          <w:sz w:val="21"/>
          <w:szCs w:val="21"/>
          <w:lang w:eastAsia="pt-BR"/>
        </w:rPr>
        <w:t>Juiz de Direito</w:t>
      </w:r>
    </w:p>
    <w:p>
      <w:pPr>
        <w:pStyle w:val="NormalWeb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Web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Web"/>
        <w:ind w:firstLine="708"/>
        <w:jc w:val="both"/>
        <w:rPr>
          <w:sz w:val="22"/>
          <w:szCs w:val="22"/>
        </w:rPr>
      </w:pPr>
      <w:bookmarkStart w:id="1" w:name="__DdeLink__480_2924707541"/>
      <w:r>
        <w:rPr>
          <w:rFonts w:ascii="Times New Roman" w:hAnsi="Times New Roman"/>
          <w:sz w:val="22"/>
          <w:szCs w:val="22"/>
        </w:rPr>
        <w:t xml:space="preserve">Vistos etc. </w:t>
      </w:r>
    </w:p>
    <w:p>
      <w:pPr>
        <w:pStyle w:val="NormalWeb"/>
        <w:ind w:firstLine="708"/>
        <w:jc w:val="both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Trata-se de execução da pena em que verificou-se que o apenado está recolhido na Penitenciária Estadual de Alcaçuz, conforme informações contidas no SIAPEN, nesta data.</w:t>
      </w:r>
    </w:p>
    <w:p>
      <w:pPr>
        <w:pStyle w:val="NormalWeb"/>
        <w:ind w:firstLine="708"/>
        <w:jc w:val="both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Relatados.</w:t>
      </w:r>
    </w:p>
    <w:p>
      <w:pPr>
        <w:pStyle w:val="NormalWeb"/>
        <w:ind w:firstLine="708"/>
        <w:jc w:val="both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Competente para a execução penal é o juízo do local onde recolhido o apenado.</w:t>
      </w:r>
    </w:p>
    <w:p>
      <w:pPr>
        <w:pStyle w:val="NormalWeb"/>
        <w:ind w:firstLine="708"/>
        <w:jc w:val="both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No caso, está o apenado recolhido na Penitenciária Estadual de Alcaçuz, onde as execuções penais são da competência da 1ª Vara Regional de Execução Penal.</w:t>
      </w:r>
    </w:p>
    <w:p>
      <w:pPr>
        <w:pStyle w:val="NormalWeb"/>
        <w:ind w:firstLine="708"/>
        <w:jc w:val="both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Isto posto, tendo por incompetente este juízo para continuar a presidir processo de execução penal de pessoa que está recolhida em outra Comarca, determino a remessa dos autos para a 1ª Vara Regional de Execução Penal.</w:t>
      </w:r>
    </w:p>
    <w:p>
      <w:pPr>
        <w:pStyle w:val="NormalWeb"/>
        <w:ind w:firstLine="708"/>
        <w:jc w:val="both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P.R.I. </w:t>
      </w:r>
    </w:p>
    <w:p>
      <w:pPr>
        <w:pStyle w:val="NormalWeb"/>
        <w:spacing w:before="0" w:afterAutospacing="0" w:after="240"/>
        <w:jc w:val="center"/>
        <w:rPr>
          <w:rFonts w:ascii="Times New Roman" w:hAnsi="Times New Roman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i w:val="false"/>
          <w:iCs w:val="false"/>
          <w:sz w:val="22"/>
          <w:szCs w:val="22"/>
        </w:rPr>
        <w:t>Ceará Mirim, 1</w:t>
      </w:r>
      <w:r>
        <w:rPr>
          <w:rFonts w:ascii="Times New Roman" w:hAnsi="Times New Roman"/>
          <w:i w:val="false"/>
          <w:iCs w:val="false"/>
          <w:sz w:val="22"/>
          <w:szCs w:val="22"/>
        </w:rPr>
        <w:t>2</w:t>
      </w:r>
      <w:r>
        <w:rPr>
          <w:rFonts w:ascii="Times New Roman" w:hAnsi="Times New Roman"/>
          <w:i w:val="false"/>
          <w:iCs w:val="false"/>
          <w:sz w:val="22"/>
          <w:szCs w:val="22"/>
        </w:rPr>
        <w:t xml:space="preserve"> de </w:t>
      </w:r>
      <w:r>
        <w:rPr>
          <w:rFonts w:ascii="Times New Roman" w:hAnsi="Times New Roman"/>
          <w:i w:val="false"/>
          <w:iCs w:val="false"/>
          <w:sz w:val="22"/>
          <w:szCs w:val="22"/>
        </w:rPr>
        <w:t xml:space="preserve">janeiro </w:t>
      </w:r>
      <w:r>
        <w:rPr>
          <w:rFonts w:ascii="Times New Roman" w:hAnsi="Times New Roman"/>
          <w:i w:val="false"/>
          <w:iCs w:val="false"/>
          <w:sz w:val="22"/>
          <w:szCs w:val="22"/>
        </w:rPr>
        <w:t>de 202</w:t>
      </w:r>
      <w:r>
        <w:rPr>
          <w:rFonts w:ascii="Times New Roman" w:hAnsi="Times New Roman"/>
          <w:i w:val="false"/>
          <w:iCs w:val="false"/>
          <w:sz w:val="22"/>
          <w:szCs w:val="22"/>
        </w:rPr>
        <w:t>2</w:t>
      </w:r>
      <w:r>
        <w:rPr>
          <w:rFonts w:ascii="Times New Roman" w:hAnsi="Times New Roman"/>
          <w:i w:val="false"/>
          <w:iCs w:val="false"/>
          <w:sz w:val="22"/>
          <w:szCs w:val="22"/>
        </w:rPr>
        <w:t>.</w:t>
      </w:r>
    </w:p>
    <w:p>
      <w:pPr>
        <w:pStyle w:val="NormalWeb"/>
        <w:jc w:val="center"/>
        <w:rPr>
          <w:sz w:val="22"/>
          <w:szCs w:val="22"/>
        </w:rPr>
      </w:pPr>
      <w:r>
        <w:rPr>
          <w:rFonts w:ascii="Times New Roman" w:hAnsi="Times New Roman"/>
          <w:i w:val="false"/>
          <w:iCs w:val="false"/>
          <w:sz w:val="22"/>
          <w:szCs w:val="22"/>
        </w:rPr>
        <w:t>Henrique Baltazar Vilar dos Santos</w:t>
      </w:r>
    </w:p>
    <w:p>
      <w:pPr>
        <w:pStyle w:val="NormalWeb"/>
        <w:jc w:val="center"/>
        <w:rPr>
          <w:rFonts w:ascii="Times New Roman" w:hAnsi="Times New Roman"/>
          <w:i w:val="false"/>
          <w:i w:val="false"/>
          <w:iCs w:val="false"/>
          <w:sz w:val="22"/>
          <w:szCs w:val="22"/>
        </w:rPr>
      </w:pPr>
      <w:bookmarkStart w:id="2" w:name="__DdeLink__480_2924707541"/>
      <w:bookmarkEnd w:id="2"/>
      <w:r>
        <w:rPr>
          <w:rFonts w:ascii="Times New Roman" w:hAnsi="Times New Roman"/>
          <w:i w:val="false"/>
          <w:iCs w:val="false"/>
          <w:sz w:val="22"/>
          <w:szCs w:val="22"/>
        </w:rPr>
        <w:t>Juiz de Direito</w:t>
      </w:r>
    </w:p>
    <w:p>
      <w:pPr>
        <w:pStyle w:val="NormalWeb"/>
        <w:ind w:firstLine="708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 xml:space="preserve">Vistos etc. 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Trata-se de execução da pena em que verificou-se que o apenado está recolhido na Penitenciária Estadual Rogério Coutinho Madruga, conforme informações contidas no SIAPEN, nesta data.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Relatados.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Competente para a execução penal é o juízo do local onde recolhido o apenado.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No caso, está o apenado recolhido na Penitenciária Estadual de Alcaçuz, onde as execuções penais são da competência da 1ª Vara Regional de Execução Penal.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>Isto posto, tendo por incompetente este juízo para continuar a presidir processo de execução penal de pessoa que está recolhida em outra Comarca, determino a remessa dos autos para a 1ª Vara Regional de Execução Penal.</w:t>
      </w:r>
    </w:p>
    <w:p>
      <w:pPr>
        <w:pStyle w:val="NormalWeb"/>
        <w:ind w:firstLine="708"/>
        <w:jc w:val="both"/>
        <w:rPr/>
      </w:pPr>
      <w:r>
        <w:rPr>
          <w:sz w:val="21"/>
          <w:szCs w:val="21"/>
        </w:rPr>
        <w:t xml:space="preserve">P.R.I.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qFormat/>
    <w:rsid w:val="008c706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LibreOffice/5.3.1.2$Windows_X86_64 LibreOffice_project/e80a0e0fd1875e1696614d24c32df0f95f03deb2</Application>
  <Pages>2</Pages>
  <Words>413</Words>
  <Characters>2195</Characters>
  <CharactersWithSpaces>2580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2021-11-14T14:40:00Z</dcterms:created>
  <dc:creator>Amanda Pauxis</dc:creator>
  <dc:description/>
  <dc:language>pt-BR</dc:language>
  <cp:lastModifiedBy/>
  <dcterms:modified xsi:type="dcterms:W3CDTF">2022-01-12T11:22:35Z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