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75"/>
        <w:gridCol w:w="6452"/>
      </w:tblGrid>
      <w:tr w:rsidR="006026C4" w:rsidRPr="006026C4" w14:paraId="782D8FEA" w14:textId="77777777" w:rsidTr="006026C4">
        <w:trPr>
          <w:trHeight w:val="375"/>
          <w:tblCellSpacing w:w="0" w:type="dxa"/>
        </w:trPr>
        <w:tc>
          <w:tcPr>
            <w:tcW w:w="50" w:type="pct"/>
            <w:noWrap/>
            <w:vAlign w:val="center"/>
            <w:hideMark/>
          </w:tcPr>
          <w:p w14:paraId="461633F6" w14:textId="77777777" w:rsidR="006026C4" w:rsidRPr="006026C4" w:rsidRDefault="006026C4" w:rsidP="006026C4">
            <w:r w:rsidRPr="006026C4">
              <w:t>Processo nº:</w:t>
            </w:r>
          </w:p>
        </w:tc>
        <w:tc>
          <w:tcPr>
            <w:tcW w:w="75" w:type="dxa"/>
            <w:vAlign w:val="center"/>
            <w:hideMark/>
          </w:tcPr>
          <w:p w14:paraId="5CD44B9E" w14:textId="77777777" w:rsidR="006026C4" w:rsidRPr="006026C4" w:rsidRDefault="006026C4" w:rsidP="006026C4"/>
        </w:tc>
        <w:tc>
          <w:tcPr>
            <w:tcW w:w="0" w:type="auto"/>
            <w:vAlign w:val="center"/>
            <w:hideMark/>
          </w:tcPr>
          <w:p w14:paraId="5765D1C6" w14:textId="77777777" w:rsidR="006026C4" w:rsidRPr="006026C4" w:rsidRDefault="006026C4" w:rsidP="006026C4">
            <w:r w:rsidRPr="006026C4">
              <w:t>5000014-63.2020.8.20.0001</w:t>
            </w:r>
          </w:p>
        </w:tc>
      </w:tr>
      <w:tr w:rsidR="006026C4" w:rsidRPr="006026C4" w14:paraId="3A69F0F6" w14:textId="77777777" w:rsidTr="006026C4">
        <w:trPr>
          <w:trHeight w:val="375"/>
          <w:tblCellSpacing w:w="0" w:type="dxa"/>
        </w:trPr>
        <w:tc>
          <w:tcPr>
            <w:tcW w:w="50" w:type="pct"/>
            <w:noWrap/>
            <w:vAlign w:val="center"/>
            <w:hideMark/>
          </w:tcPr>
          <w:p w14:paraId="06F6EEEF" w14:textId="77777777" w:rsidR="006026C4" w:rsidRPr="006026C4" w:rsidRDefault="006026C4" w:rsidP="006026C4">
            <w:r w:rsidRPr="006026C4">
              <w:t>Classe Processual:</w:t>
            </w:r>
          </w:p>
        </w:tc>
        <w:tc>
          <w:tcPr>
            <w:tcW w:w="75" w:type="dxa"/>
            <w:vAlign w:val="center"/>
            <w:hideMark/>
          </w:tcPr>
          <w:p w14:paraId="4A390218" w14:textId="77777777" w:rsidR="006026C4" w:rsidRPr="006026C4" w:rsidRDefault="006026C4" w:rsidP="006026C4"/>
        </w:tc>
        <w:tc>
          <w:tcPr>
            <w:tcW w:w="0" w:type="auto"/>
            <w:vAlign w:val="center"/>
            <w:hideMark/>
          </w:tcPr>
          <w:p w14:paraId="08122033" w14:textId="77777777" w:rsidR="006026C4" w:rsidRPr="006026C4" w:rsidRDefault="006026C4" w:rsidP="006026C4">
            <w:r w:rsidRPr="006026C4">
              <w:t>Execução da Pena</w:t>
            </w:r>
          </w:p>
        </w:tc>
      </w:tr>
      <w:tr w:rsidR="006026C4" w:rsidRPr="006026C4" w14:paraId="1D3119FB" w14:textId="77777777" w:rsidTr="006026C4">
        <w:trPr>
          <w:trHeight w:val="375"/>
          <w:tblCellSpacing w:w="0" w:type="dxa"/>
        </w:trPr>
        <w:tc>
          <w:tcPr>
            <w:tcW w:w="50" w:type="pct"/>
            <w:noWrap/>
            <w:vAlign w:val="center"/>
            <w:hideMark/>
          </w:tcPr>
          <w:p w14:paraId="0D4DDC32" w14:textId="77777777" w:rsidR="006026C4" w:rsidRPr="006026C4" w:rsidRDefault="006026C4" w:rsidP="006026C4">
            <w:r w:rsidRPr="006026C4">
              <w:t>Assunto Principal:</w:t>
            </w:r>
          </w:p>
        </w:tc>
        <w:tc>
          <w:tcPr>
            <w:tcW w:w="75" w:type="dxa"/>
            <w:vAlign w:val="center"/>
            <w:hideMark/>
          </w:tcPr>
          <w:p w14:paraId="7F0520EF" w14:textId="77777777" w:rsidR="006026C4" w:rsidRPr="006026C4" w:rsidRDefault="006026C4" w:rsidP="006026C4"/>
        </w:tc>
        <w:tc>
          <w:tcPr>
            <w:tcW w:w="0" w:type="auto"/>
            <w:vAlign w:val="center"/>
            <w:hideMark/>
          </w:tcPr>
          <w:p w14:paraId="02CD6890" w14:textId="77777777" w:rsidR="006026C4" w:rsidRPr="006026C4" w:rsidRDefault="006026C4" w:rsidP="006026C4">
            <w:r w:rsidRPr="006026C4">
              <w:t>Pena Privativa de Liberdade</w:t>
            </w:r>
          </w:p>
        </w:tc>
      </w:tr>
      <w:tr w:rsidR="006026C4" w:rsidRPr="006026C4" w14:paraId="44DFDF3B" w14:textId="77777777" w:rsidTr="006026C4">
        <w:trPr>
          <w:trHeight w:val="375"/>
          <w:tblCellSpacing w:w="0" w:type="dxa"/>
        </w:trPr>
        <w:tc>
          <w:tcPr>
            <w:tcW w:w="50" w:type="pct"/>
            <w:noWrap/>
            <w:vAlign w:val="center"/>
            <w:hideMark/>
          </w:tcPr>
          <w:p w14:paraId="7FBE7877" w14:textId="77777777" w:rsidR="006026C4" w:rsidRPr="006026C4" w:rsidRDefault="006026C4" w:rsidP="006026C4">
            <w:r w:rsidRPr="006026C4">
              <w:t>Autoridade(s):</w:t>
            </w:r>
          </w:p>
        </w:tc>
        <w:tc>
          <w:tcPr>
            <w:tcW w:w="75" w:type="dxa"/>
            <w:vAlign w:val="center"/>
            <w:hideMark/>
          </w:tcPr>
          <w:p w14:paraId="49206C9C" w14:textId="77777777" w:rsidR="006026C4" w:rsidRPr="006026C4" w:rsidRDefault="006026C4" w:rsidP="006026C4"/>
        </w:tc>
        <w:tc>
          <w:tcPr>
            <w:tcW w:w="0" w:type="auto"/>
            <w:vAlign w:val="center"/>
            <w:hideMark/>
          </w:tcPr>
          <w:p w14:paraId="7BF36E6A" w14:textId="77777777" w:rsidR="006026C4" w:rsidRPr="006026C4" w:rsidRDefault="006026C4" w:rsidP="006026C4">
            <w:pPr>
              <w:numPr>
                <w:ilvl w:val="0"/>
                <w:numId w:val="1"/>
              </w:numPr>
            </w:pPr>
            <w:r w:rsidRPr="006026C4">
              <w:t>O ESTADO DO RIO GRANDE DO NORTE </w:t>
            </w:r>
          </w:p>
        </w:tc>
      </w:tr>
      <w:tr w:rsidR="006026C4" w:rsidRPr="006026C4" w14:paraId="344746CB" w14:textId="77777777" w:rsidTr="006026C4">
        <w:trPr>
          <w:trHeight w:val="375"/>
          <w:tblCellSpacing w:w="0" w:type="dxa"/>
        </w:trPr>
        <w:tc>
          <w:tcPr>
            <w:tcW w:w="50" w:type="pct"/>
            <w:noWrap/>
            <w:vAlign w:val="center"/>
            <w:hideMark/>
          </w:tcPr>
          <w:p w14:paraId="5B83A4B0" w14:textId="77777777" w:rsidR="006026C4" w:rsidRPr="006026C4" w:rsidRDefault="006026C4" w:rsidP="006026C4">
            <w:r w:rsidRPr="006026C4">
              <w:t>Executado(s):</w:t>
            </w:r>
          </w:p>
        </w:tc>
        <w:tc>
          <w:tcPr>
            <w:tcW w:w="75" w:type="dxa"/>
            <w:vAlign w:val="center"/>
            <w:hideMark/>
          </w:tcPr>
          <w:p w14:paraId="6451CE00" w14:textId="77777777" w:rsidR="006026C4" w:rsidRPr="006026C4" w:rsidRDefault="006026C4" w:rsidP="006026C4"/>
        </w:tc>
        <w:tc>
          <w:tcPr>
            <w:tcW w:w="0" w:type="auto"/>
            <w:vAlign w:val="center"/>
            <w:hideMark/>
          </w:tcPr>
          <w:p w14:paraId="3158BC94" w14:textId="77777777" w:rsidR="006026C4" w:rsidRPr="006026C4" w:rsidRDefault="006026C4" w:rsidP="006026C4">
            <w:pPr>
              <w:numPr>
                <w:ilvl w:val="0"/>
                <w:numId w:val="2"/>
              </w:numPr>
            </w:pPr>
            <w:r w:rsidRPr="006026C4">
              <w:t>DAVID ALESSON NUNES DA SILVA</w:t>
            </w:r>
          </w:p>
        </w:tc>
      </w:tr>
    </w:tbl>
    <w:p w14:paraId="2D73A919" w14:textId="77777777" w:rsidR="006026C4" w:rsidRPr="006026C4" w:rsidRDefault="006026C4" w:rsidP="006026C4">
      <w:r w:rsidRPr="006026C4">
        <w:pict w14:anchorId="142E0F86">
          <v:rect id="_x0000_i1031" style="width:0;height:1.5pt" o:hralign="center" o:hrstd="t" o:hr="t" fillcolor="#a0a0a0" stroked="f"/>
        </w:pict>
      </w:r>
    </w:p>
    <w:p w14:paraId="492AE545" w14:textId="77777777" w:rsidR="006026C4" w:rsidRPr="006026C4" w:rsidRDefault="006026C4" w:rsidP="006026C4">
      <w:r w:rsidRPr="006026C4">
        <w:t>Vistos etc.</w:t>
      </w:r>
    </w:p>
    <w:p w14:paraId="0DAA62F5" w14:textId="77777777" w:rsidR="006026C4" w:rsidRPr="006026C4" w:rsidRDefault="006026C4" w:rsidP="006026C4">
      <w:r w:rsidRPr="006026C4">
        <w:t>Agrava o apenado da decisão do evento 277.1 que concedeu 33 (trinta e três) dias de remição em razão da participação do apenado no ENCCEJA do ano de 2024, em que buscava a certificação do ensino médio, em razão de já ter o apenado sido beneficiado com outros 100 (cem) dias de remição quando da realização do ENEM em 2022. Argumenta a defesa os dois exames não possuem a mesma finalidade e nem o mesmo grau de dificuldade (evento 290.1).</w:t>
      </w:r>
    </w:p>
    <w:p w14:paraId="5CA31124" w14:textId="77777777" w:rsidR="006026C4" w:rsidRPr="006026C4" w:rsidRDefault="006026C4" w:rsidP="006026C4">
      <w:r w:rsidRPr="006026C4">
        <w:t>Interveio o Ministério Público pela reconsideração da decisão anterior (evento 297.1).</w:t>
      </w:r>
    </w:p>
    <w:p w14:paraId="76D57E7F" w14:textId="77777777" w:rsidR="006026C4" w:rsidRPr="006026C4" w:rsidRDefault="006026C4" w:rsidP="006026C4">
      <w:r w:rsidRPr="006026C4">
        <w:t>Relatados.</w:t>
      </w:r>
    </w:p>
    <w:p w14:paraId="7762C7F8" w14:textId="77777777" w:rsidR="006026C4" w:rsidRPr="006026C4" w:rsidRDefault="006026C4" w:rsidP="006026C4">
      <w:r w:rsidRPr="006026C4">
        <w:t xml:space="preserve">Sem razão o agravante. </w:t>
      </w:r>
    </w:p>
    <w:p w14:paraId="239E5C6C" w14:textId="77777777" w:rsidR="006026C4" w:rsidRPr="006026C4" w:rsidRDefault="006026C4" w:rsidP="006026C4">
      <w:r w:rsidRPr="006026C4">
        <w:t>A remição por estudo impõe que imprescindivelmente o apenado esteja vinculado a algum nível de ensino. Ora, é imprescindível demonstrar que obteve algum ganho com o ensino realizado, do contrário trataria de remição ficta, a qual é indiscutivelmente rechaçada por nosso ordenamento.</w:t>
      </w:r>
    </w:p>
    <w:p w14:paraId="0D4C614C" w14:textId="77777777" w:rsidR="006026C4" w:rsidRPr="006026C4" w:rsidRDefault="006026C4" w:rsidP="006026C4">
      <w:r w:rsidRPr="006026C4">
        <w:t>Em que pese o caráter ressocializador e estímulo ao enfrentamento à ociosidade perniciosa, deve o apenado comprovar o aproveitamento escolar do estudo realizado, sendo tal previsão expressa no §1º do art. 129 da LEP. </w:t>
      </w:r>
    </w:p>
    <w:p w14:paraId="463D4DB7" w14:textId="77777777" w:rsidR="006026C4" w:rsidRPr="006026C4" w:rsidRDefault="006026C4" w:rsidP="006026C4">
      <w:r w:rsidRPr="006026C4">
        <w:t>O fato de prestar o ENEM simplesmente por presta-lo não é, não deve ser e jamais poderá ser aceito para fins de remição, pois não há como comprovar que houve algum ganho real simplesmente por prestar o exame, além do fato de que teria condições de remir os dias vinculados a tal exame por todos os anos.</w:t>
      </w:r>
    </w:p>
    <w:p w14:paraId="38DB4CA8" w14:textId="77777777" w:rsidR="006026C4" w:rsidRPr="006026C4" w:rsidRDefault="006026C4" w:rsidP="006026C4">
      <w:r w:rsidRPr="006026C4">
        <w:t>O estudo deve estar sempre vinculado a algum nível de ensino, seja ensino fundamental, médio, superior, curso técnico ou ainda profissionalizante. </w:t>
      </w:r>
    </w:p>
    <w:p w14:paraId="5018A771" w14:textId="77777777" w:rsidR="006026C4" w:rsidRPr="006026C4" w:rsidRDefault="006026C4" w:rsidP="006026C4">
      <w:r w:rsidRPr="006026C4">
        <w:t>Por já ter sido beneficiado pelo ENEM, já obteve os dias de remição referentes ao nível médio, não podendo remir em duplicidade em razão do mesmo fato gerador. </w:t>
      </w:r>
    </w:p>
    <w:p w14:paraId="5CDC6ECB" w14:textId="77777777" w:rsidR="006026C4" w:rsidRPr="006026C4" w:rsidRDefault="006026C4" w:rsidP="006026C4">
      <w:r w:rsidRPr="006026C4">
        <w:t>Sobre o tema:</w:t>
      </w:r>
    </w:p>
    <w:p w14:paraId="0F934C4C" w14:textId="77777777" w:rsidR="006026C4" w:rsidRPr="006026C4" w:rsidRDefault="006026C4" w:rsidP="006026C4">
      <w:pPr>
        <w:rPr>
          <w:i/>
          <w:iCs/>
        </w:rPr>
      </w:pPr>
      <w:r w:rsidRPr="006026C4">
        <w:rPr>
          <w:i/>
          <w:iCs/>
        </w:rPr>
        <w:lastRenderedPageBreak/>
        <w:t>PENAL E PROCESSUAL PENAL. AGRAVO REGIMENTAL NO HABEAS CORPUS. EXECUÇÃO PENAL. REMIÇÃO DE PENA. ENEM E ENCCEJA. DUPLICIDADE DE BENEFÍCIO PELO MESMO FATO. AGRAVO REGIMENTAL IMPROVIDO.</w:t>
      </w:r>
      <w:r w:rsidRPr="006026C4">
        <w:rPr>
          <w:i/>
          <w:iCs/>
        </w:rPr>
        <w:br/>
        <w:t>1. Esta Corte Superior entende ser "indevida a cumulação dos dias já remidos por aprovação no mesmo ano (ou em edição anteriores) do ENCCEJA e do ENEM [...] por se tratar de duplicidade de benefícios pelo mesmo fato gerador, sob pena de bis in idem". Precedente.</w:t>
      </w:r>
      <w:r w:rsidRPr="006026C4">
        <w:rPr>
          <w:i/>
          <w:iCs/>
        </w:rPr>
        <w:br/>
        <w:t>2. No caso, o reconhecimento da remição, nos termos pretendidos pelo impetrante, implicaria a indevida cumulação dos dias já remidos por aprovação em edição anterior do ENCCEJA, por se tratar de duplicidade de benefícios pelo mesmo fato gerador.</w:t>
      </w:r>
      <w:r w:rsidRPr="006026C4">
        <w:rPr>
          <w:i/>
          <w:iCs/>
        </w:rPr>
        <w:br/>
        <w:t xml:space="preserve">3. Agravo regimental </w:t>
      </w:r>
      <w:proofErr w:type="gramStart"/>
      <w:r w:rsidRPr="006026C4">
        <w:rPr>
          <w:i/>
          <w:iCs/>
        </w:rPr>
        <w:t>improvido.(</w:t>
      </w:r>
      <w:proofErr w:type="spellStart"/>
      <w:proofErr w:type="gramEnd"/>
      <w:r w:rsidRPr="006026C4">
        <w:rPr>
          <w:i/>
          <w:iCs/>
        </w:rPr>
        <w:t>AgRg</w:t>
      </w:r>
      <w:proofErr w:type="spellEnd"/>
      <w:r w:rsidRPr="006026C4">
        <w:rPr>
          <w:i/>
          <w:iCs/>
        </w:rPr>
        <w:t xml:space="preserve"> no HC n. 939.403/SC, relator Ministro Og Fernandes, Sexta Turma, julgado em 18/3/2025, DJEN de 25/3/2025.)</w:t>
      </w:r>
    </w:p>
    <w:p w14:paraId="20E2BE54" w14:textId="77777777" w:rsidR="006026C4" w:rsidRPr="006026C4" w:rsidRDefault="006026C4" w:rsidP="006026C4">
      <w:r w:rsidRPr="006026C4">
        <w:t>Em assim sendo, por seus próprios fundamentos, mantenho a decisão do evento 277.1</w:t>
      </w:r>
    </w:p>
    <w:p w14:paraId="35AC5144" w14:textId="77777777" w:rsidR="006026C4" w:rsidRPr="006026C4" w:rsidRDefault="006026C4" w:rsidP="006026C4">
      <w:r w:rsidRPr="006026C4">
        <w:t xml:space="preserve">P. R. I. Intime-se o agravante para, nos termos o art. 2º, I, da Portaria nº 316-TJRN, de 29.05.2020, selecionar e gravar os arquivos das peças necessárias à formação do instrumento de agravo, que deverá protocolar diretamente no </w:t>
      </w:r>
      <w:proofErr w:type="spellStart"/>
      <w:r w:rsidRPr="006026C4">
        <w:t>PJe</w:t>
      </w:r>
      <w:proofErr w:type="spellEnd"/>
      <w:r w:rsidRPr="006026C4">
        <w:t xml:space="preserve"> de 2º grau.</w:t>
      </w:r>
    </w:p>
    <w:p w14:paraId="2EB672C0" w14:textId="77777777" w:rsidR="006026C4" w:rsidRPr="006026C4" w:rsidRDefault="006026C4" w:rsidP="006026C4">
      <w:r w:rsidRPr="006026C4">
        <w:t>Natal, 01 de novembro de 2025.</w:t>
      </w:r>
    </w:p>
    <w:p w14:paraId="285CE972" w14:textId="77777777" w:rsidR="006026C4" w:rsidRPr="006026C4" w:rsidRDefault="006026C4" w:rsidP="006026C4">
      <w:pPr>
        <w:rPr>
          <w:i/>
          <w:iCs/>
        </w:rPr>
      </w:pPr>
      <w:r w:rsidRPr="006026C4">
        <w:rPr>
          <w:i/>
          <w:iCs/>
        </w:rPr>
        <w:t>Henrique Baltazar Vilar dos Santos</w:t>
      </w:r>
    </w:p>
    <w:p w14:paraId="0F748F03" w14:textId="77777777" w:rsidR="006026C4" w:rsidRPr="006026C4" w:rsidRDefault="006026C4" w:rsidP="006026C4">
      <w:pPr>
        <w:rPr>
          <w:i/>
          <w:iCs/>
        </w:rPr>
      </w:pPr>
      <w:r w:rsidRPr="006026C4">
        <w:rPr>
          <w:i/>
          <w:iCs/>
        </w:rPr>
        <w:t>Juiz de Direito</w:t>
      </w:r>
    </w:p>
    <w:p w14:paraId="25EFAF66" w14:textId="77777777" w:rsidR="006026C4" w:rsidRDefault="006026C4"/>
    <w:sectPr w:rsidR="006026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100E9"/>
    <w:multiLevelType w:val="multilevel"/>
    <w:tmpl w:val="2C68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82145E"/>
    <w:multiLevelType w:val="multilevel"/>
    <w:tmpl w:val="03FC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176579">
    <w:abstractNumId w:val="0"/>
  </w:num>
  <w:num w:numId="2" w16cid:durableId="1856071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6C4"/>
    <w:rsid w:val="00006F3B"/>
    <w:rsid w:val="00602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52DC0"/>
  <w15:chartTrackingRefBased/>
  <w15:docId w15:val="{08B4789C-E357-4946-BB62-F6F891D7B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2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2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2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2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2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2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2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2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2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2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2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2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26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26C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26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26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26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26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2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2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2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2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2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26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26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26C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2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26C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26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9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495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Nóbrega Carlos Gomes</dc:creator>
  <cp:keywords/>
  <dc:description/>
  <cp:lastModifiedBy>Victor Nóbrega Carlos Gomes</cp:lastModifiedBy>
  <cp:revision>1</cp:revision>
  <dcterms:created xsi:type="dcterms:W3CDTF">2025-11-01T23:22:00Z</dcterms:created>
  <dcterms:modified xsi:type="dcterms:W3CDTF">2025-11-01T23:23:00Z</dcterms:modified>
</cp:coreProperties>
</file>