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"/>
        <w:gridCol w:w="6452"/>
      </w:tblGrid>
      <w:tr w:rsidR="003158ED" w:rsidRPr="003158ED" w14:paraId="567C58BE" w14:textId="77777777" w:rsidTr="003158ED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2F32EEE4" w14:textId="77777777" w:rsidR="003158ED" w:rsidRPr="003158ED" w:rsidRDefault="003158ED" w:rsidP="003158ED">
            <w:r w:rsidRPr="003158ED">
              <w:t>Processo nº:</w:t>
            </w:r>
          </w:p>
        </w:tc>
        <w:tc>
          <w:tcPr>
            <w:tcW w:w="75" w:type="dxa"/>
            <w:vAlign w:val="center"/>
            <w:hideMark/>
          </w:tcPr>
          <w:p w14:paraId="50035C19" w14:textId="77777777" w:rsidR="003158ED" w:rsidRPr="003158ED" w:rsidRDefault="003158ED" w:rsidP="003158ED"/>
        </w:tc>
        <w:tc>
          <w:tcPr>
            <w:tcW w:w="0" w:type="auto"/>
            <w:vAlign w:val="center"/>
            <w:hideMark/>
          </w:tcPr>
          <w:p w14:paraId="2BF0F88F" w14:textId="77777777" w:rsidR="003158ED" w:rsidRPr="003158ED" w:rsidRDefault="003158ED" w:rsidP="003158ED">
            <w:r w:rsidRPr="003158ED">
              <w:t>5000682-97.2021.8.20.0001</w:t>
            </w:r>
          </w:p>
        </w:tc>
      </w:tr>
      <w:tr w:rsidR="003158ED" w:rsidRPr="003158ED" w14:paraId="259C93E0" w14:textId="77777777" w:rsidTr="003158ED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7B656635" w14:textId="77777777" w:rsidR="003158ED" w:rsidRPr="003158ED" w:rsidRDefault="003158ED" w:rsidP="003158ED">
            <w:r w:rsidRPr="003158ED">
              <w:t>Classe Processual:</w:t>
            </w:r>
          </w:p>
        </w:tc>
        <w:tc>
          <w:tcPr>
            <w:tcW w:w="75" w:type="dxa"/>
            <w:vAlign w:val="center"/>
            <w:hideMark/>
          </w:tcPr>
          <w:p w14:paraId="7C0F02C0" w14:textId="77777777" w:rsidR="003158ED" w:rsidRPr="003158ED" w:rsidRDefault="003158ED" w:rsidP="003158ED"/>
        </w:tc>
        <w:tc>
          <w:tcPr>
            <w:tcW w:w="0" w:type="auto"/>
            <w:vAlign w:val="center"/>
            <w:hideMark/>
          </w:tcPr>
          <w:p w14:paraId="66E9778F" w14:textId="77777777" w:rsidR="003158ED" w:rsidRPr="003158ED" w:rsidRDefault="003158ED" w:rsidP="003158ED">
            <w:r w:rsidRPr="003158ED">
              <w:t>Execução da Pena</w:t>
            </w:r>
          </w:p>
        </w:tc>
      </w:tr>
      <w:tr w:rsidR="003158ED" w:rsidRPr="003158ED" w14:paraId="633A42BE" w14:textId="77777777" w:rsidTr="003158ED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02E1B393" w14:textId="77777777" w:rsidR="003158ED" w:rsidRPr="003158ED" w:rsidRDefault="003158ED" w:rsidP="003158ED">
            <w:r w:rsidRPr="003158ED">
              <w:t>Assunto Principal:</w:t>
            </w:r>
          </w:p>
        </w:tc>
        <w:tc>
          <w:tcPr>
            <w:tcW w:w="75" w:type="dxa"/>
            <w:vAlign w:val="center"/>
            <w:hideMark/>
          </w:tcPr>
          <w:p w14:paraId="27B2AE8C" w14:textId="77777777" w:rsidR="003158ED" w:rsidRPr="003158ED" w:rsidRDefault="003158ED" w:rsidP="003158ED"/>
        </w:tc>
        <w:tc>
          <w:tcPr>
            <w:tcW w:w="0" w:type="auto"/>
            <w:vAlign w:val="center"/>
            <w:hideMark/>
          </w:tcPr>
          <w:p w14:paraId="0CDF07C8" w14:textId="77777777" w:rsidR="003158ED" w:rsidRPr="003158ED" w:rsidRDefault="003158ED" w:rsidP="003158ED">
            <w:r w:rsidRPr="003158ED">
              <w:t>Pena Privativa de Liberdade</w:t>
            </w:r>
          </w:p>
        </w:tc>
      </w:tr>
      <w:tr w:rsidR="003158ED" w:rsidRPr="003158ED" w14:paraId="37AC65A7" w14:textId="77777777" w:rsidTr="003158ED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4D1F70FA" w14:textId="77777777" w:rsidR="003158ED" w:rsidRPr="003158ED" w:rsidRDefault="003158ED" w:rsidP="003158ED">
            <w:r w:rsidRPr="003158ED">
              <w:t>Autoridade(s):</w:t>
            </w:r>
          </w:p>
        </w:tc>
        <w:tc>
          <w:tcPr>
            <w:tcW w:w="75" w:type="dxa"/>
            <w:vAlign w:val="center"/>
            <w:hideMark/>
          </w:tcPr>
          <w:p w14:paraId="4A3E0D9F" w14:textId="77777777" w:rsidR="003158ED" w:rsidRPr="003158ED" w:rsidRDefault="003158ED" w:rsidP="003158ED"/>
        </w:tc>
        <w:tc>
          <w:tcPr>
            <w:tcW w:w="0" w:type="auto"/>
            <w:vAlign w:val="center"/>
            <w:hideMark/>
          </w:tcPr>
          <w:p w14:paraId="499D6EB1" w14:textId="77777777" w:rsidR="003158ED" w:rsidRPr="003158ED" w:rsidRDefault="003158ED" w:rsidP="003158ED">
            <w:pPr>
              <w:numPr>
                <w:ilvl w:val="0"/>
                <w:numId w:val="1"/>
              </w:numPr>
            </w:pPr>
            <w:r w:rsidRPr="003158ED">
              <w:t>O ESTADO DO RIO GRANDE DO NORTE </w:t>
            </w:r>
          </w:p>
        </w:tc>
      </w:tr>
      <w:tr w:rsidR="003158ED" w:rsidRPr="003158ED" w14:paraId="7D3D438B" w14:textId="77777777" w:rsidTr="003158ED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6BC479FA" w14:textId="77777777" w:rsidR="003158ED" w:rsidRPr="003158ED" w:rsidRDefault="003158ED" w:rsidP="003158ED">
            <w:r w:rsidRPr="003158ED">
              <w:t>Executado(s):</w:t>
            </w:r>
          </w:p>
        </w:tc>
        <w:tc>
          <w:tcPr>
            <w:tcW w:w="75" w:type="dxa"/>
            <w:vAlign w:val="center"/>
            <w:hideMark/>
          </w:tcPr>
          <w:p w14:paraId="6B886281" w14:textId="77777777" w:rsidR="003158ED" w:rsidRPr="003158ED" w:rsidRDefault="003158ED" w:rsidP="003158ED"/>
        </w:tc>
        <w:tc>
          <w:tcPr>
            <w:tcW w:w="0" w:type="auto"/>
            <w:vAlign w:val="center"/>
            <w:hideMark/>
          </w:tcPr>
          <w:p w14:paraId="6A37E446" w14:textId="77777777" w:rsidR="003158ED" w:rsidRPr="003158ED" w:rsidRDefault="003158ED" w:rsidP="003158ED">
            <w:pPr>
              <w:numPr>
                <w:ilvl w:val="0"/>
                <w:numId w:val="2"/>
              </w:numPr>
            </w:pPr>
            <w:r w:rsidRPr="003158ED">
              <w:t>GUSTAVO SAMMY DUARTE DE MEDEIROS</w:t>
            </w:r>
          </w:p>
        </w:tc>
      </w:tr>
    </w:tbl>
    <w:p w14:paraId="32551DD6" w14:textId="77777777" w:rsidR="003158ED" w:rsidRPr="003158ED" w:rsidRDefault="003158ED" w:rsidP="003158ED">
      <w:r w:rsidRPr="003158ED">
        <w:pict w14:anchorId="4E0EF752">
          <v:rect id="_x0000_i1031" style="width:0;height:1.5pt" o:hralign="center" o:hrstd="t" o:hr="t" fillcolor="#a0a0a0" stroked="f"/>
        </w:pict>
      </w:r>
    </w:p>
    <w:p w14:paraId="06667BC7" w14:textId="77777777" w:rsidR="003158ED" w:rsidRPr="003158ED" w:rsidRDefault="003158ED" w:rsidP="003158ED">
      <w:r w:rsidRPr="003158ED">
        <w:t>Vistos, etc.</w:t>
      </w:r>
    </w:p>
    <w:p w14:paraId="24A73D63" w14:textId="77777777" w:rsidR="003158ED" w:rsidRPr="003158ED" w:rsidRDefault="003158ED" w:rsidP="003158ED">
      <w:r w:rsidRPr="003158ED">
        <w:t>Postula o reeducando a retificação do atestado carcerário, apresentando fluxograma que, segundo sua exordial, demonstraria, mediante cálculos matemáticos, equívoco no cômputo dos dias remidos, pugnando que a previsão para progressão de regime seja alterada para 29 de janeiro de 2026 (evento 146.2).</w:t>
      </w:r>
    </w:p>
    <w:p w14:paraId="3EEACC5E" w14:textId="77777777" w:rsidR="003158ED" w:rsidRPr="003158ED" w:rsidRDefault="003158ED" w:rsidP="003158ED">
      <w:r w:rsidRPr="003158ED">
        <w:t>O Parquet manifestou-se em sentido diametralmente oposto (evento 149.1).</w:t>
      </w:r>
    </w:p>
    <w:p w14:paraId="50AEFDFA" w14:textId="77777777" w:rsidR="003158ED" w:rsidRPr="003158ED" w:rsidRDefault="003158ED" w:rsidP="003158ED">
      <w:r w:rsidRPr="003158ED">
        <w:t>Relatados.</w:t>
      </w:r>
    </w:p>
    <w:p w14:paraId="645232C4" w14:textId="77777777" w:rsidR="003158ED" w:rsidRPr="003158ED" w:rsidRDefault="003158ED" w:rsidP="003158ED">
      <w:r w:rsidRPr="003158ED">
        <w:t>Constata-se que a presente demanda versa sobre Execução de Pena Privativa de Liberdade em regime fechado, em decorrência da condenação do reeducando nos autos do processo nº 0802143-07.2020.8.20.5300, no qual lhe foi cominada a reprimenda de 17 (dezessete) anos, 2 (dois) meses e 7 (sete) dias de reclusão pela perpetração do delito tipificado no art. 157, §2º-A, inciso I, do Código Penal.</w:t>
      </w:r>
    </w:p>
    <w:p w14:paraId="407265F7" w14:textId="77777777" w:rsidR="003158ED" w:rsidRPr="003158ED" w:rsidRDefault="003158ED" w:rsidP="003158ED">
      <w:r w:rsidRPr="003158ED">
        <w:t xml:space="preserve">Da análise acurada do sistema informatizado, verifica-se que o feito foi devidamente cadastrado com o percentual de 40% (quarenta por cento) para fins de progressão de regime prisional, conforme preconiza o inciso V do art. 112 da Lei de Execuções Penais. </w:t>
      </w:r>
    </w:p>
    <w:p w14:paraId="7FBE899F" w14:textId="77777777" w:rsidR="003158ED" w:rsidRPr="003158ED" w:rsidRDefault="003158ED" w:rsidP="003158ED">
      <w:r w:rsidRPr="003158ED">
        <w:t>Considerando que o início do cumprimento da reprimenda ocorreu em 28/12/2020, a previsão para progressão de regime encontra-se atualmente fixada para 16/08/2027, já contemplados os 86 (oitenta e seis) dias de remição reconhecidos.</w:t>
      </w:r>
    </w:p>
    <w:p w14:paraId="4BB2913F" w14:textId="77777777" w:rsidR="003158ED" w:rsidRPr="003158ED" w:rsidRDefault="003158ED" w:rsidP="003158ED">
      <w:r w:rsidRPr="003158ED">
        <w:t xml:space="preserve">Não sendo vislumbrada qualquer irregularidade no cômputo realizado pelo sistema, infere-se que o </w:t>
      </w:r>
      <w:proofErr w:type="spellStart"/>
      <w:r w:rsidRPr="003158ED">
        <w:t>meândrico</w:t>
      </w:r>
      <w:proofErr w:type="spellEnd"/>
      <w:r w:rsidRPr="003158ED">
        <w:t xml:space="preserve"> fluxograma acostado ao evento 146.2, em que pese sua pretensa sofisticação, revelou-se inócuo para a identificação de supostas incongruências nos cálculos oficiais, haja vista utilizar-se de artifícios gráficos desprovidos de substância jurídica, fundamentando-se em aplicação imprecisa do percentual para fins de progressão sobre a pena remanescente, sem qualquer nexo causal com as remições já deferidas.</w:t>
      </w:r>
    </w:p>
    <w:p w14:paraId="1C7AFABA" w14:textId="77777777" w:rsidR="003158ED" w:rsidRPr="003158ED" w:rsidRDefault="003158ED" w:rsidP="003158ED">
      <w:r w:rsidRPr="003158ED">
        <w:lastRenderedPageBreak/>
        <w:t>Impõe-se consignar que este Juízo tem observado, com crescente preocupação, a proliferação de demandas manifestamente despropositadas no âmbito jurisdicional, as quais carecem de fundamento jurídico plausível. A apresentação reiterada de petições sem fundamento evidencia um exercício imoderado do direito de petição, em manifesto descompasso com os princípios da lealdade e boa-fé processual que devem permear todos os atos praticados no âmbito forense. O ajuizamento de pleitos temerários, além de sobrecarregar desnecessariamente a máquina judiciária - já assoberbada pela quantidade exorbitante de atos judiciais que cotidianamente demanda atenção - posterga a prestação jurisdicional daqueles que verdadeiramente necessitam da intervenção estatal. Exorta-se, portanto, aos operadores do direito, de modo geral, que exerçam com maior parcimônia e discernimento suas prerrogativas profissionais, evitando incorrer em condutas que, em situações análogas, poderiam caracterizar litigância de má-fé.</w:t>
      </w:r>
    </w:p>
    <w:p w14:paraId="34F16712" w14:textId="77777777" w:rsidR="003158ED" w:rsidRPr="003158ED" w:rsidRDefault="003158ED" w:rsidP="003158ED">
      <w:r w:rsidRPr="003158ED">
        <w:t>Isso posto, indefiro os pedidos formulados e mantenho inalterada a Guia de Execução Penal.</w:t>
      </w:r>
    </w:p>
    <w:p w14:paraId="2C0BEB8A" w14:textId="77777777" w:rsidR="003158ED" w:rsidRPr="003158ED" w:rsidRDefault="003158ED" w:rsidP="003158ED">
      <w:r w:rsidRPr="003158ED">
        <w:t>P.R.I.</w:t>
      </w:r>
    </w:p>
    <w:p w14:paraId="6057EA58" w14:textId="77777777" w:rsidR="003158ED" w:rsidRPr="003158ED" w:rsidRDefault="003158ED" w:rsidP="003158ED">
      <w:r w:rsidRPr="003158ED">
        <w:rPr>
          <w:b/>
          <w:bCs/>
        </w:rPr>
        <w:t>Natal, 10 de junho de 2025.</w:t>
      </w:r>
      <w:r w:rsidRPr="003158ED">
        <w:br/>
      </w:r>
    </w:p>
    <w:p w14:paraId="27C60A50" w14:textId="77777777" w:rsidR="003158ED" w:rsidRPr="003158ED" w:rsidRDefault="003158ED" w:rsidP="003158ED">
      <w:pPr>
        <w:rPr>
          <w:i/>
          <w:iCs/>
        </w:rPr>
      </w:pPr>
      <w:r w:rsidRPr="003158ED">
        <w:rPr>
          <w:b/>
          <w:bCs/>
          <w:i/>
          <w:iCs/>
        </w:rPr>
        <w:t xml:space="preserve">Henrique Baltazar Vilar dos Santos </w:t>
      </w:r>
    </w:p>
    <w:p w14:paraId="73865874" w14:textId="77777777" w:rsidR="003158ED" w:rsidRPr="003158ED" w:rsidRDefault="003158ED" w:rsidP="003158ED">
      <w:pPr>
        <w:rPr>
          <w:i/>
          <w:iCs/>
        </w:rPr>
      </w:pPr>
      <w:r w:rsidRPr="003158ED">
        <w:rPr>
          <w:b/>
          <w:bCs/>
          <w:i/>
          <w:iCs/>
        </w:rPr>
        <w:t>Juiz de Direito</w:t>
      </w:r>
    </w:p>
    <w:p w14:paraId="1BC5AB50" w14:textId="77777777" w:rsidR="003158ED" w:rsidRDefault="003158ED"/>
    <w:sectPr w:rsidR="00315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00CD9"/>
    <w:multiLevelType w:val="multilevel"/>
    <w:tmpl w:val="20F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E77D1"/>
    <w:multiLevelType w:val="multilevel"/>
    <w:tmpl w:val="E1B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051508">
    <w:abstractNumId w:val="1"/>
  </w:num>
  <w:num w:numId="2" w16cid:durableId="61586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ED"/>
    <w:rsid w:val="003158ED"/>
    <w:rsid w:val="0081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74CC"/>
  <w15:chartTrackingRefBased/>
  <w15:docId w15:val="{B976DF2E-92A8-40FB-9420-7B2DA1B5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5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58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5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58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5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5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58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58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58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58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499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1</cp:revision>
  <dcterms:created xsi:type="dcterms:W3CDTF">2025-06-10T20:20:00Z</dcterms:created>
  <dcterms:modified xsi:type="dcterms:W3CDTF">2025-06-10T20:22:00Z</dcterms:modified>
</cp:coreProperties>
</file>