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C1ADD" w14:textId="74B4CF21" w:rsidR="006C343A" w:rsidRPr="00CE6E88" w:rsidRDefault="00CE6E88" w:rsidP="006C343A">
      <w:pPr>
        <w:ind w:left="-567"/>
        <w:jc w:val="both"/>
      </w:pPr>
      <w:r w:rsidRPr="001844CD">
        <w:t>Iniciarei um estudo para o concurso da câmara dos deputados. Há a matéria Tecnologia da Informação e dados, conforme abaixo. Acontece que não sou da área de TI. Sou apenas um usuário. Não tenho material de estudo para os temas da matéria. Dessa forma, gostaria que você elaborasse um material de estudos envolvendo a temática e se</w:t>
      </w:r>
      <w:r>
        <w:t xml:space="preserve"> ativesse aos itens do edital. Elaborasse um material bem objetivo e estruturado com os conceitos, exemplificações, sempre sendo o mais didático possível, pois não sou da área. Quero que me treine para resolver cerca de 15 ou no máximo 20 questões que costumam vir na prova do </w:t>
      </w:r>
      <w:proofErr w:type="spellStart"/>
      <w:r>
        <w:t>Cebraspe</w:t>
      </w:r>
      <w:proofErr w:type="spellEnd"/>
      <w:r>
        <w:t xml:space="preserve">. Quero que também elabore questões por assunto, se coloque na função de examinador. Para subsidiar essa questão de examinador, estou te enviando a prova da câmara dos deputados de 2025, as questões 163 a 180 cuidam do tema de TI. </w:t>
      </w:r>
      <w:r w:rsidR="001844CD">
        <w:t xml:space="preserve">O gabarito também está em na pasta do Github. Portanto, pense profundamente e elabore essa estratégia de estudo (o dia da prova é 17/01/2027). Para sua informação, o cargo é de analista em engenharia civil, não é um cargo para TI, dessa forma, espera-se que o examinador mantenha o nível da prova de 2025, visto que o cargo não é de TI. Faça o material para um estudo bem focado, pois há diversas outras matérias a serem estudadas. Também não deixe nenhum tema de fora. Procure sempre cobre os temas por meio de questões estilo </w:t>
      </w:r>
      <w:proofErr w:type="spellStart"/>
      <w:r w:rsidR="001844CD">
        <w:t>cebrasbe</w:t>
      </w:r>
      <w:proofErr w:type="spellEnd"/>
      <w:r w:rsidR="001844CD">
        <w:t>. Elabore simulados para eu marcar e depois ver a resposta para calibrar o estudo e medir meu desempenho, com as respostas, justificativas. Também pense em temas que mais a Banca gosta e é extremamente provável sua cobrança.</w:t>
      </w:r>
      <w:r w:rsidR="009D10F1">
        <w:t xml:space="preserve"> Coloquei no github o edital do concurso, um banco de questões do </w:t>
      </w:r>
      <w:proofErr w:type="spellStart"/>
      <w:r w:rsidR="009D10F1">
        <w:t>Cebraspe</w:t>
      </w:r>
      <w:proofErr w:type="spellEnd"/>
      <w:r w:rsidR="009D10F1">
        <w:t xml:space="preserve"> para que você escolha de forma inteligente e organizada as questões correlacionadas aos assuntos. Não é para pegar as 200 questões e colocar no material e sim fazer algo representativo e calibrado. Bem, agora é contigo. </w:t>
      </w:r>
    </w:p>
    <w:p w14:paraId="0E81DD82" w14:textId="77777777" w:rsidR="006C343A" w:rsidRDefault="006C343A" w:rsidP="001844CD">
      <w:pPr>
        <w:jc w:val="both"/>
        <w:rPr>
          <w:b/>
          <w:bCs/>
          <w:u w:val="single"/>
        </w:rPr>
      </w:pPr>
    </w:p>
    <w:p w14:paraId="66360A41" w14:textId="77777777" w:rsidR="006C343A" w:rsidRDefault="006C343A" w:rsidP="006C343A">
      <w:pPr>
        <w:ind w:left="-567"/>
        <w:jc w:val="both"/>
        <w:rPr>
          <w:b/>
          <w:bCs/>
          <w:u w:val="single"/>
        </w:rPr>
      </w:pPr>
    </w:p>
    <w:p w14:paraId="34D18B14" w14:textId="271B87D0" w:rsidR="006C343A" w:rsidRPr="00653DE9" w:rsidRDefault="006C343A" w:rsidP="006C343A">
      <w:pPr>
        <w:ind w:left="-567"/>
        <w:jc w:val="both"/>
        <w:rPr>
          <w:b/>
          <w:bCs/>
          <w:u w:val="single"/>
        </w:rPr>
      </w:pPr>
      <w:r w:rsidRPr="00653DE9">
        <w:rPr>
          <w:b/>
          <w:bCs/>
          <w:u w:val="single"/>
        </w:rPr>
        <w:t xml:space="preserve">TECNOLOGIA DA INFORMAÇÃO E DADOS: </w:t>
      </w:r>
    </w:p>
    <w:p w14:paraId="65D1558E" w14:textId="77777777" w:rsidR="006C343A" w:rsidRDefault="006C343A" w:rsidP="006C343A">
      <w:pPr>
        <w:ind w:left="-567"/>
        <w:jc w:val="both"/>
      </w:pPr>
      <w:r w:rsidRPr="00653DE9">
        <w:t xml:space="preserve">1 </w:t>
      </w:r>
      <w:proofErr w:type="spellStart"/>
      <w:r w:rsidRPr="00653DE9">
        <w:t>MSOffice</w:t>
      </w:r>
      <w:proofErr w:type="spellEnd"/>
      <w:r w:rsidRPr="00653DE9">
        <w:t xml:space="preserve"> 365 (Word, Excel, PowerPoint e OneDrive). </w:t>
      </w:r>
    </w:p>
    <w:p w14:paraId="2ACC19E1" w14:textId="77777777" w:rsidR="006C343A" w:rsidRDefault="006C343A" w:rsidP="006C343A">
      <w:pPr>
        <w:ind w:left="-567"/>
        <w:jc w:val="both"/>
      </w:pPr>
      <w:r w:rsidRPr="00653DE9">
        <w:t xml:space="preserve">2 Redes de computadores. </w:t>
      </w:r>
    </w:p>
    <w:p w14:paraId="730998CA" w14:textId="77777777" w:rsidR="006C343A" w:rsidRDefault="006C343A" w:rsidP="006C343A">
      <w:pPr>
        <w:ind w:left="-567"/>
        <w:jc w:val="both"/>
      </w:pPr>
      <w:r w:rsidRPr="00653DE9">
        <w:t xml:space="preserve">2.1 Conceitos básicos, ferramentas, aplicativos e procedimentos de Internet e intranet. </w:t>
      </w:r>
    </w:p>
    <w:p w14:paraId="5237653C" w14:textId="77777777" w:rsidR="006C343A" w:rsidRDefault="006C343A" w:rsidP="006C343A">
      <w:pPr>
        <w:ind w:left="-567"/>
        <w:jc w:val="both"/>
      </w:pPr>
      <w:r w:rsidRPr="00653DE9">
        <w:t xml:space="preserve">3 Ferramentas de comunicação e colaboração: correio eletrônico (webmail, cliente de e-mail), aplicativos de comunicação (Microsoft Teams, Google Meet). </w:t>
      </w:r>
    </w:p>
    <w:p w14:paraId="32337F59" w14:textId="77777777" w:rsidR="006C343A" w:rsidRDefault="006C343A" w:rsidP="006C343A">
      <w:pPr>
        <w:ind w:left="-567"/>
        <w:jc w:val="both"/>
      </w:pPr>
      <w:r w:rsidRPr="00653DE9">
        <w:t xml:space="preserve">4 Conceitos gerais de segurança e governança digital. </w:t>
      </w:r>
    </w:p>
    <w:p w14:paraId="7CA936EB" w14:textId="77777777" w:rsidR="006C343A" w:rsidRDefault="006C343A" w:rsidP="006C343A">
      <w:pPr>
        <w:ind w:left="-567"/>
        <w:jc w:val="both"/>
      </w:pPr>
      <w:r w:rsidRPr="00653DE9">
        <w:t xml:space="preserve">4.1 Segurança da informação: procedimentos de cópia de segurança (backup), noções de vírus, </w:t>
      </w:r>
      <w:proofErr w:type="spellStart"/>
      <w:r w:rsidRPr="00653DE9">
        <w:t>worms</w:t>
      </w:r>
      <w:proofErr w:type="spellEnd"/>
      <w:r w:rsidRPr="00653DE9">
        <w:t xml:space="preserve"> e pragas virtuais. </w:t>
      </w:r>
    </w:p>
    <w:p w14:paraId="02ACE16B" w14:textId="77777777" w:rsidR="006C343A" w:rsidRDefault="006C343A" w:rsidP="006C343A">
      <w:pPr>
        <w:ind w:left="-567"/>
        <w:jc w:val="both"/>
      </w:pPr>
      <w:r w:rsidRPr="00653DE9">
        <w:t xml:space="preserve">4.2 Programas de proteção (antivírus, firewall, </w:t>
      </w:r>
      <w:proofErr w:type="spellStart"/>
      <w:r w:rsidRPr="00653DE9">
        <w:t>antispyware</w:t>
      </w:r>
      <w:proofErr w:type="spellEnd"/>
      <w:r w:rsidRPr="00653DE9">
        <w:t xml:space="preserve">). </w:t>
      </w:r>
    </w:p>
    <w:p w14:paraId="3D5065B7" w14:textId="77777777" w:rsidR="006C343A" w:rsidRDefault="006C343A" w:rsidP="006C343A">
      <w:pPr>
        <w:ind w:left="-567"/>
        <w:jc w:val="both"/>
      </w:pPr>
      <w:r w:rsidRPr="00653DE9">
        <w:t>4.3 Ameaças digitais (</w:t>
      </w:r>
      <w:proofErr w:type="spellStart"/>
      <w:r w:rsidRPr="00653DE9">
        <w:t>phishing</w:t>
      </w:r>
      <w:proofErr w:type="spellEnd"/>
      <w:r w:rsidRPr="00653DE9">
        <w:t xml:space="preserve">, </w:t>
      </w:r>
      <w:proofErr w:type="spellStart"/>
      <w:r w:rsidRPr="00653DE9">
        <w:t>pharming</w:t>
      </w:r>
      <w:proofErr w:type="spellEnd"/>
      <w:r w:rsidRPr="00653DE9">
        <w:t xml:space="preserve">). </w:t>
      </w:r>
    </w:p>
    <w:p w14:paraId="505AFEE4" w14:textId="77777777" w:rsidR="006C343A" w:rsidRDefault="006C343A" w:rsidP="006C343A">
      <w:pPr>
        <w:ind w:left="-567"/>
        <w:jc w:val="both"/>
      </w:pPr>
      <w:r w:rsidRPr="00653DE9">
        <w:lastRenderedPageBreak/>
        <w:t xml:space="preserve">5 Conceitos básicos de inteligência artificial. </w:t>
      </w:r>
    </w:p>
    <w:p w14:paraId="4DF14067" w14:textId="77777777" w:rsidR="006C343A" w:rsidRDefault="006C343A" w:rsidP="006C343A">
      <w:pPr>
        <w:ind w:left="-567"/>
        <w:jc w:val="both"/>
      </w:pPr>
      <w:r w:rsidRPr="00653DE9">
        <w:t xml:space="preserve">5.1 Engenharia de prompts. </w:t>
      </w:r>
    </w:p>
    <w:p w14:paraId="3B408583" w14:textId="77777777" w:rsidR="006C343A" w:rsidRDefault="006C343A" w:rsidP="006C343A">
      <w:pPr>
        <w:ind w:left="-567"/>
        <w:jc w:val="both"/>
      </w:pPr>
      <w:r w:rsidRPr="00653DE9">
        <w:t xml:space="preserve">5.2 Aprendizado supervisionado, não supervisionado e por reforço. </w:t>
      </w:r>
    </w:p>
    <w:p w14:paraId="354EC11E" w14:textId="77777777" w:rsidR="006C343A" w:rsidRDefault="006C343A" w:rsidP="006C343A">
      <w:pPr>
        <w:ind w:left="-567"/>
        <w:jc w:val="both"/>
      </w:pPr>
      <w:r w:rsidRPr="00653DE9">
        <w:t xml:space="preserve">5.3 IA generativa: conceitos, exemplos e casos de uso. </w:t>
      </w:r>
    </w:p>
    <w:p w14:paraId="29535D2A" w14:textId="77777777" w:rsidR="006C343A" w:rsidRDefault="006C343A" w:rsidP="006C343A">
      <w:pPr>
        <w:ind w:left="-567"/>
        <w:jc w:val="both"/>
      </w:pPr>
      <w:r w:rsidRPr="00653DE9">
        <w:t xml:space="preserve">6 Ética e responsabilidade digital no serviço público. </w:t>
      </w:r>
    </w:p>
    <w:p w14:paraId="7E29CFBF" w14:textId="77777777" w:rsidR="006C343A" w:rsidRDefault="006C343A" w:rsidP="006C343A">
      <w:pPr>
        <w:ind w:left="-567"/>
        <w:jc w:val="both"/>
      </w:pPr>
      <w:r w:rsidRPr="00653DE9">
        <w:t xml:space="preserve">7 Dados. </w:t>
      </w:r>
    </w:p>
    <w:p w14:paraId="2513DB22" w14:textId="77777777" w:rsidR="006C343A" w:rsidRDefault="006C343A" w:rsidP="006C343A">
      <w:pPr>
        <w:ind w:left="-567"/>
        <w:jc w:val="both"/>
      </w:pPr>
      <w:r w:rsidRPr="00653DE9">
        <w:t xml:space="preserve">7.1 Conceitos, atributos, métricas, transformação de dados. </w:t>
      </w:r>
    </w:p>
    <w:p w14:paraId="05CA6DDD" w14:textId="77777777" w:rsidR="006C343A" w:rsidRDefault="006C343A" w:rsidP="006C343A">
      <w:pPr>
        <w:ind w:left="-567"/>
        <w:jc w:val="both"/>
      </w:pPr>
      <w:r w:rsidRPr="00653DE9">
        <w:t xml:space="preserve">8 Visualização de dados. </w:t>
      </w:r>
    </w:p>
    <w:p w14:paraId="41E567D7" w14:textId="77777777" w:rsidR="006C343A" w:rsidRDefault="006C343A" w:rsidP="006C343A">
      <w:pPr>
        <w:ind w:left="-567"/>
        <w:jc w:val="both"/>
      </w:pPr>
      <w:r w:rsidRPr="00653DE9">
        <w:t xml:space="preserve">8.1 Princípios de visualização de dados. </w:t>
      </w:r>
    </w:p>
    <w:p w14:paraId="18CD718F" w14:textId="77777777" w:rsidR="006C343A" w:rsidRDefault="006C343A" w:rsidP="006C343A">
      <w:pPr>
        <w:ind w:left="-567"/>
        <w:jc w:val="both"/>
      </w:pPr>
      <w:r w:rsidRPr="00653DE9">
        <w:t xml:space="preserve">8.2 Tipos de gráficos (histograma, linha, barra, dispersão, box </w:t>
      </w:r>
      <w:proofErr w:type="spellStart"/>
      <w:r w:rsidRPr="00653DE9">
        <w:t>plot</w:t>
      </w:r>
      <w:proofErr w:type="spellEnd"/>
      <w:r w:rsidRPr="00653DE9">
        <w:t xml:space="preserve">). </w:t>
      </w:r>
    </w:p>
    <w:p w14:paraId="1C8A353F" w14:textId="77777777" w:rsidR="006C343A" w:rsidRDefault="006C343A" w:rsidP="006C343A">
      <w:pPr>
        <w:ind w:left="-567"/>
        <w:jc w:val="both"/>
      </w:pPr>
      <w:r w:rsidRPr="00653DE9">
        <w:t xml:space="preserve">8.3 Ferramentas de visualização de dados (Power BI, Tableau e Data Studio). </w:t>
      </w:r>
    </w:p>
    <w:p w14:paraId="7D29717F" w14:textId="77777777" w:rsidR="006C343A" w:rsidRDefault="006C343A" w:rsidP="006C343A">
      <w:pPr>
        <w:ind w:left="-567"/>
        <w:jc w:val="both"/>
      </w:pPr>
      <w:r w:rsidRPr="00653DE9">
        <w:t xml:space="preserve">8.4 </w:t>
      </w:r>
      <w:proofErr w:type="spellStart"/>
      <w:r w:rsidRPr="00653DE9">
        <w:t>Storytelling</w:t>
      </w:r>
      <w:proofErr w:type="spellEnd"/>
      <w:r w:rsidRPr="00653DE9">
        <w:t xml:space="preserve"> para visualização de dados.</w:t>
      </w:r>
    </w:p>
    <w:p w14:paraId="1750BA15" w14:textId="77777777" w:rsidR="006C343A" w:rsidRDefault="006C343A"/>
    <w:sectPr w:rsidR="006C343A" w:rsidSect="009D10F1">
      <w:pgSz w:w="11906" w:h="16838"/>
      <w:pgMar w:top="1135"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43A"/>
    <w:rsid w:val="001844CD"/>
    <w:rsid w:val="00524725"/>
    <w:rsid w:val="006C343A"/>
    <w:rsid w:val="009D10F1"/>
    <w:rsid w:val="00CE6E8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A8BAE"/>
  <w15:chartTrackingRefBased/>
  <w15:docId w15:val="{5455F4F6-744B-4D29-A360-B11A6F092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43A"/>
  </w:style>
  <w:style w:type="paragraph" w:styleId="Ttulo1">
    <w:name w:val="heading 1"/>
    <w:basedOn w:val="Normal"/>
    <w:next w:val="Normal"/>
    <w:link w:val="Ttulo1Char"/>
    <w:uiPriority w:val="9"/>
    <w:qFormat/>
    <w:rsid w:val="006C3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C3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C34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C34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C34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C34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C34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C34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C343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C343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C343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C343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C343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C343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C343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C343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C343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C343A"/>
    <w:rPr>
      <w:rFonts w:eastAsiaTheme="majorEastAsia" w:cstheme="majorBidi"/>
      <w:color w:val="272727" w:themeColor="text1" w:themeTint="D8"/>
    </w:rPr>
  </w:style>
  <w:style w:type="paragraph" w:styleId="Ttulo">
    <w:name w:val="Title"/>
    <w:basedOn w:val="Normal"/>
    <w:next w:val="Normal"/>
    <w:link w:val="TtuloChar"/>
    <w:uiPriority w:val="10"/>
    <w:qFormat/>
    <w:rsid w:val="006C3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C34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C343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C343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C343A"/>
    <w:pPr>
      <w:spacing w:before="160"/>
      <w:jc w:val="center"/>
    </w:pPr>
    <w:rPr>
      <w:i/>
      <w:iCs/>
      <w:color w:val="404040" w:themeColor="text1" w:themeTint="BF"/>
    </w:rPr>
  </w:style>
  <w:style w:type="character" w:customStyle="1" w:styleId="CitaoChar">
    <w:name w:val="Citação Char"/>
    <w:basedOn w:val="Fontepargpadro"/>
    <w:link w:val="Citao"/>
    <w:uiPriority w:val="29"/>
    <w:rsid w:val="006C343A"/>
    <w:rPr>
      <w:i/>
      <w:iCs/>
      <w:color w:val="404040" w:themeColor="text1" w:themeTint="BF"/>
    </w:rPr>
  </w:style>
  <w:style w:type="paragraph" w:styleId="PargrafodaLista">
    <w:name w:val="List Paragraph"/>
    <w:basedOn w:val="Normal"/>
    <w:uiPriority w:val="34"/>
    <w:qFormat/>
    <w:rsid w:val="006C343A"/>
    <w:pPr>
      <w:ind w:left="720"/>
      <w:contextualSpacing/>
    </w:pPr>
  </w:style>
  <w:style w:type="character" w:styleId="nfaseIntensa">
    <w:name w:val="Intense Emphasis"/>
    <w:basedOn w:val="Fontepargpadro"/>
    <w:uiPriority w:val="21"/>
    <w:qFormat/>
    <w:rsid w:val="006C343A"/>
    <w:rPr>
      <w:i/>
      <w:iCs/>
      <w:color w:val="0F4761" w:themeColor="accent1" w:themeShade="BF"/>
    </w:rPr>
  </w:style>
  <w:style w:type="paragraph" w:styleId="CitaoIntensa">
    <w:name w:val="Intense Quote"/>
    <w:basedOn w:val="Normal"/>
    <w:next w:val="Normal"/>
    <w:link w:val="CitaoIntensaChar"/>
    <w:uiPriority w:val="30"/>
    <w:qFormat/>
    <w:rsid w:val="006C3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C343A"/>
    <w:rPr>
      <w:i/>
      <w:iCs/>
      <w:color w:val="0F4761" w:themeColor="accent1" w:themeShade="BF"/>
    </w:rPr>
  </w:style>
  <w:style w:type="character" w:styleId="RefernciaIntensa">
    <w:name w:val="Intense Reference"/>
    <w:basedOn w:val="Fontepargpadro"/>
    <w:uiPriority w:val="32"/>
    <w:qFormat/>
    <w:rsid w:val="006C34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489</Words>
  <Characters>2642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Barreto</dc:creator>
  <cp:keywords/>
  <dc:description/>
  <cp:lastModifiedBy>Jose Barreto</cp:lastModifiedBy>
  <cp:revision>2</cp:revision>
  <dcterms:created xsi:type="dcterms:W3CDTF">2026-10-29T17:28:00Z</dcterms:created>
  <dcterms:modified xsi:type="dcterms:W3CDTF">2026-10-29T18:24:00Z</dcterms:modified>
</cp:coreProperties>
</file>