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6ACDA0" w14:textId="77777777" w:rsidR="00995BD4" w:rsidRPr="00B20BA2" w:rsidRDefault="00995BD4" w:rsidP="00995BD4">
      <w:pPr>
        <w:pStyle w:val="PargrafoNumerado"/>
        <w:numPr>
          <w:ilvl w:val="0"/>
          <w:numId w:val="0"/>
        </w:numPr>
        <w:rPr>
          <w:b/>
          <w:bCs/>
          <w:i/>
          <w:iCs/>
          <w:szCs w:val="24"/>
          <w:u w:val="single"/>
        </w:rPr>
      </w:pPr>
      <w:r w:rsidRPr="00B20BA2">
        <w:rPr>
          <w:b/>
          <w:bCs/>
          <w:i/>
          <w:iCs/>
          <w:szCs w:val="24"/>
          <w:u w:val="single"/>
        </w:rPr>
        <w:t>III.3</w:t>
      </w:r>
      <w:r w:rsidRPr="00B20BA2">
        <w:rPr>
          <w:b/>
          <w:bCs/>
          <w:i/>
          <w:iCs/>
          <w:szCs w:val="24"/>
          <w:u w:val="single"/>
        </w:rPr>
        <w:tab/>
        <w:t>José Arnaldo Almeida dos Santos, responsável pelo Departamento de Medições da Dersa (peça 243)</w:t>
      </w:r>
    </w:p>
    <w:p w14:paraId="285F62FF" w14:textId="77777777" w:rsidR="00995BD4" w:rsidRPr="00B20BA2" w:rsidRDefault="00995BD4" w:rsidP="00995BD4">
      <w:pPr>
        <w:pStyle w:val="PargrafoNumerado"/>
        <w:tabs>
          <w:tab w:val="clear" w:pos="2269"/>
          <w:tab w:val="left" w:pos="1134"/>
        </w:tabs>
        <w:ind w:left="0"/>
        <w:rPr>
          <w:i/>
          <w:iCs/>
          <w:szCs w:val="24"/>
        </w:rPr>
      </w:pPr>
      <w:r w:rsidRPr="00B20BA2">
        <w:rPr>
          <w:i/>
          <w:iCs/>
          <w:szCs w:val="24"/>
        </w:rPr>
        <w:t>O responsável apresentou suas alegações de defesa à peça 243, subdividida nos seguintes tópicos: (i) tempestividade, (ii) objeto da tomada de contas especial, (iii) esclarecimentos iniciais, (iv) prescrição e (v) mérito – inexistência de irregularidade imputável ao defendente, ausência de nexo de causalidade e ausência de culpabilidade pela inexistência de erro grosseiro, dolo ou culpa.</w:t>
      </w:r>
    </w:p>
    <w:p w14:paraId="6E658B74" w14:textId="77777777" w:rsidR="00995BD4" w:rsidRPr="00B20BA2" w:rsidRDefault="00995BD4" w:rsidP="00995BD4">
      <w:pPr>
        <w:pStyle w:val="PargrafoNumerado"/>
        <w:tabs>
          <w:tab w:val="clear" w:pos="2269"/>
          <w:tab w:val="left" w:pos="1134"/>
        </w:tabs>
        <w:ind w:left="0"/>
        <w:rPr>
          <w:i/>
          <w:iCs/>
          <w:szCs w:val="24"/>
        </w:rPr>
      </w:pPr>
      <w:r w:rsidRPr="00B20BA2">
        <w:rPr>
          <w:i/>
          <w:iCs/>
          <w:szCs w:val="24"/>
        </w:rPr>
        <w:t>Os dois primeiros tópicos – tempestividade e objeto da tomada de contas especial, apenas trazem informações de caráter informativo, não cabendo transcrição tampouco análise na presente instrução.</w:t>
      </w:r>
    </w:p>
    <w:p w14:paraId="48A3D188" w14:textId="77777777" w:rsidR="00995BD4" w:rsidRPr="00B20BA2" w:rsidRDefault="00995BD4" w:rsidP="00995BD4">
      <w:pPr>
        <w:pStyle w:val="PargrafoNumerado"/>
        <w:tabs>
          <w:tab w:val="clear" w:pos="2269"/>
          <w:tab w:val="left" w:pos="1134"/>
        </w:tabs>
        <w:ind w:left="0"/>
        <w:rPr>
          <w:i/>
          <w:iCs/>
          <w:szCs w:val="24"/>
        </w:rPr>
      </w:pPr>
      <w:r w:rsidRPr="00B20BA2">
        <w:rPr>
          <w:i/>
          <w:iCs/>
          <w:szCs w:val="24"/>
        </w:rPr>
        <w:t>Já nos esclarecimentos iniciais, tece comentários sobre as circunstâncias práticas limitadoras e condicionantes da ação do defendente como responsável pelo Departamento de Medições da Dersa. Remete à LINDB afirmando que o cotejo das circunstâncias práticas limitadoras e condicionantes demonstrariam inexistência de irregularidade em sua conduta.</w:t>
      </w:r>
    </w:p>
    <w:p w14:paraId="4FAA39ED" w14:textId="77777777" w:rsidR="00995BD4" w:rsidRPr="00B20BA2" w:rsidRDefault="00995BD4" w:rsidP="00995BD4">
      <w:pPr>
        <w:pStyle w:val="PargrafoNumerado"/>
        <w:tabs>
          <w:tab w:val="clear" w:pos="2269"/>
          <w:tab w:val="left" w:pos="1134"/>
        </w:tabs>
        <w:ind w:left="0"/>
        <w:rPr>
          <w:i/>
          <w:iCs/>
          <w:szCs w:val="24"/>
        </w:rPr>
      </w:pPr>
      <w:r w:rsidRPr="00B20BA2">
        <w:rPr>
          <w:i/>
          <w:iCs/>
          <w:szCs w:val="24"/>
        </w:rPr>
        <w:t>Cita o período em que ocupou o cargo e menciona que nunca foi exigida visitas a quaisquer obras em execução pela Dersa, não tendo visitado as obras de implantação do Lote 02 do Rodoanel.</w:t>
      </w:r>
    </w:p>
    <w:p w14:paraId="507D2C09" w14:textId="77777777" w:rsidR="00995BD4" w:rsidRPr="00B20BA2" w:rsidRDefault="00995BD4" w:rsidP="00995BD4">
      <w:pPr>
        <w:pStyle w:val="PargrafoNumerado"/>
        <w:tabs>
          <w:tab w:val="clear" w:pos="2269"/>
          <w:tab w:val="left" w:pos="1134"/>
        </w:tabs>
        <w:ind w:left="0"/>
        <w:rPr>
          <w:i/>
          <w:iCs/>
          <w:szCs w:val="24"/>
        </w:rPr>
      </w:pPr>
      <w:r w:rsidRPr="00B20BA2">
        <w:rPr>
          <w:i/>
          <w:iCs/>
          <w:szCs w:val="24"/>
        </w:rPr>
        <w:t>Segue com o histórico de organização do Departamento de Medições da Dersa. Afirma que o referido departamento se situava na sede da Dersa, com posição hierárquica inferior à Divisão de Planejamento da Diretoria de Engenharia, e não possuía posições hierárquicas abaixo.</w:t>
      </w:r>
    </w:p>
    <w:p w14:paraId="6D0F4788" w14:textId="77777777" w:rsidR="00995BD4" w:rsidRPr="00B20BA2" w:rsidRDefault="00995BD4" w:rsidP="00995BD4">
      <w:pPr>
        <w:pStyle w:val="PargrafoNumerado"/>
        <w:tabs>
          <w:tab w:val="clear" w:pos="2269"/>
          <w:tab w:val="left" w:pos="1134"/>
        </w:tabs>
        <w:ind w:left="0"/>
        <w:rPr>
          <w:i/>
          <w:iCs/>
          <w:szCs w:val="24"/>
        </w:rPr>
      </w:pPr>
      <w:r w:rsidRPr="00B20BA2">
        <w:rPr>
          <w:i/>
          <w:iCs/>
          <w:szCs w:val="24"/>
        </w:rPr>
        <w:t>Guardava atribuições, como estabelecer as condições de medições e as condições gerais para licitação, emitir cronograma de medição, processar as medições de acordo com os quantitativos atestados pelo fiscal e gestor do contrato, proceder checagem de documentações referentes às medições dos contratos, quantificar e dividir em peças os processos de obras, elaborar procedimentos de controle de medições e arquivar a documentação de suporte das medições, dentre outras.</w:t>
      </w:r>
    </w:p>
    <w:p w14:paraId="7E382CAE" w14:textId="77777777" w:rsidR="00995BD4" w:rsidRPr="00B20BA2" w:rsidRDefault="00995BD4" w:rsidP="00995BD4">
      <w:pPr>
        <w:pStyle w:val="PargrafoNumerado"/>
        <w:tabs>
          <w:tab w:val="clear" w:pos="2269"/>
          <w:tab w:val="left" w:pos="1134"/>
        </w:tabs>
        <w:ind w:left="0"/>
        <w:rPr>
          <w:i/>
          <w:iCs/>
          <w:szCs w:val="24"/>
        </w:rPr>
      </w:pPr>
      <w:r w:rsidRPr="00B20BA2">
        <w:rPr>
          <w:i/>
          <w:iCs/>
          <w:szCs w:val="24"/>
        </w:rPr>
        <w:t>Tece então um histórico da evolução hierárquica do referido departamento, cujas atribuições sofreram ajustes ao longo do tempo. Afirma que o referido departamento teria atuação restrita e notadamente administrativa, sendo responsável pela conferência dos Boletins de Medições e documentos correspondentes, e emissão de testados de medições de todos os contratos da Dersa. Alega que no período de julho/2013 a maio/2018 foram atestadas medições de mais de 219 contratos, concluindo que o responsável pelo departamento de medições não ostentava atribuições para elaboração de ressalvas junto aos fiscais e/ou gestores dos contratos de obras.</w:t>
      </w:r>
    </w:p>
    <w:p w14:paraId="4C170E37" w14:textId="77777777" w:rsidR="00995BD4" w:rsidRPr="00B20BA2" w:rsidRDefault="00995BD4" w:rsidP="00995BD4">
      <w:pPr>
        <w:pStyle w:val="PargrafoNumerado"/>
        <w:tabs>
          <w:tab w:val="clear" w:pos="2269"/>
          <w:tab w:val="left" w:pos="1134"/>
        </w:tabs>
        <w:ind w:left="0"/>
        <w:rPr>
          <w:i/>
          <w:iCs/>
          <w:szCs w:val="24"/>
        </w:rPr>
      </w:pPr>
      <w:r w:rsidRPr="00B20BA2">
        <w:rPr>
          <w:i/>
          <w:iCs/>
          <w:szCs w:val="24"/>
        </w:rPr>
        <w:t>Segue para a forma como se dava a administração dos contratos na Dersa. Traz que a instrução normativa GE-07-01, de 9/4/2010, trouxe alterações quanto às atribuições do Departamento de Medições acrescentando atividades relacionadas ao encaminhamento ao Gestor/Diretor relatório contendo quantitativos referentes às medições processadas (quando solicitado), encaminhamento para aprovação atestados de medições para pagamento e informação à contratada dos valores aprovados para faturamento.</w:t>
      </w:r>
    </w:p>
    <w:p w14:paraId="2B892953" w14:textId="77777777" w:rsidR="00995BD4" w:rsidRPr="00B20BA2" w:rsidRDefault="00995BD4" w:rsidP="00995BD4">
      <w:pPr>
        <w:pStyle w:val="PargrafoNumerado"/>
        <w:tabs>
          <w:tab w:val="clear" w:pos="2269"/>
          <w:tab w:val="left" w:pos="1134"/>
        </w:tabs>
        <w:ind w:left="0"/>
        <w:rPr>
          <w:i/>
          <w:iCs/>
          <w:szCs w:val="24"/>
        </w:rPr>
      </w:pPr>
      <w:r w:rsidRPr="00B20BA2">
        <w:rPr>
          <w:i/>
          <w:iCs/>
          <w:szCs w:val="24"/>
        </w:rPr>
        <w:t>Traz outras observações acerca da referida instrução normativa, agora sobre o fiscal do contrato, destacando dever de: fiscalizar o contrato em seus aspectos técnicos e administrativos, ser responsável junto com o gestor pelos serviços executados, aplicar adequadamente as normas e especificações técnicas, emitir os boletins de medições dentre outros. Assim, não caberia ao Departamento de Medições participar do processo de execução das obras e de suas fases, mas tão somente dar seguimentos burocráticos às medições efetuadas.</w:t>
      </w:r>
    </w:p>
    <w:p w14:paraId="48032AB8" w14:textId="77777777" w:rsidR="00995BD4" w:rsidRPr="00B20BA2" w:rsidRDefault="00995BD4" w:rsidP="00995BD4">
      <w:pPr>
        <w:pStyle w:val="PargrafoNumerado"/>
        <w:tabs>
          <w:tab w:val="clear" w:pos="2269"/>
          <w:tab w:val="left" w:pos="1134"/>
        </w:tabs>
        <w:ind w:left="0"/>
        <w:rPr>
          <w:i/>
          <w:iCs/>
          <w:szCs w:val="24"/>
        </w:rPr>
      </w:pPr>
      <w:r w:rsidRPr="00B20BA2">
        <w:rPr>
          <w:i/>
          <w:iCs/>
          <w:szCs w:val="24"/>
        </w:rPr>
        <w:t xml:space="preserve">No capítulo seguinte, ainda sobre as considerações iniciais, passa a descrever o sistema de medições da Dersa. Remete à IN Dersa 03, de 4/9/2013, que trata do Sistema de Medições das Obras e Serviços de Engenharia dos Empreendimentos Executados pela Dersa. Afirma que de acordo com o </w:t>
      </w:r>
      <w:r w:rsidRPr="00B20BA2">
        <w:rPr>
          <w:i/>
          <w:iCs/>
          <w:szCs w:val="24"/>
        </w:rPr>
        <w:lastRenderedPageBreak/>
        <w:t>item 2 da referia IN, o acesso ao módulo boletim de medições do sistema é de acesso exclusivo dos fiscais e técnicos do contrato.</w:t>
      </w:r>
    </w:p>
    <w:p w14:paraId="3C8ABF51" w14:textId="77777777" w:rsidR="00995BD4" w:rsidRPr="00B20BA2" w:rsidRDefault="00995BD4" w:rsidP="00995BD4">
      <w:pPr>
        <w:pStyle w:val="PargrafoNumerado"/>
        <w:tabs>
          <w:tab w:val="clear" w:pos="2269"/>
          <w:tab w:val="left" w:pos="1134"/>
        </w:tabs>
        <w:ind w:left="0"/>
        <w:rPr>
          <w:i/>
          <w:iCs/>
          <w:szCs w:val="24"/>
        </w:rPr>
      </w:pPr>
      <w:r w:rsidRPr="00B20BA2">
        <w:rPr>
          <w:i/>
          <w:iCs/>
          <w:szCs w:val="24"/>
        </w:rPr>
        <w:t>Continua suas explanações sobre os limites da atuação do departamento de medições. Aqui resume o fluxograma das medições efetuadas nas obras, demonstrando que ao Departamento de Medições incumbia somente a administração do módulo de medições, e não a fiscalização da execução das obras ou serviços contratados pela Dersa ou geração da medição. Sua função era de conferir se os serviços apresentados no BM foram de fato executados. Frisa, serviços contratuais. Não cabia qualquer tomada na decisão sobre modificações contratuais.</w:t>
      </w:r>
    </w:p>
    <w:p w14:paraId="31DA6489" w14:textId="77777777" w:rsidR="00995BD4" w:rsidRPr="00B20BA2" w:rsidRDefault="00995BD4" w:rsidP="00995BD4">
      <w:pPr>
        <w:pStyle w:val="PargrafoNumerado"/>
        <w:tabs>
          <w:tab w:val="clear" w:pos="2269"/>
          <w:tab w:val="left" w:pos="1134"/>
        </w:tabs>
        <w:ind w:left="0"/>
        <w:rPr>
          <w:i/>
          <w:iCs/>
          <w:szCs w:val="24"/>
        </w:rPr>
      </w:pPr>
      <w:r w:rsidRPr="00B20BA2">
        <w:rPr>
          <w:i/>
          <w:iCs/>
          <w:szCs w:val="24"/>
        </w:rPr>
        <w:t>Tanto é que as peças de medições do Departamento de Medições tinham por objetivo confrontar o que o fiscal mediu com as disposições contratuais vigentes. Neste ponto, frisa que, como os projetos executivos do lote 02 do Trecho Norte do Rodoanel de SP não indicavam especificamente os locais em que a execução de serviços com material pétreo escavado seriam realizadas, o Fiscal do Contrato deveria, no momento da verificação, conferir e aprovar as peças de terraplenagem, de pavimentação, de obras de artes correntes e especiais e de acabamentos de túneis, e apontar os serviços e quantitativos com utilização do referido material proveniente das escavações.</w:t>
      </w:r>
    </w:p>
    <w:p w14:paraId="224FBB01" w14:textId="77777777" w:rsidR="00995BD4" w:rsidRPr="00B20BA2" w:rsidRDefault="00995BD4" w:rsidP="00995BD4">
      <w:pPr>
        <w:pStyle w:val="PargrafoNumerado"/>
        <w:tabs>
          <w:tab w:val="clear" w:pos="2269"/>
          <w:tab w:val="left" w:pos="1134"/>
        </w:tabs>
        <w:ind w:left="0"/>
        <w:rPr>
          <w:i/>
          <w:iCs/>
          <w:szCs w:val="24"/>
        </w:rPr>
      </w:pPr>
      <w:r w:rsidRPr="00B20BA2">
        <w:rPr>
          <w:i/>
          <w:iCs/>
          <w:szCs w:val="24"/>
        </w:rPr>
        <w:t>Enfatiza que somente o fiscal da obra, após a realização de ensaios, poderia identificar a possibilidade de aproveitamento de pedra retirada das escavações, não havendo que se presumir a atuação, nesse ponto, dos demais setores da Dersa.</w:t>
      </w:r>
    </w:p>
    <w:p w14:paraId="67C5EA08" w14:textId="77777777" w:rsidR="00995BD4" w:rsidRPr="00B20BA2" w:rsidRDefault="00995BD4" w:rsidP="00995BD4">
      <w:pPr>
        <w:pStyle w:val="PargrafoNumerado"/>
        <w:tabs>
          <w:tab w:val="clear" w:pos="2269"/>
          <w:tab w:val="left" w:pos="1134"/>
        </w:tabs>
        <w:ind w:left="0"/>
        <w:rPr>
          <w:i/>
          <w:iCs/>
          <w:szCs w:val="24"/>
        </w:rPr>
      </w:pPr>
      <w:r w:rsidRPr="00B20BA2">
        <w:rPr>
          <w:i/>
          <w:iCs/>
          <w:szCs w:val="24"/>
        </w:rPr>
        <w:t>Indica que eventuais inconsistências dentro do fluxo de medições da Dersa são efetuadas em relação aos termos do contrato e projetos, e da documentação encaminhada. Na hipótese de verificação de inconsistências, o Departamento de Medições devolvia as medições pra retificações. Cita exemplos de inconsistências verificadas. Porém, questões de cunho técnico eram observadas pelo fiscal da obra.</w:t>
      </w:r>
    </w:p>
    <w:p w14:paraId="2EB0187D" w14:textId="77777777" w:rsidR="00995BD4" w:rsidRPr="00B20BA2" w:rsidRDefault="00995BD4" w:rsidP="00995BD4">
      <w:pPr>
        <w:pStyle w:val="PargrafoNumerado"/>
        <w:tabs>
          <w:tab w:val="clear" w:pos="2269"/>
          <w:tab w:val="left" w:pos="1134"/>
        </w:tabs>
        <w:ind w:left="0"/>
        <w:rPr>
          <w:i/>
          <w:iCs/>
          <w:szCs w:val="24"/>
        </w:rPr>
      </w:pPr>
      <w:r w:rsidRPr="00B20BA2">
        <w:rPr>
          <w:i/>
          <w:iCs/>
          <w:szCs w:val="24"/>
        </w:rPr>
        <w:t>Passa a mencionar a atividade de conferência exercida pelo Departamento de Medições da Dersa. Alega que a atividade de conferência exercida pelo Departamento de Medições limitava a indicação de que os serviços medidos pelo fiscal estariam de acordo com a planilha de serviços e preços, com os critérios de medição do contrato, com os boletins de medições e documentos dos serviços medidos e assinados pelos fiscais e prepostos do contrato. Após esta conferência, o atestado de medição era encaminhado ao Gerente da Divisão de Medições, superior imediato, que incumbia de verificar o estrito exercício das atribuições do Departamento de Medições.</w:t>
      </w:r>
    </w:p>
    <w:p w14:paraId="34A8363F" w14:textId="77777777" w:rsidR="00995BD4" w:rsidRPr="00B20BA2" w:rsidRDefault="00995BD4" w:rsidP="00995BD4">
      <w:pPr>
        <w:pStyle w:val="PargrafoNumerado"/>
        <w:tabs>
          <w:tab w:val="clear" w:pos="2269"/>
          <w:tab w:val="left" w:pos="1134"/>
        </w:tabs>
        <w:ind w:left="0"/>
        <w:rPr>
          <w:i/>
          <w:iCs/>
          <w:szCs w:val="24"/>
        </w:rPr>
      </w:pPr>
      <w:r w:rsidRPr="00B20BA2">
        <w:rPr>
          <w:i/>
          <w:iCs/>
          <w:szCs w:val="24"/>
        </w:rPr>
        <w:t>Após a conferência, o atestado de medição era encaminhado ao Gestor do Contrato para atestar a execução dos serviços e a concordância com a medição efetuada, e encaminhamento para aprovação do pagamento pelo Diretor de Engenharia. Remete novamente a responsabilidade do fiscal da obra a incumbência da aprovação técnica, valendo-se da contratação de serviços técnicos especializados de engenharia com o fim de auxílio nas suas atribuições. Cita os serviços de Supervisão e Acompanhamento das Obras. Resume em um tópico de conclusão todas as considerações iniciais elencadas acima.</w:t>
      </w:r>
    </w:p>
    <w:p w14:paraId="3435E9A0" w14:textId="77777777" w:rsidR="00995BD4" w:rsidRPr="00B20BA2" w:rsidRDefault="00995BD4" w:rsidP="00995BD4">
      <w:pPr>
        <w:pStyle w:val="PargrafoNumerado"/>
        <w:tabs>
          <w:tab w:val="clear" w:pos="2269"/>
          <w:tab w:val="left" w:pos="1134"/>
        </w:tabs>
        <w:ind w:left="0"/>
        <w:rPr>
          <w:i/>
          <w:iCs/>
          <w:szCs w:val="24"/>
        </w:rPr>
      </w:pPr>
      <w:r w:rsidRPr="00B20BA2">
        <w:rPr>
          <w:i/>
          <w:iCs/>
          <w:szCs w:val="24"/>
        </w:rPr>
        <w:t>Na sequência, tece considerações sobre a prescrição da pretensão punitiva e ressarcitória do TCU. Traz argumentos similares aos já apresentados pelos demais responsáveis acima analisados, não cabendo nova transcrição, no momento.</w:t>
      </w:r>
    </w:p>
    <w:p w14:paraId="135077B1" w14:textId="77777777" w:rsidR="00995BD4" w:rsidRPr="00B20BA2" w:rsidRDefault="00995BD4" w:rsidP="00995BD4">
      <w:pPr>
        <w:pStyle w:val="PargrafoNumerado"/>
        <w:tabs>
          <w:tab w:val="clear" w:pos="2269"/>
          <w:tab w:val="left" w:pos="1134"/>
        </w:tabs>
        <w:ind w:left="0"/>
        <w:rPr>
          <w:i/>
          <w:iCs/>
          <w:szCs w:val="24"/>
        </w:rPr>
      </w:pPr>
      <w:r w:rsidRPr="00B20BA2">
        <w:rPr>
          <w:i/>
          <w:iCs/>
          <w:szCs w:val="24"/>
        </w:rPr>
        <w:t>Quanto ao mérito, inicia seus argumentos alegando a inexistência de irregularidade imputável ao defendente. Remete que sua conduta supostamente irregular se daria pela conferência das medições realizadas pelo Fiscal do Contrato, reforçando novamente que o Departamento de Medições teria atuação restrita e meramente administrativa já exposto anteriormente. Afirma que a peça de citação (peça 87) teria se furtado da demonstração da irregularidade na conduta do defendente, limitando-se a acusações abstratas. Afirma que a Unidade Técnica do TCU teria deixado de observar normativos internos da Dersa relacionados ao funcionamento do Departamento de Medições.</w:t>
      </w:r>
    </w:p>
    <w:p w14:paraId="110C8F9B" w14:textId="77777777" w:rsidR="00995BD4" w:rsidRPr="00B20BA2" w:rsidRDefault="00995BD4" w:rsidP="00995BD4">
      <w:pPr>
        <w:pStyle w:val="PargrafoNumerado"/>
        <w:tabs>
          <w:tab w:val="clear" w:pos="2269"/>
          <w:tab w:val="left" w:pos="1134"/>
        </w:tabs>
        <w:ind w:left="0"/>
        <w:rPr>
          <w:i/>
          <w:iCs/>
          <w:szCs w:val="24"/>
        </w:rPr>
      </w:pPr>
      <w:r w:rsidRPr="00B20BA2">
        <w:rPr>
          <w:i/>
          <w:iCs/>
          <w:szCs w:val="24"/>
        </w:rPr>
        <w:lastRenderedPageBreak/>
        <w:t>Aponta que os assuntos elencados na irregularidade seriam eminentemente técnicos, atribuições exclusivas do fiscal e gestor do contrato. Enfatiza que dentre suas atribuições não se enquadravam visitas técnicas às obras, pois não era sua função fiscalizar a execução contratual. Aduz então que seria com base nesse contexto que deveria ser analisada sua conduta. Traz conceitos externalizados da LINDB e entendimentos do TCU e doutrina a respeito, afirmando que a sua conduta deveria ter sido analisada juntamente com suas atribuições frente ao cargo que ocupava, de acordo com os normativos da Dersa.</w:t>
      </w:r>
    </w:p>
    <w:p w14:paraId="29EDD9AB" w14:textId="77777777" w:rsidR="00995BD4" w:rsidRPr="00B20BA2" w:rsidRDefault="00995BD4" w:rsidP="00995BD4">
      <w:pPr>
        <w:pStyle w:val="PargrafoNumerado"/>
        <w:tabs>
          <w:tab w:val="clear" w:pos="2269"/>
          <w:tab w:val="left" w:pos="1134"/>
        </w:tabs>
        <w:ind w:left="0"/>
        <w:rPr>
          <w:i/>
          <w:iCs/>
          <w:szCs w:val="24"/>
        </w:rPr>
      </w:pPr>
      <w:r w:rsidRPr="00B20BA2">
        <w:rPr>
          <w:i/>
          <w:iCs/>
          <w:szCs w:val="24"/>
        </w:rPr>
        <w:t>Passa a comentar sobre a ausência de nexo de causalidade de sua conduta. Comenta que segundo a UT do TCU, o nexo de causalidade teria sido a constatação de que a conferência de pagamentos pelo defendente sem reaproveitamento de material pétreo escavado teria ocasionado superfaturamento. Porém, diante dos argumentos acima expostos, não haveria tal nexo, uma vez que não era sua função atestar a qualidade dos materiais e seu reaproveitamento em serviços, mas tão somente conferir as medições com base nas cláusulas contratuais vigentes.</w:t>
      </w:r>
    </w:p>
    <w:p w14:paraId="24C43CFB" w14:textId="77777777" w:rsidR="00995BD4" w:rsidRPr="00B20BA2" w:rsidRDefault="00995BD4" w:rsidP="00995BD4">
      <w:pPr>
        <w:pStyle w:val="PargrafoNumerado"/>
        <w:tabs>
          <w:tab w:val="clear" w:pos="2269"/>
          <w:tab w:val="left" w:pos="1134"/>
        </w:tabs>
        <w:ind w:left="0"/>
        <w:rPr>
          <w:i/>
          <w:iCs/>
          <w:szCs w:val="24"/>
        </w:rPr>
      </w:pPr>
      <w:r w:rsidRPr="00B20BA2">
        <w:rPr>
          <w:i/>
          <w:iCs/>
          <w:szCs w:val="24"/>
        </w:rPr>
        <w:t>Por fim, traz considerações sobre a ausência de culpabilidade decorrência de inexistência de erro grosseiro, dolo ou culpa. Resume novamente tudo o que trouxe em suas considerações iniciais.</w:t>
      </w:r>
    </w:p>
    <w:p w14:paraId="17642414" w14:textId="77777777" w:rsidR="00995BD4" w:rsidRPr="00B20BA2" w:rsidRDefault="00995BD4" w:rsidP="00995BD4">
      <w:pPr>
        <w:pStyle w:val="PargrafoNumerado"/>
        <w:numPr>
          <w:ilvl w:val="0"/>
          <w:numId w:val="0"/>
        </w:numPr>
        <w:rPr>
          <w:b/>
          <w:bCs/>
          <w:i/>
          <w:iCs/>
          <w:szCs w:val="24"/>
          <w:u w:val="single"/>
        </w:rPr>
      </w:pPr>
      <w:r w:rsidRPr="00B20BA2">
        <w:rPr>
          <w:b/>
          <w:bCs/>
          <w:i/>
          <w:iCs/>
          <w:szCs w:val="24"/>
          <w:u w:val="single"/>
        </w:rPr>
        <w:t>Análise</w:t>
      </w:r>
    </w:p>
    <w:p w14:paraId="77C8E443" w14:textId="77777777" w:rsidR="00995BD4" w:rsidRPr="00B20BA2" w:rsidRDefault="00995BD4" w:rsidP="00995BD4">
      <w:pPr>
        <w:pStyle w:val="PargrafoNumerado"/>
        <w:tabs>
          <w:tab w:val="clear" w:pos="2269"/>
          <w:tab w:val="left" w:pos="1134"/>
        </w:tabs>
        <w:ind w:left="0"/>
        <w:rPr>
          <w:i/>
          <w:iCs/>
          <w:szCs w:val="24"/>
        </w:rPr>
      </w:pPr>
      <w:r w:rsidRPr="00B20BA2">
        <w:rPr>
          <w:i/>
          <w:iCs/>
          <w:szCs w:val="24"/>
        </w:rPr>
        <w:t>Antes de adentrar nas análises dos argumentos apresentados, convém trazer parte da matriz de responsabilização contemplando as condutas do responsável, e confrontando com as condutas atribuídas ao fiscal do contrato, já analisado em tópico anterior, uma vez que sua defesa trouxe normativos internos da Dersa que definem as atribuições de cada cargo e função dentro da estrutura organizacional da estatal (destaques acrescentados).</w:t>
      </w:r>
    </w:p>
    <w:p w14:paraId="70E9C5BD" w14:textId="77777777" w:rsidR="00995BD4" w:rsidRPr="00B20BA2" w:rsidRDefault="00995BD4" w:rsidP="00995BD4">
      <w:pPr>
        <w:pStyle w:val="PargrafoNumerado"/>
        <w:numPr>
          <w:ilvl w:val="0"/>
          <w:numId w:val="0"/>
        </w:numPr>
        <w:ind w:left="1134"/>
        <w:rPr>
          <w:i/>
          <w:iCs/>
          <w:szCs w:val="24"/>
        </w:rPr>
      </w:pPr>
      <w:r w:rsidRPr="00B20BA2">
        <w:rPr>
          <w:b/>
          <w:bCs/>
          <w:i/>
          <w:iCs/>
          <w:sz w:val="22"/>
        </w:rPr>
        <w:t xml:space="preserve">Conduta: </w:t>
      </w:r>
      <w:r w:rsidRPr="00B20BA2">
        <w:rPr>
          <w:i/>
          <w:iCs/>
          <w:sz w:val="22"/>
        </w:rPr>
        <w:t xml:space="preserve">1) o Fiscal dos serviços autorizou a realização dos serviços ‘base/sub-base de brita graduada – simples’; ‘base/sub-base de brita graduada-4%cimento’; ‘base/sub-base de pedra rachão’; ‘enrocamento pedra arrumada’; ‘enrocamento pedra arrumada e reajuntada’; e ‘fundação aterro com pedra rachão’ com material comercial, quando era possível utilizar o material pétreo escavado para a realização desses serviços, o que inclusive era previsto em contrato; 2) o responsável pelo Departamento de Medições </w:t>
      </w:r>
      <w:r w:rsidRPr="00B20BA2">
        <w:rPr>
          <w:b/>
          <w:bCs/>
          <w:i/>
          <w:iCs/>
          <w:sz w:val="22"/>
        </w:rPr>
        <w:t>conferiu as medições do Fiscal do contrato</w:t>
      </w:r>
      <w:r w:rsidRPr="00B20BA2">
        <w:rPr>
          <w:i/>
          <w:iCs/>
          <w:sz w:val="22"/>
        </w:rPr>
        <w:t>, o Gerente da Divisão de Planejamento e Medição deu o ‘de acordo’.</w:t>
      </w:r>
    </w:p>
    <w:p w14:paraId="5353D6F9" w14:textId="77777777" w:rsidR="00995BD4" w:rsidRPr="00B20BA2" w:rsidRDefault="00995BD4" w:rsidP="00995BD4">
      <w:pPr>
        <w:pStyle w:val="PargrafoNumerado"/>
        <w:tabs>
          <w:tab w:val="clear" w:pos="2269"/>
          <w:tab w:val="left" w:pos="1134"/>
        </w:tabs>
        <w:ind w:left="0"/>
        <w:rPr>
          <w:i/>
          <w:iCs/>
          <w:szCs w:val="24"/>
        </w:rPr>
      </w:pPr>
      <w:r w:rsidRPr="00B20BA2">
        <w:rPr>
          <w:i/>
          <w:iCs/>
          <w:szCs w:val="24"/>
        </w:rPr>
        <w:t>Assim, percebe-se que a conduta do responsável pelo Departamento de Medições da Dersa depende das informações técnicas produzidas pelo fiscal do contrato. Na própria matriz de responsabilização, o defendente teria sido chamado solidariamente ao dano uma vez que teria conferido as medições efetuadas pelo fiscal do contrato.</w:t>
      </w:r>
    </w:p>
    <w:p w14:paraId="526AFD46" w14:textId="77777777" w:rsidR="00995BD4" w:rsidRPr="00B20BA2" w:rsidRDefault="00995BD4" w:rsidP="00995BD4">
      <w:pPr>
        <w:pStyle w:val="PargrafoNumerado"/>
        <w:tabs>
          <w:tab w:val="clear" w:pos="2269"/>
          <w:tab w:val="left" w:pos="1134"/>
        </w:tabs>
        <w:ind w:left="0"/>
        <w:rPr>
          <w:i/>
          <w:iCs/>
          <w:szCs w:val="24"/>
        </w:rPr>
      </w:pPr>
      <w:r w:rsidRPr="00B20BA2">
        <w:rPr>
          <w:i/>
          <w:iCs/>
          <w:szCs w:val="24"/>
        </w:rPr>
        <w:t>No entanto, o responsável trouxe extensos documentos que comprovam as atribuições específicas de cargos e funções dentro da Dersa, tanto do fiscal do contrato, do gestor do contrato e do Departamento de Medições, demonstrando, inequivocadamente, as funções de cada responsável no andamento das medições efetuadas.</w:t>
      </w:r>
    </w:p>
    <w:p w14:paraId="6D835911" w14:textId="77777777" w:rsidR="00995BD4" w:rsidRPr="00B20BA2" w:rsidRDefault="00995BD4" w:rsidP="00995BD4">
      <w:pPr>
        <w:pStyle w:val="PargrafoNumerado"/>
        <w:tabs>
          <w:tab w:val="clear" w:pos="2269"/>
          <w:tab w:val="left" w:pos="1134"/>
        </w:tabs>
        <w:ind w:left="0"/>
        <w:rPr>
          <w:i/>
          <w:iCs/>
          <w:szCs w:val="24"/>
        </w:rPr>
      </w:pPr>
      <w:r w:rsidRPr="00B20BA2">
        <w:rPr>
          <w:i/>
          <w:iCs/>
          <w:szCs w:val="24"/>
        </w:rPr>
        <w:t>Além disso, observa-se que a atribuição do responsável pelo Departamento de Medições da Dersa era a conferência das medições com base nas cláusulas contratuais vigentes, estas inclusive envolvendo as modificações contratuais (aditivos). Conforme pode ser visto nas análises dos subtópicos III.1 e III.2 acima, para se determinar a qualidade dos materiais e seu reaproveitamento em serviços complementares, como seu processamento e britagem para execução base, sub-base e enrocamento dentre outros serviços, valia-se de ensaios de caracterização que não foram apresentados, para qualificação dos materiais a serem ou não aproveitáveis nos serviços correspondentes.</w:t>
      </w:r>
    </w:p>
    <w:p w14:paraId="62FCDDEE" w14:textId="77777777" w:rsidR="00995BD4" w:rsidRPr="00B20BA2" w:rsidRDefault="00995BD4" w:rsidP="00995BD4">
      <w:pPr>
        <w:pStyle w:val="PargrafoNumerado"/>
        <w:tabs>
          <w:tab w:val="clear" w:pos="2269"/>
          <w:tab w:val="left" w:pos="1134"/>
        </w:tabs>
        <w:ind w:left="0"/>
        <w:rPr>
          <w:i/>
          <w:iCs/>
          <w:szCs w:val="24"/>
        </w:rPr>
      </w:pPr>
      <w:r w:rsidRPr="00B20BA2">
        <w:rPr>
          <w:i/>
          <w:iCs/>
          <w:szCs w:val="24"/>
        </w:rPr>
        <w:t>As medições dos serviços se davam em relação aos serviços já executados, e a utilização ou não de materiais pétreos escavados para britagem e posterior reutilização era atividade inerente da execução da obra, sob olhar da fiscalização do contrato.</w:t>
      </w:r>
    </w:p>
    <w:p w14:paraId="19DADDF0" w14:textId="77777777" w:rsidR="00995BD4" w:rsidRPr="00B20BA2" w:rsidRDefault="00995BD4" w:rsidP="00995BD4">
      <w:pPr>
        <w:pStyle w:val="PargrafoNumerado"/>
        <w:tabs>
          <w:tab w:val="clear" w:pos="2269"/>
          <w:tab w:val="left" w:pos="1134"/>
        </w:tabs>
        <w:ind w:left="0"/>
        <w:rPr>
          <w:i/>
          <w:iCs/>
          <w:szCs w:val="24"/>
        </w:rPr>
      </w:pPr>
      <w:r w:rsidRPr="00B20BA2">
        <w:rPr>
          <w:i/>
          <w:iCs/>
          <w:szCs w:val="24"/>
        </w:rPr>
        <w:lastRenderedPageBreak/>
        <w:t>Assim, uma vez realizado o serviço, a medição apenas informava o que havia sido feito naquele mês, segundo o contrato e o projeto, com ateste da fiscalização, não cabendo, portanto, ao responsável pelo Departamento de Medições da Dersa, à luz dos normativos internos vigentes, a verificação da qualidade do material escavado para posterior reutilização em bases, sub-bases e enrocamentos, tendo em vista que não eram apresentados nas medições, ou quando eram, referiam-se somente aos volumes medidos (e não deixados de ser medidos, como é o caso do descarte de material escavado e não reaproveitado).</w:t>
      </w:r>
    </w:p>
    <w:p w14:paraId="7C80F7EE" w14:textId="77777777" w:rsidR="00995BD4" w:rsidRPr="00B20BA2" w:rsidRDefault="00995BD4" w:rsidP="00995BD4">
      <w:pPr>
        <w:pStyle w:val="PargrafoNumerado"/>
        <w:tabs>
          <w:tab w:val="clear" w:pos="2269"/>
          <w:tab w:val="left" w:pos="1134"/>
        </w:tabs>
        <w:ind w:left="0"/>
        <w:rPr>
          <w:i/>
          <w:iCs/>
          <w:szCs w:val="24"/>
        </w:rPr>
      </w:pPr>
      <w:r w:rsidRPr="00B20BA2">
        <w:rPr>
          <w:i/>
          <w:iCs/>
          <w:szCs w:val="24"/>
        </w:rPr>
        <w:t>Em termos concretos, havia, na planilha de preços do contrato, serviços referentes à escavação de material pétreo (escavação de material de 3ª Categoria), com preços unitários específicos. A medição de determinado mês apresentava os quantitativos de material escavado naquele período, cujo preço unitário aplicado ensejava no montante a ser pago para o serviço de escavação. Mesma metodologia se aplica aos serviços de britagem dos materiais (serviços específicos na planilha contratual), e posteriormente, os serviços de aplicação na base, sub-base e enrocamentos.</w:t>
      </w:r>
    </w:p>
    <w:p w14:paraId="7AB46B0E" w14:textId="77777777" w:rsidR="00995BD4" w:rsidRPr="00B20BA2" w:rsidRDefault="00995BD4" w:rsidP="00995BD4">
      <w:pPr>
        <w:pStyle w:val="PargrafoNumerado"/>
        <w:tabs>
          <w:tab w:val="clear" w:pos="2269"/>
          <w:tab w:val="left" w:pos="1134"/>
        </w:tabs>
        <w:ind w:left="0"/>
        <w:rPr>
          <w:i/>
          <w:iCs/>
          <w:szCs w:val="24"/>
        </w:rPr>
      </w:pPr>
      <w:r w:rsidRPr="00B20BA2">
        <w:rPr>
          <w:i/>
          <w:iCs/>
          <w:szCs w:val="24"/>
        </w:rPr>
        <w:t>No entanto, o reaproveitamento do material pétreo, que ensejava na quantidade medida de britagem (serviços de britagem previstos na planilha contratual), dependia exclusivamente da qualidade deste material, que deveria ser atestada por ensaios tecnológicos disponíveis à fiscalização da obra (fiscalização e supervisão da obra).</w:t>
      </w:r>
    </w:p>
    <w:p w14:paraId="767BF331" w14:textId="77777777" w:rsidR="00995BD4" w:rsidRPr="00B20BA2" w:rsidRDefault="00995BD4" w:rsidP="00995BD4">
      <w:pPr>
        <w:pStyle w:val="PargrafoNumerado"/>
        <w:tabs>
          <w:tab w:val="clear" w:pos="2269"/>
          <w:tab w:val="left" w:pos="1134"/>
        </w:tabs>
        <w:ind w:left="0"/>
        <w:rPr>
          <w:i/>
          <w:iCs/>
          <w:szCs w:val="24"/>
        </w:rPr>
      </w:pPr>
      <w:r w:rsidRPr="00B20BA2">
        <w:rPr>
          <w:i/>
          <w:iCs/>
          <w:szCs w:val="24"/>
        </w:rPr>
        <w:t>Após a medição destes materiais, é que se encaminhava a medição ao Departamento de Medições para conferência. As quantidades fundamentadas com a documentação pertinente apontavam pela veracidade do que foi executado e que deveria ser checado pelo referido departamento. Eventual quantitativo descartado e, portanto, não medido, não chegava ao conhecimento do referido departamento, por não integrar o boletim de medição, segundo fluxograma de atribuições da Dersa apresentada pelo responsável.</w:t>
      </w:r>
    </w:p>
    <w:p w14:paraId="0C2D896D" w14:textId="77777777" w:rsidR="00995BD4" w:rsidRPr="00B20BA2" w:rsidRDefault="00995BD4" w:rsidP="00995BD4">
      <w:pPr>
        <w:pStyle w:val="PargrafoNumerado"/>
        <w:tabs>
          <w:tab w:val="clear" w:pos="2269"/>
          <w:tab w:val="left" w:pos="1134"/>
        </w:tabs>
        <w:ind w:left="0"/>
        <w:rPr>
          <w:i/>
          <w:iCs/>
          <w:szCs w:val="24"/>
        </w:rPr>
      </w:pPr>
      <w:r w:rsidRPr="00B20BA2">
        <w:rPr>
          <w:i/>
          <w:iCs/>
          <w:szCs w:val="24"/>
        </w:rPr>
        <w:t>Logo, não há como se exigir que o responsável pelo referido departamento tenha responsabilidade por quantitativos de serviços não inseridos nas medições efetuadas.</w:t>
      </w:r>
    </w:p>
    <w:p w14:paraId="49FDE05B" w14:textId="77777777" w:rsidR="00995BD4" w:rsidRPr="00B20BA2" w:rsidRDefault="00995BD4" w:rsidP="00995BD4">
      <w:pPr>
        <w:pStyle w:val="PargrafoNumerado"/>
        <w:tabs>
          <w:tab w:val="clear" w:pos="2269"/>
          <w:tab w:val="left" w:pos="1134"/>
        </w:tabs>
        <w:ind w:left="0"/>
        <w:rPr>
          <w:i/>
          <w:iCs/>
          <w:szCs w:val="24"/>
        </w:rPr>
      </w:pPr>
      <w:r w:rsidRPr="00B20BA2">
        <w:rPr>
          <w:i/>
          <w:iCs/>
          <w:szCs w:val="24"/>
        </w:rPr>
        <w:t>Diante do exposto, propõe-se o acolhimento dos argumentos apresentados pelo responsável.</w:t>
      </w:r>
    </w:p>
    <w:p w14:paraId="2B94E105" w14:textId="77777777" w:rsidR="00995BD4" w:rsidRPr="00B20BA2" w:rsidRDefault="00995BD4" w:rsidP="00995BD4">
      <w:pPr>
        <w:pStyle w:val="PargrafoNumerado"/>
        <w:numPr>
          <w:ilvl w:val="0"/>
          <w:numId w:val="0"/>
        </w:numPr>
        <w:rPr>
          <w:b/>
          <w:bCs/>
          <w:i/>
          <w:iCs/>
          <w:szCs w:val="24"/>
          <w:u w:val="single"/>
        </w:rPr>
      </w:pPr>
      <w:r w:rsidRPr="00B20BA2">
        <w:rPr>
          <w:b/>
          <w:bCs/>
          <w:i/>
          <w:iCs/>
          <w:szCs w:val="24"/>
          <w:u w:val="single"/>
        </w:rPr>
        <w:t>III.4</w:t>
      </w:r>
      <w:r w:rsidRPr="00B20BA2">
        <w:rPr>
          <w:b/>
          <w:bCs/>
          <w:i/>
          <w:iCs/>
          <w:szCs w:val="24"/>
          <w:u w:val="single"/>
        </w:rPr>
        <w:tab/>
        <w:t>Espólio de Estanislau Marcka, Gerente da Divisão de Medições da Dersa (peças 298-306)</w:t>
      </w:r>
    </w:p>
    <w:p w14:paraId="09894E1E" w14:textId="77777777" w:rsidR="00995BD4" w:rsidRPr="00B20BA2" w:rsidRDefault="00995BD4" w:rsidP="00995BD4">
      <w:pPr>
        <w:pStyle w:val="PargrafoNumerado"/>
        <w:tabs>
          <w:tab w:val="clear" w:pos="2269"/>
          <w:tab w:val="left" w:pos="1134"/>
        </w:tabs>
        <w:ind w:left="0"/>
        <w:rPr>
          <w:i/>
          <w:iCs/>
          <w:szCs w:val="24"/>
        </w:rPr>
      </w:pPr>
      <w:r w:rsidRPr="00B20BA2">
        <w:rPr>
          <w:i/>
          <w:iCs/>
          <w:szCs w:val="24"/>
        </w:rPr>
        <w:t>O espólio de Estanislau Marcka, então Gerente da Divisão de Medições da Dersa, apresentou suas alegações de defesa às peças 298-306, contemplando os seguintes tópicos: (i) introdução e síntese da demanda, (ii) ocorrência da prescrição, (iii) ausência de responsabilidade – mérito e (iv) conclusões.</w:t>
      </w:r>
    </w:p>
    <w:p w14:paraId="73868B72" w14:textId="77777777" w:rsidR="00995BD4" w:rsidRPr="00B20BA2" w:rsidRDefault="00995BD4" w:rsidP="00995BD4">
      <w:pPr>
        <w:pStyle w:val="PargrafoNumerado"/>
        <w:tabs>
          <w:tab w:val="clear" w:pos="2269"/>
          <w:tab w:val="left" w:pos="1134"/>
        </w:tabs>
        <w:ind w:left="0"/>
        <w:rPr>
          <w:i/>
          <w:iCs/>
          <w:szCs w:val="24"/>
        </w:rPr>
      </w:pPr>
      <w:r w:rsidRPr="00B20BA2">
        <w:rPr>
          <w:i/>
          <w:iCs/>
          <w:szCs w:val="24"/>
        </w:rPr>
        <w:t>Observa-se, a priori, que as suas alegações de defesa são similares (argumentos semelhantes) às defesas apresentadas pelo Sr. José Arnaldo Almeida dos Santos acima. Porém, seu cargo, como superior hierárquico do Sr. José Arnaldo, apresentou, na matriz de responsabilização, conduta levemente diferente.</w:t>
      </w:r>
    </w:p>
    <w:p w14:paraId="0BA0773F" w14:textId="77777777" w:rsidR="00995BD4" w:rsidRPr="00B20BA2" w:rsidRDefault="00995BD4" w:rsidP="00995BD4">
      <w:pPr>
        <w:pStyle w:val="PargrafoNumerado"/>
        <w:tabs>
          <w:tab w:val="clear" w:pos="2269"/>
          <w:tab w:val="left" w:pos="1134"/>
        </w:tabs>
        <w:ind w:left="0"/>
        <w:rPr>
          <w:i/>
          <w:iCs/>
          <w:szCs w:val="24"/>
        </w:rPr>
      </w:pPr>
      <w:r w:rsidRPr="00B20BA2">
        <w:rPr>
          <w:i/>
          <w:iCs/>
          <w:szCs w:val="24"/>
        </w:rPr>
        <w:t>Com relação à tempestividade na apresentação de sua defesa, destaca que o prazo para a apresentação das alegações foi devidamente respeitado. Inicialmente, o prazo foi prorrogado até 08 de janeiro de 2024. Além disso, houve uma suspensão dos prazos processuais entre 18 de dezembro de 2023 e 16 de janeiro de 2024, conforme o Art. 39, §3º, da Resolução TCU nº 360. Com isso, restavam 22 dias de prazo que voltaram a correr após o recesso, encerrando-se em 07 de fevereiro de 2024. Assim, a defesa foi considerada tempestiva.</w:t>
      </w:r>
    </w:p>
    <w:p w14:paraId="260B75D8" w14:textId="77777777" w:rsidR="00995BD4" w:rsidRPr="00B20BA2" w:rsidRDefault="00995BD4" w:rsidP="00995BD4">
      <w:pPr>
        <w:pStyle w:val="PargrafoNumerado"/>
        <w:tabs>
          <w:tab w:val="clear" w:pos="2269"/>
          <w:tab w:val="left" w:pos="1134"/>
        </w:tabs>
        <w:ind w:left="0"/>
        <w:rPr>
          <w:i/>
          <w:iCs/>
          <w:szCs w:val="24"/>
        </w:rPr>
      </w:pPr>
      <w:r w:rsidRPr="00B20BA2">
        <w:rPr>
          <w:i/>
          <w:iCs/>
          <w:szCs w:val="24"/>
        </w:rPr>
        <w:t>Segue na análise da prescrição ao caso concreto. Argumenta que a pretensão do TCU está prescrita, com base no prazo prescricional de cinco anos previsto na Lei nº 9.873/1999. As medições provisórias ocorreram entre 1 de fevereiro de 2017 e 30 de abril de 2018, e, portanto, qualquer ação contra o Espólio de Estanislau estaria prescrita. Este argumento é sustentado pela jurisprudência consolidada do STF, que reforça a prescrição como uma matéria já estabelecida aos processos do TCU.</w:t>
      </w:r>
    </w:p>
    <w:p w14:paraId="20B49DA9" w14:textId="77777777" w:rsidR="00995BD4" w:rsidRPr="00B20BA2" w:rsidRDefault="00995BD4" w:rsidP="00995BD4">
      <w:pPr>
        <w:pStyle w:val="PargrafoNumerado"/>
        <w:tabs>
          <w:tab w:val="clear" w:pos="2269"/>
          <w:tab w:val="left" w:pos="1134"/>
        </w:tabs>
        <w:ind w:left="0"/>
        <w:rPr>
          <w:i/>
          <w:iCs/>
          <w:szCs w:val="24"/>
        </w:rPr>
      </w:pPr>
      <w:r w:rsidRPr="00B20BA2">
        <w:rPr>
          <w:i/>
          <w:iCs/>
          <w:szCs w:val="24"/>
        </w:rPr>
        <w:lastRenderedPageBreak/>
        <w:t>Passa então a tecer comentários sobre a ausência de responsabilidade do peticionante. A defesa enfatiza que o Sr. Estanislau não tinha a responsabilidade de revisar as conclusões do Fiscal do Contrato sobre os serviços realizados. Sua função estava limitada à formalização, processamento e conferência formal das medições encaminhadas. Portanto, ele não poderia ser responsabilizado por eventuais sobrepreços, pois não tinha atribuições ou informações necessárias para tal revisão.</w:t>
      </w:r>
    </w:p>
    <w:p w14:paraId="4C112D18" w14:textId="77777777" w:rsidR="00995BD4" w:rsidRPr="00B20BA2" w:rsidRDefault="00995BD4" w:rsidP="00995BD4">
      <w:pPr>
        <w:pStyle w:val="PargrafoNumerado"/>
        <w:tabs>
          <w:tab w:val="clear" w:pos="2269"/>
          <w:tab w:val="left" w:pos="1134"/>
        </w:tabs>
        <w:ind w:left="0"/>
        <w:rPr>
          <w:i/>
          <w:iCs/>
          <w:szCs w:val="24"/>
        </w:rPr>
      </w:pPr>
      <w:r w:rsidRPr="00B20BA2">
        <w:rPr>
          <w:i/>
          <w:iCs/>
          <w:szCs w:val="24"/>
        </w:rPr>
        <w:t>Quanto aos limites de sua atuação dentro da Dersa, detalha que a Unidade Técnica não especificou de forma clara a conduta irregular do Sr. Estanislau. Ele apenas deu seu ‘de acordo’ nas medições realizadas pelo Fiscal do Contrato, o que não configura, por si só, uma irregularidade. A defesa argumenta que a atuação do Sr. Estanislau estava dentro dos limites de suas atribuições e que ele não tinha poder decisório sobre a reutilização de materiais na obra.</w:t>
      </w:r>
    </w:p>
    <w:p w14:paraId="49FBBD3F" w14:textId="77777777" w:rsidR="00995BD4" w:rsidRPr="00B20BA2" w:rsidRDefault="00995BD4" w:rsidP="00995BD4">
      <w:pPr>
        <w:pStyle w:val="PargrafoNumerado"/>
        <w:tabs>
          <w:tab w:val="clear" w:pos="2269"/>
          <w:tab w:val="left" w:pos="1134"/>
        </w:tabs>
        <w:ind w:left="0"/>
        <w:rPr>
          <w:i/>
          <w:iCs/>
          <w:szCs w:val="24"/>
        </w:rPr>
      </w:pPr>
      <w:r w:rsidRPr="00B20BA2">
        <w:rPr>
          <w:i/>
          <w:iCs/>
          <w:szCs w:val="24"/>
        </w:rPr>
        <w:t>No que se refere à inexistência de Dolo ou Culpa, sustenta que não há evidências de dolo ou erro grosseiro por parte do Sr. Estanislau. Segundo a LINDB e o Decreto nº 9.830/2019, a responsabilização de um agente público requer a comprovação de dolo ou erro grosseiro. A defesa argumenta que não há demonstração de que o Sr. Estanislau agiu com má-fé ou negligência grave. A jurisprudência do TCU apoia que a ausência de elemento subjetivo culposo rompe o nexo causal entre o ato e o suposto dano, o que impede a responsabilização.</w:t>
      </w:r>
    </w:p>
    <w:p w14:paraId="5997F752" w14:textId="77777777" w:rsidR="00995BD4" w:rsidRPr="00B20BA2" w:rsidRDefault="00995BD4" w:rsidP="00995BD4">
      <w:pPr>
        <w:pStyle w:val="PargrafoNumerado"/>
        <w:tabs>
          <w:tab w:val="clear" w:pos="2269"/>
          <w:tab w:val="left" w:pos="1134"/>
        </w:tabs>
        <w:ind w:left="0"/>
        <w:rPr>
          <w:i/>
          <w:iCs/>
          <w:szCs w:val="24"/>
        </w:rPr>
      </w:pPr>
      <w:r w:rsidRPr="00B20BA2">
        <w:rPr>
          <w:i/>
          <w:iCs/>
          <w:szCs w:val="24"/>
        </w:rPr>
        <w:t>Por fim, a defesa conclui solicitando o reconhecimento da prescrição e, de forma subsidiária, a inexistência de irregularidades e responsabilidade do Sr. Estanislau. Com base nos argumentos apresentados, a defesa pede o arquivamento da Tomada de Contas Especial em relação ao espólio, reforçando que não há base legal ou factual para responsabilizar o Sr. Estanislau pelas irregularidades apontadas.</w:t>
      </w:r>
    </w:p>
    <w:p w14:paraId="35F7F209" w14:textId="77777777" w:rsidR="00995BD4" w:rsidRPr="00B20BA2" w:rsidRDefault="00995BD4" w:rsidP="00995BD4">
      <w:pPr>
        <w:pStyle w:val="PargrafoNumerado"/>
        <w:numPr>
          <w:ilvl w:val="0"/>
          <w:numId w:val="0"/>
        </w:numPr>
        <w:rPr>
          <w:b/>
          <w:bCs/>
          <w:i/>
          <w:iCs/>
          <w:szCs w:val="24"/>
          <w:u w:val="single"/>
        </w:rPr>
      </w:pPr>
      <w:r w:rsidRPr="00B20BA2">
        <w:rPr>
          <w:b/>
          <w:bCs/>
          <w:i/>
          <w:iCs/>
          <w:szCs w:val="24"/>
          <w:u w:val="single"/>
        </w:rPr>
        <w:t>Análise</w:t>
      </w:r>
    </w:p>
    <w:p w14:paraId="040D16AB" w14:textId="77777777" w:rsidR="00995BD4" w:rsidRPr="00B20BA2" w:rsidRDefault="00995BD4" w:rsidP="00995BD4">
      <w:pPr>
        <w:pStyle w:val="PargrafoNumerado"/>
        <w:tabs>
          <w:tab w:val="clear" w:pos="2269"/>
          <w:tab w:val="left" w:pos="1134"/>
        </w:tabs>
        <w:ind w:left="0"/>
        <w:rPr>
          <w:i/>
          <w:iCs/>
          <w:szCs w:val="24"/>
        </w:rPr>
      </w:pPr>
      <w:r w:rsidRPr="00B20BA2">
        <w:rPr>
          <w:i/>
          <w:iCs/>
          <w:szCs w:val="24"/>
        </w:rPr>
        <w:t>Conforme análise empreendida no subtópico III.3, os argumentos apresentados pelo Sr. José Arnaldo foram acolhidos, o que, devido as conclusões lá estabelecidas, se estenderia para todos os demais responsáveis do Departamento de Medições da Dersa.</w:t>
      </w:r>
    </w:p>
    <w:p w14:paraId="052B57F8" w14:textId="77777777" w:rsidR="00995BD4" w:rsidRPr="00B20BA2" w:rsidRDefault="00995BD4" w:rsidP="00995BD4">
      <w:pPr>
        <w:pStyle w:val="PargrafoNumerado"/>
        <w:tabs>
          <w:tab w:val="clear" w:pos="2269"/>
          <w:tab w:val="left" w:pos="1134"/>
        </w:tabs>
        <w:ind w:left="0"/>
        <w:rPr>
          <w:i/>
          <w:iCs/>
          <w:szCs w:val="24"/>
        </w:rPr>
      </w:pPr>
      <w:r w:rsidRPr="00B20BA2">
        <w:rPr>
          <w:i/>
          <w:iCs/>
          <w:szCs w:val="24"/>
        </w:rPr>
        <w:t>Isso porque, conforme verificado alhures, o Departamento de Medições da Dersa não tinha como verificar a qualidade do material pétreo extraído das escavações obrigatórias, uma vez que se tratava de atribuição inerente ao fiscal da obra, com a interveniência da supervisora contratada.</w:t>
      </w:r>
    </w:p>
    <w:p w14:paraId="6ADA8142" w14:textId="77777777" w:rsidR="00995BD4" w:rsidRPr="00B20BA2" w:rsidRDefault="00995BD4" w:rsidP="00995BD4">
      <w:pPr>
        <w:pStyle w:val="PargrafoNumerado"/>
        <w:tabs>
          <w:tab w:val="clear" w:pos="2269"/>
          <w:tab w:val="left" w:pos="1134"/>
        </w:tabs>
        <w:ind w:left="0"/>
        <w:rPr>
          <w:i/>
          <w:iCs/>
          <w:szCs w:val="24"/>
        </w:rPr>
      </w:pPr>
      <w:r w:rsidRPr="00B20BA2">
        <w:rPr>
          <w:i/>
          <w:iCs/>
          <w:szCs w:val="24"/>
        </w:rPr>
        <w:t>Assim, por serem serviços cujas quantidades medidas deveriam se dar em função do aproveitamento dos materiais escavados, e que o referido aproveitamento só era possível de ser atestado pela fiscalização da obra, mediante ensaios de caracterização dos materiais (não apresentados), não se poderia atribuir responsabilização pela medição (ou, na verdade, pela falta de medição decorrente do não aproveitamento de materiais pétreos) ao Departamento de Medições da Dersa, cujas atribuições dentro do organograma da empresa, estavam restritas às conferências das medições que vinham da fiscalização da obra.</w:t>
      </w:r>
    </w:p>
    <w:p w14:paraId="5B9DBBB5" w14:textId="77777777" w:rsidR="00995BD4" w:rsidRPr="00B20BA2" w:rsidRDefault="00995BD4" w:rsidP="00995BD4">
      <w:pPr>
        <w:pStyle w:val="PargrafoNumerado"/>
        <w:tabs>
          <w:tab w:val="clear" w:pos="2269"/>
          <w:tab w:val="left" w:pos="1134"/>
        </w:tabs>
        <w:ind w:left="0"/>
        <w:rPr>
          <w:i/>
          <w:iCs/>
          <w:szCs w:val="24"/>
        </w:rPr>
      </w:pPr>
      <w:r w:rsidRPr="00B20BA2">
        <w:rPr>
          <w:i/>
          <w:iCs/>
          <w:szCs w:val="24"/>
        </w:rPr>
        <w:t>Assim sendo, propõe-se o acolhimento dos seus argumentos.</w:t>
      </w:r>
    </w:p>
    <w:p w14:paraId="4D36FCF9" w14:textId="77777777" w:rsidR="00995BD4" w:rsidRPr="00B20BA2" w:rsidRDefault="00995BD4" w:rsidP="00995BD4">
      <w:pPr>
        <w:pStyle w:val="PargrafoNumerado"/>
        <w:numPr>
          <w:ilvl w:val="0"/>
          <w:numId w:val="0"/>
        </w:numPr>
        <w:rPr>
          <w:b/>
          <w:bCs/>
          <w:i/>
          <w:iCs/>
          <w:szCs w:val="24"/>
          <w:u w:val="single"/>
        </w:rPr>
      </w:pPr>
      <w:r w:rsidRPr="00B20BA2">
        <w:rPr>
          <w:b/>
          <w:bCs/>
          <w:i/>
          <w:iCs/>
          <w:szCs w:val="24"/>
          <w:u w:val="single"/>
        </w:rPr>
        <w:t>III.5</w:t>
      </w:r>
      <w:r w:rsidRPr="00B20BA2">
        <w:rPr>
          <w:b/>
          <w:bCs/>
          <w:i/>
          <w:iCs/>
          <w:szCs w:val="24"/>
          <w:u w:val="single"/>
        </w:rPr>
        <w:tab/>
        <w:t>Carlos Satoru Miyasato, Gerente da Divisão de Medições da Dersa (peça 233)</w:t>
      </w:r>
    </w:p>
    <w:p w14:paraId="5193BDB7" w14:textId="77777777" w:rsidR="00995BD4" w:rsidRPr="00B20BA2" w:rsidRDefault="00995BD4" w:rsidP="00995BD4">
      <w:pPr>
        <w:pStyle w:val="PargrafoNumerado"/>
        <w:tabs>
          <w:tab w:val="clear" w:pos="2269"/>
          <w:tab w:val="left" w:pos="1134"/>
        </w:tabs>
        <w:ind w:left="0"/>
        <w:rPr>
          <w:i/>
          <w:iCs/>
          <w:szCs w:val="24"/>
        </w:rPr>
      </w:pPr>
      <w:r w:rsidRPr="00B20BA2">
        <w:rPr>
          <w:i/>
          <w:iCs/>
          <w:szCs w:val="24"/>
        </w:rPr>
        <w:t>O responsável, chamado aos autos em citação por (i) ter aprovado o parecer do Engenheiro Mozart Bezerra da Silva sem verificar se as premissas adotadas estavam de acordo com o contrato (irregularidade referente aos custos decorrentes dos atrasos) e (ii) ter atestado medição referente ao não aproveitamento de material escavado de 3ª categoria, apresentou suas alegações de defesa à peça 233 dos autos.</w:t>
      </w:r>
    </w:p>
    <w:p w14:paraId="2BE1E67B" w14:textId="77777777" w:rsidR="00995BD4" w:rsidRPr="00B20BA2" w:rsidRDefault="00995BD4" w:rsidP="00995BD4">
      <w:pPr>
        <w:pStyle w:val="PargrafoNumerado"/>
        <w:tabs>
          <w:tab w:val="clear" w:pos="2269"/>
          <w:tab w:val="left" w:pos="1134"/>
        </w:tabs>
        <w:ind w:left="0"/>
        <w:rPr>
          <w:i/>
          <w:iCs/>
          <w:szCs w:val="24"/>
        </w:rPr>
      </w:pPr>
      <w:r w:rsidRPr="00B20BA2">
        <w:rPr>
          <w:i/>
          <w:iCs/>
          <w:szCs w:val="24"/>
        </w:rPr>
        <w:t>Os tópicos apresentados foram: (i) síntese dos fatos, (ii) prescrição, (iii) cerceamento de defesa – oitiva se deu apenas na fase final de avaliação (na TCE), (iv) mérito – pontual participação do requerente na discussão quanto ao reequilíbrio contratual, (v) mérito – pontual participação do requerente quanto ao reaproveitamento do material escavado e (vi) conclusão.</w:t>
      </w:r>
    </w:p>
    <w:p w14:paraId="1453BDB9" w14:textId="77777777" w:rsidR="00995BD4" w:rsidRPr="00B20BA2" w:rsidRDefault="00995BD4" w:rsidP="00995BD4">
      <w:pPr>
        <w:pStyle w:val="PargrafoNumerado"/>
        <w:tabs>
          <w:tab w:val="clear" w:pos="2269"/>
          <w:tab w:val="left" w:pos="1134"/>
        </w:tabs>
        <w:ind w:left="0"/>
        <w:rPr>
          <w:i/>
          <w:iCs/>
          <w:szCs w:val="24"/>
        </w:rPr>
      </w:pPr>
      <w:r w:rsidRPr="00B20BA2">
        <w:rPr>
          <w:i/>
          <w:iCs/>
          <w:szCs w:val="24"/>
        </w:rPr>
        <w:lastRenderedPageBreak/>
        <w:t>Após tecer considerações iniciais acerca da síntese dos fatos, passa a comentar sobre o tópico referente à ocorrência da prescrição. Inicia argumentando que o processo deveria ser arquivado devido à ocorrência da prescrição da pretensão punitiva e de ressarcimento ao erário pelo TCU. O argumento central é que o tempo decorrido desde a ocorrência dos fatos até a instauração da Tomada de Contas Especial compromete o devido processo legal.</w:t>
      </w:r>
    </w:p>
    <w:p w14:paraId="6BA22F28" w14:textId="77777777" w:rsidR="00995BD4" w:rsidRPr="00B20BA2" w:rsidRDefault="00995BD4" w:rsidP="00995BD4">
      <w:pPr>
        <w:pStyle w:val="PargrafoNumerado"/>
        <w:tabs>
          <w:tab w:val="clear" w:pos="2269"/>
          <w:tab w:val="left" w:pos="1134"/>
        </w:tabs>
        <w:ind w:left="0"/>
        <w:rPr>
          <w:i/>
          <w:iCs/>
          <w:szCs w:val="24"/>
        </w:rPr>
      </w:pPr>
      <w:r w:rsidRPr="00B20BA2">
        <w:rPr>
          <w:i/>
          <w:iCs/>
          <w:szCs w:val="24"/>
        </w:rPr>
        <w:t>Enfatiza que o decurso do tempo prejudicou o exercício do contraditório e da ampla defesa, pois dificultou a apresentação de provas e a reconstrução dos eventos passados. Além disso, mencionou que a citação do ex-gestor ocorreu muitos anos após os atos considerados pelo TCU como ilegítimos, o que seria considerado injusto e desproporcional.</w:t>
      </w:r>
    </w:p>
    <w:p w14:paraId="47F80046" w14:textId="77777777" w:rsidR="00995BD4" w:rsidRPr="00B20BA2" w:rsidRDefault="00995BD4" w:rsidP="00995BD4">
      <w:pPr>
        <w:pStyle w:val="PargrafoNumerado"/>
        <w:tabs>
          <w:tab w:val="clear" w:pos="2269"/>
          <w:tab w:val="left" w:pos="1134"/>
        </w:tabs>
        <w:ind w:left="0"/>
        <w:rPr>
          <w:i/>
          <w:iCs/>
          <w:szCs w:val="24"/>
        </w:rPr>
      </w:pPr>
      <w:r w:rsidRPr="00B20BA2">
        <w:rPr>
          <w:i/>
          <w:iCs/>
          <w:szCs w:val="24"/>
        </w:rPr>
        <w:t>Cita disposições contidas na Resolução TCU nº 344/2022 e jurisprudência do STF para reforçar que qualquer sanção ou medida restritiva imposta fora do prazo prescricional seria nula de pleno direito. A defesa também menciona que a aplicação de sanção administrativa, quando já prescrita a pretensão punitiva, importa em nulidade do ato administrativo, exigindo pronta invalidação, seja pela via administrativa ou judicial.</w:t>
      </w:r>
    </w:p>
    <w:p w14:paraId="102F6941" w14:textId="77777777" w:rsidR="00995BD4" w:rsidRPr="00B20BA2" w:rsidRDefault="00995BD4" w:rsidP="00995BD4">
      <w:pPr>
        <w:pStyle w:val="PargrafoNumerado"/>
        <w:tabs>
          <w:tab w:val="clear" w:pos="2269"/>
          <w:tab w:val="left" w:pos="1134"/>
        </w:tabs>
        <w:ind w:left="0"/>
        <w:rPr>
          <w:i/>
          <w:iCs/>
          <w:szCs w:val="24"/>
        </w:rPr>
      </w:pPr>
      <w:r w:rsidRPr="00B20BA2">
        <w:rPr>
          <w:i/>
          <w:iCs/>
          <w:szCs w:val="24"/>
        </w:rPr>
        <w:t>Com relação à responsabilização baseada em presunções, a defesa contesta a responsabilização do Sr. Carlos, afirmando que teria sido fundamentada em presunções equivocadas. Especificamente, alega-se que a acusação se apoia em suposições de que o Sr. Carlos teria atuado com erro grosseiro e que sua responsabilidade seria de natureza objetiva, sem qualquer aferição de dolo ou culpa.</w:t>
      </w:r>
    </w:p>
    <w:p w14:paraId="05E5A4B4" w14:textId="77777777" w:rsidR="00995BD4" w:rsidRPr="00B20BA2" w:rsidRDefault="00995BD4" w:rsidP="00995BD4">
      <w:pPr>
        <w:pStyle w:val="PargrafoNumerado"/>
        <w:tabs>
          <w:tab w:val="clear" w:pos="2269"/>
          <w:tab w:val="left" w:pos="1134"/>
        </w:tabs>
        <w:ind w:left="0"/>
        <w:rPr>
          <w:i/>
          <w:iCs/>
          <w:szCs w:val="24"/>
        </w:rPr>
      </w:pPr>
      <w:r w:rsidRPr="00B20BA2">
        <w:rPr>
          <w:i/>
          <w:iCs/>
          <w:szCs w:val="24"/>
        </w:rPr>
        <w:t>Argumenta que tais presunções seriam injustas e ilegais, pois não haveria evidências concretas que demonstrassem a participação direta do Sr. Carlos em atos irregulares. A defesa também destaca que a jurisprudência do TCU não foi adequadamente considerada, o que poderia ter evitado a responsabilização indevida. A defesa menciona que a responsabilização objetiva não é aplicável, pois a regra em nosso ordenamento é a responsabilização subjetiva de agentes na esfera penal, administrativa ou cível.</w:t>
      </w:r>
    </w:p>
    <w:p w14:paraId="55EC48CF" w14:textId="77777777" w:rsidR="00995BD4" w:rsidRPr="00B20BA2" w:rsidRDefault="00995BD4" w:rsidP="00995BD4">
      <w:pPr>
        <w:pStyle w:val="PargrafoNumerado"/>
        <w:tabs>
          <w:tab w:val="clear" w:pos="2269"/>
          <w:tab w:val="left" w:pos="1134"/>
        </w:tabs>
        <w:ind w:left="0"/>
        <w:rPr>
          <w:i/>
          <w:iCs/>
          <w:szCs w:val="24"/>
        </w:rPr>
      </w:pPr>
      <w:r w:rsidRPr="00B20BA2">
        <w:rPr>
          <w:i/>
          <w:iCs/>
          <w:szCs w:val="24"/>
        </w:rPr>
        <w:t>Além disso, argumenta que o nexo de causalidade não foi demonstrado, pois as medições assinadas pelo Sr. Carlos não foram, nem poderiam ser, causa determinante do suposto dano.</w:t>
      </w:r>
    </w:p>
    <w:p w14:paraId="64B2089C" w14:textId="77777777" w:rsidR="00995BD4" w:rsidRPr="00B20BA2" w:rsidRDefault="00995BD4" w:rsidP="00995BD4">
      <w:pPr>
        <w:pStyle w:val="PargrafoNumerado"/>
        <w:tabs>
          <w:tab w:val="clear" w:pos="2269"/>
          <w:tab w:val="left" w:pos="1134"/>
        </w:tabs>
        <w:ind w:left="0"/>
        <w:rPr>
          <w:i/>
          <w:iCs/>
          <w:szCs w:val="24"/>
        </w:rPr>
      </w:pPr>
      <w:r w:rsidRPr="00B20BA2">
        <w:rPr>
          <w:i/>
          <w:iCs/>
          <w:szCs w:val="24"/>
        </w:rPr>
        <w:t>Sobre o tópico referente às limitações de função e atribuições de seu cargo, o Sr. Carlos, na qualidade de Gerente de Divisão de Planejamento e Medição, alega que não teria atribuições que lhe permitissem aprovar pleitos que resultaram no suposto superfaturamento.</w:t>
      </w:r>
    </w:p>
    <w:p w14:paraId="1D013997" w14:textId="77777777" w:rsidR="00995BD4" w:rsidRPr="00B20BA2" w:rsidRDefault="00995BD4" w:rsidP="00995BD4">
      <w:pPr>
        <w:pStyle w:val="PargrafoNumerado"/>
        <w:tabs>
          <w:tab w:val="clear" w:pos="2269"/>
          <w:tab w:val="left" w:pos="1134"/>
        </w:tabs>
        <w:ind w:left="0"/>
        <w:rPr>
          <w:i/>
          <w:iCs/>
          <w:szCs w:val="24"/>
        </w:rPr>
      </w:pPr>
      <w:r w:rsidRPr="00B20BA2">
        <w:rPr>
          <w:i/>
          <w:iCs/>
          <w:szCs w:val="24"/>
        </w:rPr>
        <w:t>Detalha que suas funções não incluíam a validação de medições ou a gestão de recursos financeiros, que eram de responsabilidade do Departamento de Controle de Medições. Argumentam ainda, que a acusação falha ao não considerar as limitações das funções do Sr. Carlos, que não tinha autoridade para influenciar diretamente as decisões que levaram ao alegado dano ao erário. Além disso, a defesa menciona que a posição ocupada pelo Sr. Carlos não lhe permitia o envolvimento necessário para validar a adequação ou não do uso de materiais.</w:t>
      </w:r>
    </w:p>
    <w:p w14:paraId="530B256E" w14:textId="77777777" w:rsidR="00995BD4" w:rsidRPr="00B20BA2" w:rsidRDefault="00995BD4" w:rsidP="00995BD4">
      <w:pPr>
        <w:pStyle w:val="PargrafoNumerado"/>
        <w:tabs>
          <w:tab w:val="clear" w:pos="2269"/>
          <w:tab w:val="left" w:pos="1134"/>
        </w:tabs>
        <w:ind w:left="0"/>
        <w:rPr>
          <w:i/>
          <w:iCs/>
          <w:szCs w:val="24"/>
        </w:rPr>
      </w:pPr>
      <w:r w:rsidRPr="00B20BA2">
        <w:rPr>
          <w:i/>
          <w:iCs/>
          <w:szCs w:val="24"/>
        </w:rPr>
        <w:t>Destacam, por fim, que a atuação do Sr. Carlos seguiu estritamente aspectos técnicos vigentes à época e adequados ao contexto de suas atribuições, de modo que não há como se imputar a responsabilidade pela assinatura de um parecer que, ao final e ao cabo, não mudaria o cenário fático que se formou.</w:t>
      </w:r>
    </w:p>
    <w:p w14:paraId="6DA7C30D" w14:textId="77777777" w:rsidR="00995BD4" w:rsidRPr="00B20BA2" w:rsidRDefault="00995BD4" w:rsidP="00995BD4">
      <w:pPr>
        <w:pStyle w:val="PargrafoNumerado"/>
        <w:tabs>
          <w:tab w:val="clear" w:pos="2269"/>
          <w:tab w:val="left" w:pos="1134"/>
        </w:tabs>
        <w:ind w:left="0"/>
        <w:rPr>
          <w:i/>
          <w:iCs/>
          <w:szCs w:val="24"/>
        </w:rPr>
      </w:pPr>
      <w:r w:rsidRPr="00B20BA2">
        <w:rPr>
          <w:i/>
          <w:iCs/>
          <w:szCs w:val="24"/>
        </w:rPr>
        <w:t>Com relação à falta de provas concretas, a defesa enfatiza a ausência de provas concretas que demonstrassem a participação do Sr. Carlos em qualquer irregularidade. Argumenta que a acusação se baseou em presunções e não em evidências factuais.</w:t>
      </w:r>
    </w:p>
    <w:p w14:paraId="57F2BE9C" w14:textId="77777777" w:rsidR="00995BD4" w:rsidRPr="00B20BA2" w:rsidRDefault="00995BD4" w:rsidP="00995BD4">
      <w:pPr>
        <w:pStyle w:val="PargrafoNumerado"/>
        <w:tabs>
          <w:tab w:val="clear" w:pos="2269"/>
          <w:tab w:val="left" w:pos="1134"/>
        </w:tabs>
        <w:ind w:left="0"/>
        <w:rPr>
          <w:i/>
          <w:iCs/>
          <w:szCs w:val="24"/>
        </w:rPr>
      </w:pPr>
      <w:r w:rsidRPr="00B20BA2">
        <w:rPr>
          <w:i/>
          <w:iCs/>
          <w:szCs w:val="24"/>
        </w:rPr>
        <w:t xml:space="preserve">Critica a falta de provas robustas que sustentassem a alegação de que o Sr. Carlos teria contribuído para o superfaturamento. A defesa também destaca que a responsabilidade de apresentar </w:t>
      </w:r>
      <w:r w:rsidRPr="00B20BA2">
        <w:rPr>
          <w:i/>
          <w:iCs/>
          <w:szCs w:val="24"/>
        </w:rPr>
        <w:lastRenderedPageBreak/>
        <w:t>provas deveria recair sobre a acusação, e não sobre o acusado, e que a simples presunção de responsabilidade não seria suficiente para sustentar as acusações.</w:t>
      </w:r>
    </w:p>
    <w:p w14:paraId="16874E4D" w14:textId="77777777" w:rsidR="00995BD4" w:rsidRPr="00B20BA2" w:rsidRDefault="00995BD4" w:rsidP="00995BD4">
      <w:pPr>
        <w:pStyle w:val="PargrafoNumerado"/>
        <w:tabs>
          <w:tab w:val="clear" w:pos="2269"/>
          <w:tab w:val="left" w:pos="1134"/>
        </w:tabs>
        <w:ind w:left="0"/>
        <w:rPr>
          <w:i/>
          <w:iCs/>
          <w:szCs w:val="24"/>
        </w:rPr>
      </w:pPr>
      <w:r w:rsidRPr="00B20BA2">
        <w:rPr>
          <w:i/>
          <w:iCs/>
          <w:szCs w:val="24"/>
        </w:rPr>
        <w:t>Menciona que, mesmo que existissem elementos técnicos aptos a comprovar a irregularidade, não remanesceria qualquer responsabilidade ao Sr. Carlos pelo simples fato de que a posição ocupada à época não lhe permitia o envolvimento necessário à validação quanto à adequação ou não do uso do material.</w:t>
      </w:r>
    </w:p>
    <w:p w14:paraId="5FD39B77" w14:textId="77777777" w:rsidR="00995BD4" w:rsidRPr="00B20BA2" w:rsidRDefault="00995BD4" w:rsidP="00995BD4">
      <w:pPr>
        <w:pStyle w:val="PargrafoNumerado"/>
        <w:tabs>
          <w:tab w:val="clear" w:pos="2269"/>
          <w:tab w:val="left" w:pos="1134"/>
        </w:tabs>
        <w:ind w:left="0"/>
        <w:rPr>
          <w:i/>
          <w:iCs/>
          <w:szCs w:val="24"/>
        </w:rPr>
      </w:pPr>
      <w:r w:rsidRPr="00B20BA2">
        <w:rPr>
          <w:i/>
          <w:iCs/>
          <w:szCs w:val="24"/>
        </w:rPr>
        <w:t>Quanto à exigência de prova diabólica, a defesa critica a exigência de que o Sr. Carlos provasse sua inocência, caracterizando essa exigência como uma ‘prova diabólica’, que é desproporcional e injusta. Argumenta que seria impossível para o Sr. Carlos provar a inexistência de um fato, especialmente quando não há evidências concretas apresentadas pela acusação sobre a sua existência.</w:t>
      </w:r>
    </w:p>
    <w:p w14:paraId="5400069C" w14:textId="77777777" w:rsidR="00995BD4" w:rsidRPr="00B20BA2" w:rsidRDefault="00995BD4" w:rsidP="00995BD4">
      <w:pPr>
        <w:pStyle w:val="PargrafoNumerado"/>
        <w:tabs>
          <w:tab w:val="clear" w:pos="2269"/>
          <w:tab w:val="left" w:pos="1134"/>
        </w:tabs>
        <w:ind w:left="0"/>
        <w:rPr>
          <w:i/>
          <w:iCs/>
          <w:szCs w:val="24"/>
        </w:rPr>
      </w:pPr>
      <w:r w:rsidRPr="00B20BA2">
        <w:rPr>
          <w:i/>
          <w:iCs/>
          <w:szCs w:val="24"/>
        </w:rPr>
        <w:t>Sustenta que a responsabilidade de provar a culpa do Sr. Carlos deveria recair sobre a acusação, e não sobre o acusado, e que a exigência de prova diabólica violaria os princípios básicos de justiça e equidade. Menciona, por fim, que impor ao Sr. Carlos o dever de provar a negativa da autoria não representa apenas exigir a produção da 'prova diabólica', mas também importaria em dispensar o TCU de encontrar até mesmo o ponto de partida da apuração do dano.</w:t>
      </w:r>
    </w:p>
    <w:p w14:paraId="200A7B78" w14:textId="77777777" w:rsidR="00995BD4" w:rsidRPr="00B20BA2" w:rsidRDefault="00995BD4" w:rsidP="00995BD4">
      <w:pPr>
        <w:pStyle w:val="PargrafoNumerado"/>
        <w:tabs>
          <w:tab w:val="clear" w:pos="2269"/>
          <w:tab w:val="left" w:pos="1134"/>
        </w:tabs>
        <w:ind w:left="0"/>
        <w:rPr>
          <w:i/>
          <w:iCs/>
          <w:szCs w:val="24"/>
        </w:rPr>
      </w:pPr>
      <w:r w:rsidRPr="00B20BA2">
        <w:rPr>
          <w:i/>
          <w:iCs/>
          <w:szCs w:val="24"/>
        </w:rPr>
        <w:t>Como pedidos alternativos, solicita que, na hipótese de não ser aceito o arquivamento dos autos quanto à sua responsabilização, que fosse reconhecida a improcedência dos achados de auditoria. Solicita que sejam afastadas quaisquer sanções, medidas restritivas de direitos ou imputações de débito ao Sr. Carlos. Argumenta que, na ausência de provas concretas e diante das limitações de suas funções, não haveria base legal para qualquer penalização.</w:t>
      </w:r>
    </w:p>
    <w:p w14:paraId="4D2F7A8B" w14:textId="77777777" w:rsidR="00995BD4" w:rsidRPr="00B20BA2" w:rsidRDefault="00995BD4" w:rsidP="00995BD4">
      <w:pPr>
        <w:pStyle w:val="PargrafoNumerado"/>
        <w:tabs>
          <w:tab w:val="clear" w:pos="2269"/>
          <w:tab w:val="left" w:pos="1134"/>
        </w:tabs>
        <w:ind w:left="0"/>
        <w:rPr>
          <w:i/>
          <w:iCs/>
          <w:szCs w:val="24"/>
        </w:rPr>
      </w:pPr>
      <w:r w:rsidRPr="00B20BA2">
        <w:rPr>
          <w:i/>
          <w:iCs/>
          <w:szCs w:val="24"/>
        </w:rPr>
        <w:t>A defesa também destaca que a improcedência dos achados de auditoria deve ser reconhecida devido à falta de evidências e à inadequação das presunções utilizadas na acusação. Conclui que, diante da ausência de elementos que comprovem a responsabilidade do Sr. Carlos, não haveria como se imputar a ele qualquer responsabilidade pelo suposto superfaturamento</w:t>
      </w:r>
    </w:p>
    <w:p w14:paraId="317CF911" w14:textId="77777777" w:rsidR="00995BD4" w:rsidRPr="00B20BA2" w:rsidRDefault="00995BD4" w:rsidP="00995BD4">
      <w:pPr>
        <w:pStyle w:val="PargrafoNumerado"/>
        <w:numPr>
          <w:ilvl w:val="0"/>
          <w:numId w:val="0"/>
        </w:numPr>
        <w:rPr>
          <w:b/>
          <w:bCs/>
          <w:i/>
          <w:iCs/>
          <w:szCs w:val="24"/>
          <w:u w:val="single"/>
        </w:rPr>
      </w:pPr>
      <w:r w:rsidRPr="00B20BA2">
        <w:rPr>
          <w:b/>
          <w:bCs/>
          <w:i/>
          <w:iCs/>
          <w:szCs w:val="24"/>
          <w:u w:val="single"/>
        </w:rPr>
        <w:t>Análise</w:t>
      </w:r>
    </w:p>
    <w:p w14:paraId="226BE176" w14:textId="77777777" w:rsidR="00995BD4" w:rsidRPr="00B20BA2" w:rsidRDefault="00995BD4" w:rsidP="00995BD4">
      <w:pPr>
        <w:pStyle w:val="PargrafoNumerado"/>
        <w:tabs>
          <w:tab w:val="clear" w:pos="2269"/>
          <w:tab w:val="left" w:pos="1134"/>
        </w:tabs>
        <w:ind w:left="0"/>
        <w:rPr>
          <w:i/>
          <w:iCs/>
          <w:szCs w:val="24"/>
        </w:rPr>
      </w:pPr>
      <w:r w:rsidRPr="00B20BA2">
        <w:rPr>
          <w:i/>
          <w:iCs/>
          <w:szCs w:val="24"/>
        </w:rPr>
        <w:t>Conforme visto, os argumentos apresentados se assemelham aos argumentos de outros responsáveis. Cabe aqui apenas diferenciação quanto à conduta cometida. Assim, tanto os argumentos apresentados quanto à ocorrência da prescrição, bem como suas atribuições inerentes ao cargo não o responsabilizarem quanto ao não reaproveitamento de material escavado já foram devidamente analisados na presente instrução.</w:t>
      </w:r>
    </w:p>
    <w:p w14:paraId="1FB52F01" w14:textId="77777777" w:rsidR="00995BD4" w:rsidRPr="00B20BA2" w:rsidRDefault="00995BD4" w:rsidP="00995BD4">
      <w:pPr>
        <w:pStyle w:val="PargrafoNumerado"/>
        <w:tabs>
          <w:tab w:val="clear" w:pos="2269"/>
          <w:tab w:val="left" w:pos="1134"/>
        </w:tabs>
        <w:ind w:left="0"/>
        <w:rPr>
          <w:i/>
          <w:iCs/>
          <w:szCs w:val="24"/>
        </w:rPr>
      </w:pPr>
      <w:r w:rsidRPr="00B20BA2">
        <w:rPr>
          <w:i/>
          <w:iCs/>
          <w:szCs w:val="24"/>
        </w:rPr>
        <w:t>Quanto à possibilidade da ocorrência da prescrição, propõe-se rejeição dos argumentos apresentados e, quanto à conduta de ter atestado medição referente ao não aproveitamento de material escavado de 3ª categoria, propõe-se o acolhimento dos argumentos apresentados.</w:t>
      </w:r>
    </w:p>
    <w:p w14:paraId="04D9099E" w14:textId="77777777" w:rsidR="00995BD4" w:rsidRPr="00B20BA2" w:rsidRDefault="00995BD4" w:rsidP="00995BD4">
      <w:pPr>
        <w:pStyle w:val="PargrafoNumerado"/>
        <w:tabs>
          <w:tab w:val="clear" w:pos="2269"/>
          <w:tab w:val="left" w:pos="1134"/>
        </w:tabs>
        <w:ind w:left="0"/>
        <w:rPr>
          <w:i/>
          <w:iCs/>
          <w:szCs w:val="24"/>
        </w:rPr>
      </w:pPr>
      <w:r w:rsidRPr="00B20BA2">
        <w:rPr>
          <w:i/>
          <w:iCs/>
          <w:szCs w:val="24"/>
        </w:rPr>
        <w:t>Novidade na análise diz respeito à sua conduta quanto a ter aprovado o parecer do Engenheiro Mozart Bezerra da Silva sem verificar se as premissas adotadas estavam de acordo com o contrato.</w:t>
      </w:r>
    </w:p>
    <w:p w14:paraId="1552941E" w14:textId="77777777" w:rsidR="00995BD4" w:rsidRPr="00B20BA2" w:rsidRDefault="00995BD4" w:rsidP="00995BD4">
      <w:pPr>
        <w:pStyle w:val="PargrafoNumerado"/>
        <w:tabs>
          <w:tab w:val="clear" w:pos="2269"/>
          <w:tab w:val="left" w:pos="1134"/>
        </w:tabs>
        <w:ind w:left="0"/>
        <w:rPr>
          <w:i/>
          <w:iCs/>
          <w:szCs w:val="24"/>
        </w:rPr>
      </w:pPr>
      <w:r w:rsidRPr="00B20BA2">
        <w:rPr>
          <w:i/>
          <w:iCs/>
          <w:szCs w:val="24"/>
        </w:rPr>
        <w:t>Conforme apurado no Relatório de Fiscalização 539/216, em seu achado 3, identificou-se indícios de superfaturamento correspondente ao reequilíbrio econômico-financeiro do contrato advindo de atrasos nas liberações das frentes de serviço pela contratante, em função de critérios adotados no cálculo dos valores devidos, que consideraram itens que não deveriam ser objeto do cálculo e de valores exagerado para outros componentes valorados.</w:t>
      </w:r>
    </w:p>
    <w:p w14:paraId="1C0912B3" w14:textId="77777777" w:rsidR="00995BD4" w:rsidRPr="00B20BA2" w:rsidRDefault="00995BD4" w:rsidP="00995BD4">
      <w:pPr>
        <w:pStyle w:val="PargrafoNumerado"/>
        <w:tabs>
          <w:tab w:val="clear" w:pos="2269"/>
          <w:tab w:val="left" w:pos="1134"/>
        </w:tabs>
        <w:ind w:left="0"/>
        <w:rPr>
          <w:i/>
          <w:iCs/>
          <w:szCs w:val="24"/>
        </w:rPr>
      </w:pPr>
      <w:r w:rsidRPr="00B20BA2">
        <w:rPr>
          <w:i/>
          <w:iCs/>
          <w:szCs w:val="24"/>
        </w:rPr>
        <w:t xml:space="preserve">Porém, o que se observa, do cronograma de eventos, é que, em um primeiro momento, a Construtora OAS teria pleiteado a referida recomposição em decorrência de atrasos no andamento das obras por circunstâncias alheias à sua vontade, uma vez que a liberação de frentes de serviço teria ocorrido com atraso. A Dersa, por sua vez, teria informado ser indevido o pagamento de qualquer </w:t>
      </w:r>
      <w:r w:rsidRPr="00B20BA2">
        <w:rPr>
          <w:i/>
          <w:iCs/>
          <w:szCs w:val="24"/>
        </w:rPr>
        <w:lastRenderedPageBreak/>
        <w:t>indenização, visto que, segundo cláusula 14.6 do contrato, ‘não haverá valor mínimo estabelecido para os certificados de pagamento provisório’, concluindo não caber ressarcimento pelos valores mensais.</w:t>
      </w:r>
    </w:p>
    <w:p w14:paraId="231F21AA" w14:textId="77777777" w:rsidR="00995BD4" w:rsidRPr="00B20BA2" w:rsidRDefault="00995BD4" w:rsidP="00995BD4">
      <w:pPr>
        <w:pStyle w:val="PargrafoNumerado"/>
        <w:tabs>
          <w:tab w:val="clear" w:pos="2269"/>
          <w:tab w:val="left" w:pos="1134"/>
        </w:tabs>
        <w:ind w:left="0"/>
        <w:rPr>
          <w:i/>
          <w:iCs/>
          <w:szCs w:val="24"/>
        </w:rPr>
      </w:pPr>
      <w:r w:rsidRPr="00B20BA2">
        <w:rPr>
          <w:i/>
          <w:iCs/>
          <w:szCs w:val="24"/>
        </w:rPr>
        <w:t>Porém, em um segundo momento, a Dersa, contratou o Engenheiro Mozart Bezerra da Silva para emitir parecer técnico de análise do referido parecer (olhar externo do contrato e do pleito). O parecerista teria concluído ser devida a manutenção da remuneração mensal durante os 36 meses do contrato inicial para os A.1 (Administração Local), A.2 (Administração Central), A.3 (Seguro Responsabilidade Civil) e A.7 (Gestão QSMS, inclusive EPIs) da parcela de Bonificação e Despesas Indiretas (BDI) do Contrato 4.349/13.</w:t>
      </w:r>
    </w:p>
    <w:p w14:paraId="7C5B38EB" w14:textId="77777777" w:rsidR="00995BD4" w:rsidRPr="00B20BA2" w:rsidRDefault="00995BD4" w:rsidP="00995BD4">
      <w:pPr>
        <w:pStyle w:val="PargrafoNumerado"/>
        <w:tabs>
          <w:tab w:val="clear" w:pos="2269"/>
          <w:tab w:val="left" w:pos="1134"/>
        </w:tabs>
        <w:ind w:left="0"/>
        <w:rPr>
          <w:i/>
          <w:iCs/>
          <w:szCs w:val="24"/>
        </w:rPr>
      </w:pPr>
      <w:r w:rsidRPr="00B20BA2">
        <w:rPr>
          <w:i/>
          <w:iCs/>
          <w:szCs w:val="24"/>
        </w:rPr>
        <w:t>O Referido parecer teria contado com anuência da Procuradoria do Estado de São Paulo, da Gerência e Diretoria de Engenharia da Dersa e da Superintendência Jurídica da Dersa. Além disso, a Diretoria da Dersa teria aprovado o referido parecer, autorizando a sua aplicação ao reequilíbrio econômico-financeiro do contrato nos primeiros 36 meses.</w:t>
      </w:r>
    </w:p>
    <w:p w14:paraId="52A3781F" w14:textId="77777777" w:rsidR="00995BD4" w:rsidRPr="00B20BA2" w:rsidRDefault="00995BD4" w:rsidP="00995BD4">
      <w:pPr>
        <w:pStyle w:val="PargrafoNumerado"/>
        <w:tabs>
          <w:tab w:val="clear" w:pos="2269"/>
          <w:tab w:val="left" w:pos="1134"/>
        </w:tabs>
        <w:ind w:left="0"/>
        <w:rPr>
          <w:i/>
          <w:iCs/>
          <w:szCs w:val="24"/>
        </w:rPr>
      </w:pPr>
      <w:r w:rsidRPr="00B20BA2">
        <w:rPr>
          <w:i/>
          <w:iCs/>
          <w:szCs w:val="24"/>
        </w:rPr>
        <w:t>A equipe do TCU teria rebatido o referido parecer, tecendo inúmeras críticas, iniciando pelos percentuais dos subgrupos que compõe o BDI, embasado no Acórdão 2.622/2013-TCU-Plenário. A análise se estendeu também para o Anexo II – Critério de Preços e Medição do Edital de Licitação, concluindo que algumas parcelas que comporiam a administração local já estariam contempladas em itens de instalação, operação e manutenção do canteiro de obras. Em análise do item 1 da Seção VI – Escopo das Obras (do edital de licitação LPI 06/2011-CI), haveria compromisso da empreiteira, durante o período contratual, manter o canteiro de obras sem ônus para a Dersa, além de laboratório equipado com material e pessoal.</w:t>
      </w:r>
    </w:p>
    <w:p w14:paraId="644414B3" w14:textId="77777777" w:rsidR="00995BD4" w:rsidRPr="00B20BA2" w:rsidRDefault="00995BD4" w:rsidP="00995BD4">
      <w:pPr>
        <w:pStyle w:val="PargrafoNumerado"/>
        <w:tabs>
          <w:tab w:val="clear" w:pos="2269"/>
          <w:tab w:val="left" w:pos="1134"/>
        </w:tabs>
        <w:ind w:left="0"/>
        <w:rPr>
          <w:i/>
          <w:iCs/>
          <w:szCs w:val="24"/>
        </w:rPr>
      </w:pPr>
      <w:r w:rsidRPr="00B20BA2">
        <w:rPr>
          <w:i/>
          <w:iCs/>
          <w:szCs w:val="24"/>
        </w:rPr>
        <w:t>Outros itens, como Gestão da qualidade e produtividade e medicina e segurança do trabalho contavam com BDI próprio contratual. Assim, em detido estudo comparativo com as cláusulas contratuais e com o Acórdão de referência do TCU à época, embasaram as críticas ao laudo emitido pelo parecerista, já resumidos nas análises do tópico III.1 , prévio.</w:t>
      </w:r>
    </w:p>
    <w:p w14:paraId="22DB1642" w14:textId="77777777" w:rsidR="00995BD4" w:rsidRPr="00B20BA2" w:rsidRDefault="00995BD4" w:rsidP="00995BD4">
      <w:pPr>
        <w:pStyle w:val="PargrafoNumerado"/>
        <w:tabs>
          <w:tab w:val="clear" w:pos="2269"/>
          <w:tab w:val="left" w:pos="1134"/>
        </w:tabs>
        <w:ind w:left="0"/>
        <w:rPr>
          <w:i/>
          <w:iCs/>
          <w:szCs w:val="24"/>
        </w:rPr>
      </w:pPr>
      <w:r w:rsidRPr="00B20BA2">
        <w:rPr>
          <w:i/>
          <w:iCs/>
          <w:szCs w:val="24"/>
        </w:rPr>
        <w:t>Com relação à conduta do Sr. Carlos Satoru Miyasato, Gerente da Divisão de Medições da Dersa, teria chamado responsável pelo achado de auditoria por aprovar o documento ‘Análise do Parecer Técnico do Pedido de Revisão de Preço de Contrato de Empreitada’ sem verificar se essa análise considerava os critérios constantes do edital de licitação e a jurisprudência do TCU.</w:t>
      </w:r>
    </w:p>
    <w:p w14:paraId="49F1A5C9" w14:textId="77777777" w:rsidR="00995BD4" w:rsidRPr="00B20BA2" w:rsidRDefault="00995BD4" w:rsidP="00995BD4">
      <w:pPr>
        <w:pStyle w:val="PargrafoNumerado"/>
        <w:tabs>
          <w:tab w:val="clear" w:pos="2269"/>
          <w:tab w:val="left" w:pos="1134"/>
        </w:tabs>
        <w:ind w:left="0"/>
        <w:rPr>
          <w:i/>
          <w:iCs/>
          <w:szCs w:val="24"/>
        </w:rPr>
      </w:pPr>
      <w:r w:rsidRPr="00B20BA2">
        <w:rPr>
          <w:i/>
          <w:iCs/>
          <w:szCs w:val="24"/>
        </w:rPr>
        <w:t>Verifica-se, então, contradição entre os atos efetivamente executados pelo responsável e suas alegações de defesa. Enquanto fora responsabilizado por um ato administrativo – aprovação de parecer técnico, e este ato teria dado causa ao pagamento majorado de item de reequilíbrio econômico-financeiro do contrato, em suas alegações de defesa –, afirma que suas atribuições dentro da Dersa não permitiriam aprovação de pleitos em contratos de empreitada.</w:t>
      </w:r>
    </w:p>
    <w:p w14:paraId="5671F89E" w14:textId="77777777" w:rsidR="00995BD4" w:rsidRPr="00B20BA2" w:rsidRDefault="00995BD4" w:rsidP="00995BD4">
      <w:pPr>
        <w:pStyle w:val="PargrafoNumerado"/>
        <w:tabs>
          <w:tab w:val="clear" w:pos="2269"/>
          <w:tab w:val="left" w:pos="1134"/>
        </w:tabs>
        <w:ind w:left="0"/>
        <w:rPr>
          <w:i/>
          <w:iCs/>
          <w:szCs w:val="24"/>
        </w:rPr>
      </w:pPr>
      <w:r w:rsidRPr="00B20BA2">
        <w:rPr>
          <w:i/>
          <w:iCs/>
          <w:szCs w:val="24"/>
        </w:rPr>
        <w:t>Porém, o que se observou foi que, por ser Gerente da Divisão de Medições da Dersa, aprovou o parecer do Engenheiro Mozart Bezerra da Silva, o que teria dado causa ao dano consubstanciado em aditivo com sobrepreço.</w:t>
      </w:r>
    </w:p>
    <w:p w14:paraId="6D5BB51D" w14:textId="77777777" w:rsidR="00995BD4" w:rsidRPr="00B20BA2" w:rsidRDefault="00995BD4" w:rsidP="00995BD4">
      <w:pPr>
        <w:pStyle w:val="PargrafoNumerado"/>
        <w:tabs>
          <w:tab w:val="clear" w:pos="2269"/>
          <w:tab w:val="left" w:pos="1134"/>
        </w:tabs>
        <w:ind w:left="0"/>
        <w:rPr>
          <w:i/>
          <w:iCs/>
          <w:szCs w:val="24"/>
        </w:rPr>
      </w:pPr>
      <w:r w:rsidRPr="00B20BA2">
        <w:rPr>
          <w:i/>
          <w:iCs/>
          <w:szCs w:val="24"/>
        </w:rPr>
        <w:t>Jurisprudência do TCU, estampadas nos Acórdãos 1.154/2008-Plenário e 8.890/2011-Primeira Câmara apontam que os gestores devem exercer um julgamento crítico sobre os pareceres que recebem, especialmente quando esses pareceres podem levar a decisões que contrariam a legislação ou os entendimentos do Tribunal e a possíveis danos ao erário. A responsabilidade final pelas decisões administrativas recai sobre os gestores, que devem assegurar que suas ações estejam em conformidade com as normas e diretrizes estabelecidas pelo TCU.</w:t>
      </w:r>
    </w:p>
    <w:p w14:paraId="72401311" w14:textId="77777777" w:rsidR="00995BD4" w:rsidRPr="00B20BA2" w:rsidRDefault="00995BD4" w:rsidP="00995BD4">
      <w:pPr>
        <w:pStyle w:val="PargrafoNumerado"/>
        <w:tabs>
          <w:tab w:val="clear" w:pos="2269"/>
          <w:tab w:val="left" w:pos="1134"/>
        </w:tabs>
        <w:ind w:left="0"/>
        <w:rPr>
          <w:i/>
          <w:iCs/>
          <w:szCs w:val="24"/>
        </w:rPr>
      </w:pPr>
      <w:r w:rsidRPr="00B20BA2">
        <w:rPr>
          <w:i/>
          <w:iCs/>
          <w:szCs w:val="24"/>
        </w:rPr>
        <w:t xml:space="preserve">Assim, a aprovação do referido parecer técnico ensejou a elaboração de aditivo contratual com sobrepreço, sendo razoável afirmar que era possível o responsável ter consciência da ilicitude do ato que praticava, pois, se o gestor tivesse analisado o referido parecer e seguido os pressupostos do edital de licitação e da jurisprudência aplicável às contratações com base na Lei 8.666/1993, teria </w:t>
      </w:r>
      <w:r w:rsidRPr="00B20BA2">
        <w:rPr>
          <w:i/>
          <w:iCs/>
          <w:szCs w:val="24"/>
        </w:rPr>
        <w:lastRenderedPageBreak/>
        <w:t>emanado, no mínimo, objeção aos percentuais contidos no referido pleito transformado em aditivo contratual.</w:t>
      </w:r>
    </w:p>
    <w:p w14:paraId="1F2864FF" w14:textId="77777777" w:rsidR="00995BD4" w:rsidRPr="00B20BA2" w:rsidRDefault="00995BD4" w:rsidP="00995BD4">
      <w:pPr>
        <w:pStyle w:val="PargrafoNumerado"/>
        <w:tabs>
          <w:tab w:val="clear" w:pos="2269"/>
          <w:tab w:val="left" w:pos="1134"/>
        </w:tabs>
        <w:ind w:left="0"/>
        <w:rPr>
          <w:i/>
          <w:iCs/>
          <w:szCs w:val="24"/>
        </w:rPr>
      </w:pPr>
      <w:r w:rsidRPr="00B20BA2">
        <w:rPr>
          <w:i/>
          <w:iCs/>
          <w:szCs w:val="24"/>
        </w:rPr>
        <w:t>Com relação à questão do ônus da prova, convém mencionar que este assunto já foi devidamente analisado no corpo da presente instrução, cabendo ao gestor a comprovação do regular gasto público, e cabe a ela o ônus de provar a correta aplicação dos recursos públicos a ele conferida.</w:t>
      </w:r>
    </w:p>
    <w:p w14:paraId="6BB73AD0" w14:textId="77777777" w:rsidR="00995BD4" w:rsidRPr="00B20BA2" w:rsidRDefault="00995BD4" w:rsidP="00995BD4">
      <w:pPr>
        <w:pStyle w:val="PargrafoNumerado"/>
        <w:tabs>
          <w:tab w:val="clear" w:pos="2269"/>
          <w:tab w:val="left" w:pos="1134"/>
        </w:tabs>
        <w:ind w:left="0"/>
        <w:rPr>
          <w:i/>
          <w:iCs/>
          <w:szCs w:val="24"/>
        </w:rPr>
      </w:pPr>
      <w:r w:rsidRPr="00B20BA2">
        <w:rPr>
          <w:i/>
          <w:iCs/>
          <w:szCs w:val="24"/>
        </w:rPr>
        <w:t>Assim sendo, como os argumentos apresentados pelo responsável, com relação ao pagamento indevido de despesas relativas a atraso na execução da obra, não foram suficientes nem para elidir a irregularidade, tampouco para afastar sua responsabilidade, propondo rejeitar os argumentos apresentados.</w:t>
      </w:r>
    </w:p>
    <w:p w14:paraId="6F5835E5" w14:textId="77777777" w:rsidR="00995BD4" w:rsidRPr="00B20BA2" w:rsidRDefault="00995BD4" w:rsidP="00995BD4">
      <w:pPr>
        <w:pStyle w:val="PargrafoNumerado"/>
        <w:numPr>
          <w:ilvl w:val="0"/>
          <w:numId w:val="0"/>
        </w:numPr>
        <w:rPr>
          <w:b/>
          <w:bCs/>
          <w:i/>
          <w:iCs/>
          <w:szCs w:val="24"/>
          <w:u w:val="single"/>
        </w:rPr>
      </w:pPr>
      <w:r w:rsidRPr="00B20BA2">
        <w:rPr>
          <w:b/>
          <w:bCs/>
          <w:i/>
          <w:iCs/>
          <w:szCs w:val="24"/>
          <w:u w:val="single"/>
        </w:rPr>
        <w:t>III.6</w:t>
      </w:r>
      <w:r w:rsidRPr="00B20BA2">
        <w:rPr>
          <w:b/>
          <w:bCs/>
          <w:i/>
          <w:iCs/>
          <w:szCs w:val="24"/>
          <w:u w:val="single"/>
        </w:rPr>
        <w:tab/>
        <w:t>Emilio Urbano Squarcina, Gerente da Divisão de Obras da Dersa (peça 232)</w:t>
      </w:r>
    </w:p>
    <w:p w14:paraId="2618879B" w14:textId="77777777" w:rsidR="00995BD4" w:rsidRPr="00B20BA2" w:rsidRDefault="00995BD4" w:rsidP="00995BD4">
      <w:pPr>
        <w:pStyle w:val="PargrafoNumerado"/>
        <w:tabs>
          <w:tab w:val="clear" w:pos="2269"/>
          <w:tab w:val="left" w:pos="1134"/>
        </w:tabs>
        <w:ind w:left="0"/>
        <w:rPr>
          <w:i/>
          <w:iCs/>
          <w:szCs w:val="24"/>
        </w:rPr>
      </w:pPr>
      <w:r w:rsidRPr="00B20BA2">
        <w:rPr>
          <w:i/>
          <w:iCs/>
          <w:szCs w:val="24"/>
        </w:rPr>
        <w:t>O Sr. Emílio Urbano Squarcina, então Gerente da Divisão de Obras da Dersa, teria sido chamado a apresentar suas alegações de defesa (apresentadas à peça 232), uma vez que teria atestado a documentação encaminhada para aprovação de medição que não contemplava o aproveitamento de material pétreo escavado.</w:t>
      </w:r>
    </w:p>
    <w:p w14:paraId="16171110" w14:textId="77777777" w:rsidR="00995BD4" w:rsidRPr="00B20BA2" w:rsidRDefault="00995BD4" w:rsidP="00995BD4">
      <w:pPr>
        <w:pStyle w:val="PargrafoNumerado"/>
        <w:tabs>
          <w:tab w:val="clear" w:pos="2269"/>
          <w:tab w:val="left" w:pos="1134"/>
        </w:tabs>
        <w:ind w:left="0"/>
        <w:rPr>
          <w:i/>
          <w:iCs/>
          <w:szCs w:val="24"/>
        </w:rPr>
      </w:pPr>
      <w:r w:rsidRPr="00B20BA2">
        <w:rPr>
          <w:i/>
          <w:iCs/>
          <w:szCs w:val="24"/>
        </w:rPr>
        <w:t>Inicia sua defesa alegando possível cerceamento de defesa. Alega que o requerente foi ouvido apenas na fase final da Tomada de Contas Especial, sem ter sido previamente notificado ou intimado durante as fases iniciais do processo administrativo. Isso seria considerado uma violação dos princípios do devido processo legal, do contraditório e da ampla defesa.</w:t>
      </w:r>
    </w:p>
    <w:p w14:paraId="0DF65ECB" w14:textId="77777777" w:rsidR="00995BD4" w:rsidRPr="00B20BA2" w:rsidRDefault="00995BD4" w:rsidP="00995BD4">
      <w:pPr>
        <w:pStyle w:val="PargrafoNumerado"/>
        <w:tabs>
          <w:tab w:val="clear" w:pos="2269"/>
          <w:tab w:val="left" w:pos="1134"/>
        </w:tabs>
        <w:ind w:left="0"/>
        <w:rPr>
          <w:i/>
          <w:iCs/>
          <w:szCs w:val="24"/>
        </w:rPr>
      </w:pPr>
      <w:r w:rsidRPr="00B20BA2">
        <w:rPr>
          <w:i/>
          <w:iCs/>
          <w:szCs w:val="24"/>
        </w:rPr>
        <w:t>Enfatiza que, como parte diretamente interessada, o requerente deveria ter sido comunicado desde a instauração das primeiras fiscalizações. A falta de comunicação prévia é vista como um vício de nulidade insanável, pois impede o exercício pleno do direito de defesa, incluindo a possibilidade de apresentar elementos de defesa e produzir provas. Cita a Constituição Federal (artigo 5º, incisos LIV e LV) e a Lei Federal nº 9.784/1999 como bases legais para a argumentação de que o devido processo legal foi violado.</w:t>
      </w:r>
    </w:p>
    <w:p w14:paraId="3F9F4C44" w14:textId="77777777" w:rsidR="00995BD4" w:rsidRPr="00B20BA2" w:rsidRDefault="00995BD4" w:rsidP="00995BD4">
      <w:pPr>
        <w:pStyle w:val="PargrafoNumerado"/>
        <w:tabs>
          <w:tab w:val="clear" w:pos="2269"/>
          <w:tab w:val="left" w:pos="1134"/>
        </w:tabs>
        <w:ind w:left="0"/>
        <w:rPr>
          <w:i/>
          <w:iCs/>
          <w:szCs w:val="24"/>
        </w:rPr>
      </w:pPr>
      <w:r w:rsidRPr="00B20BA2">
        <w:rPr>
          <w:i/>
          <w:iCs/>
          <w:szCs w:val="24"/>
        </w:rPr>
        <w:t>Passa a trazer argumentos inerentes à ocorrência da Prescrição das Pretensões Punitiva e Ressarcitória do TCU ao caso concreto. Sustenta que as pretensões punitivas e ressarcitória do TCU estariam prescritas, o que deveria resultar no arquivamento da Tomada de Contas Especial.</w:t>
      </w:r>
    </w:p>
    <w:p w14:paraId="5D3DA139" w14:textId="77777777" w:rsidR="00995BD4" w:rsidRPr="00B20BA2" w:rsidRDefault="00995BD4" w:rsidP="00995BD4">
      <w:pPr>
        <w:pStyle w:val="PargrafoNumerado"/>
        <w:tabs>
          <w:tab w:val="clear" w:pos="2269"/>
          <w:tab w:val="left" w:pos="1134"/>
        </w:tabs>
        <w:ind w:left="0"/>
        <w:rPr>
          <w:i/>
          <w:iCs/>
          <w:szCs w:val="24"/>
        </w:rPr>
      </w:pPr>
      <w:r w:rsidRPr="00B20BA2">
        <w:rPr>
          <w:i/>
          <w:iCs/>
          <w:szCs w:val="24"/>
        </w:rPr>
        <w:t>Argumenta que, no caso em questão, a prescrição já teria se consumado. Isso seria reforçado por jurisprudência do Supremo Tribunal Federal, que reconhece a prescrição como um fator que impede a continuidade de processos punitivos e de ressarcimento. Como possíveis implicações, a prescrição das pretensões punitiva e ressarcitória significa que o TCU não poderia mais buscar penalidades ou ressarcimento de valores, o que, segundo a defesa, justifica o arquivamento do processo.</w:t>
      </w:r>
    </w:p>
    <w:p w14:paraId="205EDD5A" w14:textId="77777777" w:rsidR="00995BD4" w:rsidRPr="00B20BA2" w:rsidRDefault="00995BD4" w:rsidP="00995BD4">
      <w:pPr>
        <w:pStyle w:val="PargrafoNumerado"/>
        <w:tabs>
          <w:tab w:val="clear" w:pos="2269"/>
          <w:tab w:val="left" w:pos="1134"/>
        </w:tabs>
        <w:ind w:left="0"/>
        <w:rPr>
          <w:i/>
          <w:iCs/>
          <w:szCs w:val="24"/>
        </w:rPr>
      </w:pPr>
      <w:r w:rsidRPr="00B20BA2">
        <w:rPr>
          <w:i/>
          <w:iCs/>
          <w:szCs w:val="24"/>
        </w:rPr>
        <w:t>Com relação à regularidade da atuação do requerente, traz que a sua atuação foi regular e que ele não poderia ser responsabilizado pelo suposto superfaturamento ou pela avaliação de materiais a serem reaproveitados. Destaca que a responsabilidade não poderia ser atribuída sem uma clara identificação da cadeia de causalidades que levaram ao suposto superfaturamento. Além disso, a defesa argumenta que a atuação do requerente foi pontual e dentro das atribuições limitadas que lhe foram conferidas.</w:t>
      </w:r>
    </w:p>
    <w:p w14:paraId="725E90C5" w14:textId="77777777" w:rsidR="00995BD4" w:rsidRPr="00B20BA2" w:rsidRDefault="00995BD4" w:rsidP="00995BD4">
      <w:pPr>
        <w:pStyle w:val="PargrafoNumerado"/>
        <w:tabs>
          <w:tab w:val="clear" w:pos="2269"/>
          <w:tab w:val="left" w:pos="1134"/>
        </w:tabs>
        <w:ind w:left="0"/>
        <w:rPr>
          <w:i/>
          <w:iCs/>
          <w:szCs w:val="24"/>
        </w:rPr>
      </w:pPr>
      <w:r w:rsidRPr="00B20BA2">
        <w:rPr>
          <w:i/>
          <w:iCs/>
          <w:szCs w:val="24"/>
        </w:rPr>
        <w:t>Menciona que, de acordo com a jurisprudência do TCU, a responsabilização no Direito Administrativo Sancionador requer a identificação de um nexo causal direto entre a ação do agente e o dano causado.</w:t>
      </w:r>
    </w:p>
    <w:p w14:paraId="30E4D5EB" w14:textId="77777777" w:rsidR="00995BD4" w:rsidRPr="00B20BA2" w:rsidRDefault="00995BD4" w:rsidP="00995BD4">
      <w:pPr>
        <w:pStyle w:val="PargrafoNumerado"/>
        <w:tabs>
          <w:tab w:val="clear" w:pos="2269"/>
          <w:tab w:val="left" w:pos="1134"/>
        </w:tabs>
        <w:ind w:left="0"/>
        <w:rPr>
          <w:i/>
          <w:iCs/>
          <w:szCs w:val="24"/>
        </w:rPr>
      </w:pPr>
      <w:r w:rsidRPr="00B20BA2">
        <w:rPr>
          <w:i/>
          <w:iCs/>
          <w:szCs w:val="24"/>
        </w:rPr>
        <w:t xml:space="preserve">Parte para alegações acerca da ausência de provas robusta, ou seja, argumenta que não há provas robustas de falhas ou irregularidades por parte de suas atribuições e ações, apenas estimativas de possíveis prejuízos pela não utilização de material pétreo das escavações obrigatórias. Critica a ausência de ensaios tecnológicos que justifiquem o descarte de materiais, o que comprometeria a </w:t>
      </w:r>
      <w:r w:rsidRPr="00B20BA2">
        <w:rPr>
          <w:i/>
          <w:iCs/>
          <w:szCs w:val="24"/>
        </w:rPr>
        <w:lastRenderedPageBreak/>
        <w:t>comprovação de prejuízos. A defesa também menciona que a exigência de provas pelo TCU não seria razoável nem compatível com o tratamento dado a outros responsáveis perante o TCU.</w:t>
      </w:r>
    </w:p>
    <w:p w14:paraId="55EF780E" w14:textId="77777777" w:rsidR="00995BD4" w:rsidRPr="00B20BA2" w:rsidRDefault="00995BD4" w:rsidP="00995BD4">
      <w:pPr>
        <w:pStyle w:val="PargrafoNumerado"/>
        <w:tabs>
          <w:tab w:val="clear" w:pos="2269"/>
          <w:tab w:val="left" w:pos="1134"/>
        </w:tabs>
        <w:ind w:left="0"/>
        <w:rPr>
          <w:i/>
          <w:iCs/>
          <w:szCs w:val="24"/>
        </w:rPr>
      </w:pPr>
      <w:r w:rsidRPr="00B20BA2">
        <w:rPr>
          <w:i/>
          <w:iCs/>
          <w:szCs w:val="24"/>
        </w:rPr>
        <w:t>Por fim, menciona o conceito de ‘prova diabólica’, que se refere à exigência de provas excessivamente difíceis ou impossíveis de serem produzidas, e argumenta que essa exigência é injusta e inviável.</w:t>
      </w:r>
    </w:p>
    <w:p w14:paraId="5EDD8933" w14:textId="77777777" w:rsidR="00995BD4" w:rsidRPr="00B20BA2" w:rsidRDefault="00995BD4" w:rsidP="00995BD4">
      <w:pPr>
        <w:pStyle w:val="PargrafoNumerado"/>
        <w:tabs>
          <w:tab w:val="clear" w:pos="2269"/>
          <w:tab w:val="left" w:pos="1134"/>
        </w:tabs>
        <w:ind w:left="0"/>
        <w:rPr>
          <w:i/>
          <w:iCs/>
          <w:szCs w:val="24"/>
        </w:rPr>
      </w:pPr>
      <w:r w:rsidRPr="00B20BA2">
        <w:rPr>
          <w:i/>
          <w:iCs/>
          <w:szCs w:val="24"/>
        </w:rPr>
        <w:t>A defesa conclui pedindo o acolhimento das alegações de defesa e o arquivamento da Tomada de Contas Especial, e, solicita que, caso o arquivamento não seja possível, sejam acolhidas as razões de defesa para reconhecer a improcedência dos achados de auditoria e os equívocos cometidos no processo. Requer, ainda, a exclusão do requerente do polo passivo do processo, argumentando que a responsabilização é infundada e que não há solidariedade pelos atos apurados.</w:t>
      </w:r>
    </w:p>
    <w:p w14:paraId="73E55ABE" w14:textId="77777777" w:rsidR="00995BD4" w:rsidRPr="00B20BA2" w:rsidRDefault="00995BD4" w:rsidP="00995BD4">
      <w:pPr>
        <w:pStyle w:val="PargrafoNumerado"/>
        <w:numPr>
          <w:ilvl w:val="0"/>
          <w:numId w:val="0"/>
        </w:numPr>
        <w:rPr>
          <w:b/>
          <w:bCs/>
          <w:i/>
          <w:iCs/>
          <w:szCs w:val="24"/>
          <w:u w:val="single"/>
        </w:rPr>
      </w:pPr>
      <w:r w:rsidRPr="00B20BA2">
        <w:rPr>
          <w:b/>
          <w:bCs/>
          <w:i/>
          <w:iCs/>
          <w:szCs w:val="24"/>
          <w:u w:val="single"/>
        </w:rPr>
        <w:t>Análise</w:t>
      </w:r>
    </w:p>
    <w:p w14:paraId="40D71679" w14:textId="77777777" w:rsidR="00995BD4" w:rsidRPr="00B20BA2" w:rsidRDefault="00995BD4" w:rsidP="00995BD4">
      <w:pPr>
        <w:pStyle w:val="PargrafoNumerado"/>
        <w:tabs>
          <w:tab w:val="clear" w:pos="2269"/>
          <w:tab w:val="left" w:pos="1134"/>
        </w:tabs>
        <w:ind w:left="0"/>
        <w:rPr>
          <w:i/>
          <w:iCs/>
          <w:szCs w:val="24"/>
        </w:rPr>
      </w:pPr>
      <w:r w:rsidRPr="00B20BA2">
        <w:rPr>
          <w:i/>
          <w:iCs/>
          <w:szCs w:val="24"/>
        </w:rPr>
        <w:t>Conforme análise empreendida no subtópico III.3, os argumentos apresentados pelo Sr. José Arnaldo foram acolhidos, o que, devido as conclusões lá estabelecidas, se estenderia para todos os demais responsáveis das áreas não diretamente ligadas à execução das obras, como o Departamento de Medições e a divisão de Obras da Dersa.</w:t>
      </w:r>
    </w:p>
    <w:p w14:paraId="1685E5B8" w14:textId="77777777" w:rsidR="00995BD4" w:rsidRPr="00B20BA2" w:rsidRDefault="00995BD4" w:rsidP="00995BD4">
      <w:pPr>
        <w:pStyle w:val="PargrafoNumerado"/>
        <w:tabs>
          <w:tab w:val="clear" w:pos="2269"/>
          <w:tab w:val="left" w:pos="1134"/>
        </w:tabs>
        <w:ind w:left="0"/>
        <w:rPr>
          <w:i/>
          <w:iCs/>
          <w:szCs w:val="24"/>
        </w:rPr>
      </w:pPr>
      <w:r w:rsidRPr="00B20BA2">
        <w:rPr>
          <w:i/>
          <w:iCs/>
          <w:szCs w:val="24"/>
        </w:rPr>
        <w:t>Isso porque, conforme verificado alhures, o nem o Departamento de Medições ou a Divisão de Obras da Dersa tinham como verificar a qualidade do material pétreo extraído das escavações obrigatórias, uma vez que se tratava de atribuição inerente ao fiscal da obra, com a interveniência da supervisora contratada.</w:t>
      </w:r>
    </w:p>
    <w:p w14:paraId="29CA7B71" w14:textId="77777777" w:rsidR="00995BD4" w:rsidRPr="00B20BA2" w:rsidRDefault="00995BD4" w:rsidP="00995BD4">
      <w:pPr>
        <w:pStyle w:val="PargrafoNumerado"/>
        <w:tabs>
          <w:tab w:val="clear" w:pos="2269"/>
          <w:tab w:val="left" w:pos="1134"/>
        </w:tabs>
        <w:ind w:left="0"/>
        <w:rPr>
          <w:i/>
          <w:iCs/>
          <w:szCs w:val="24"/>
        </w:rPr>
      </w:pPr>
      <w:r w:rsidRPr="00B20BA2">
        <w:rPr>
          <w:i/>
          <w:iCs/>
          <w:szCs w:val="24"/>
        </w:rPr>
        <w:t>Por serem serviços cujas quantidades medidas deveriam se dar em função do aproveitamento dos materiais escavados, e que o referido aproveitamento só era possível de ser atestado pela fiscalização da obra, mediante ensaios de caracterização dos materiais (não apresentados), não se poderia atribuir responsabilização pela medição (ou, na verdade, pela falta de medição decorrente do não aproveitamento de materiais pétreos) ao Gerente da Divisão de Obras da Dersa, cujas atribuições dentro do organograma da empresa, estavam restritas às conferências das medições que vinham da fiscalização da obra. Essa conclusão também pode ser observada pelo fluxo de processo de aprovação da medição, trazido com a conduta dos responsáveis solidários à referida irregularidade (grifos acrescidos):</w:t>
      </w:r>
    </w:p>
    <w:p w14:paraId="57EE6F59" w14:textId="77777777" w:rsidR="00995BD4" w:rsidRPr="00B20BA2" w:rsidRDefault="00995BD4" w:rsidP="00995BD4">
      <w:pPr>
        <w:pStyle w:val="PargrafoNumerado"/>
        <w:numPr>
          <w:ilvl w:val="0"/>
          <w:numId w:val="0"/>
        </w:numPr>
        <w:ind w:left="1134"/>
        <w:rPr>
          <w:i/>
          <w:iCs/>
          <w:sz w:val="22"/>
        </w:rPr>
      </w:pPr>
      <w:r w:rsidRPr="00B20BA2">
        <w:rPr>
          <w:b/>
          <w:bCs/>
          <w:i/>
          <w:iCs/>
          <w:sz w:val="22"/>
        </w:rPr>
        <w:t xml:space="preserve">Conduta: </w:t>
      </w:r>
      <w:r w:rsidRPr="00B20BA2">
        <w:rPr>
          <w:i/>
          <w:iCs/>
          <w:sz w:val="22"/>
        </w:rPr>
        <w:t xml:space="preserve">1) o Fiscal dos serviços autorizou a realização dos serviços ‘base/sub-base de brita graduada – simples’; ‘base/sub-base de brita graduada-4%cimento’; ‘base/sub-base de pedra rachão’; ‘enrocamento pedra arrumada’; ‘enrocamento pedra arrumada e reajuntada’; e ‘fundação aterro com pedra rachão’ com material comercial, quando era possível utilizar o material pétreo escavado para a realização desses serviços; 2) o responsável pelo Departamento de Medições conferiu as medições do Fiscal do contrato, o Gerente da Divisão de Planejamento e Medição deu o ‘de acordo’, </w:t>
      </w:r>
      <w:r w:rsidRPr="00B20BA2">
        <w:rPr>
          <w:b/>
          <w:bCs/>
          <w:i/>
          <w:iCs/>
          <w:sz w:val="22"/>
          <w:u w:val="single"/>
        </w:rPr>
        <w:t>o Gerente de Divisão de Obras atestou</w:t>
      </w:r>
      <w:r w:rsidRPr="00B20BA2">
        <w:rPr>
          <w:i/>
          <w:iCs/>
          <w:sz w:val="22"/>
        </w:rPr>
        <w:t xml:space="preserve"> e o Diretor de Engenharia aprovou o pagamento dos serviços mesmo sabendo que era possível a utilização de material pétreo escavado em detrimento de comercial para esses serviços; 3) o Diretor Presidente da Dersa tinha conhecimento de que o Tribunal já havia considerado que o aproveitamento do material escavado poderia ser maximizado e de que seria aconselhável a realização de ensaios no material escavado para condicionar o seu descarte ou uso, logo a sua omissão em não formalizar a necessidade de realização de ensaios antes do descarte do material pétreo escavado acarreta na sua responsabilização</w:t>
      </w:r>
    </w:p>
    <w:p w14:paraId="7132863E" w14:textId="77777777" w:rsidR="00995BD4" w:rsidRPr="00B20BA2" w:rsidRDefault="00995BD4" w:rsidP="00995BD4">
      <w:pPr>
        <w:pStyle w:val="PargrafoNumerado"/>
        <w:tabs>
          <w:tab w:val="clear" w:pos="2269"/>
          <w:tab w:val="left" w:pos="1134"/>
        </w:tabs>
        <w:ind w:left="0"/>
        <w:rPr>
          <w:i/>
          <w:iCs/>
          <w:szCs w:val="24"/>
        </w:rPr>
      </w:pPr>
      <w:r w:rsidRPr="00B20BA2">
        <w:rPr>
          <w:i/>
          <w:iCs/>
          <w:szCs w:val="24"/>
        </w:rPr>
        <w:t xml:space="preserve">Assim sendo, propõe-se </w:t>
      </w:r>
      <w:r w:rsidRPr="00B20BA2">
        <w:rPr>
          <w:b/>
          <w:bCs/>
          <w:i/>
          <w:iCs/>
          <w:szCs w:val="24"/>
        </w:rPr>
        <w:t>acolher</w:t>
      </w:r>
      <w:r w:rsidRPr="00B20BA2">
        <w:rPr>
          <w:i/>
          <w:iCs/>
          <w:szCs w:val="24"/>
        </w:rPr>
        <w:t xml:space="preserve"> seus argumentos.</w:t>
      </w:r>
    </w:p>
    <w:p w14:paraId="3A54DB5B" w14:textId="77777777" w:rsidR="00995BD4" w:rsidRPr="00B20BA2" w:rsidRDefault="00995BD4" w:rsidP="00995BD4">
      <w:pPr>
        <w:pStyle w:val="PargrafoNumerado"/>
        <w:numPr>
          <w:ilvl w:val="0"/>
          <w:numId w:val="0"/>
        </w:numPr>
        <w:rPr>
          <w:b/>
          <w:bCs/>
          <w:i/>
          <w:iCs/>
          <w:szCs w:val="24"/>
          <w:u w:val="single"/>
        </w:rPr>
      </w:pPr>
      <w:r w:rsidRPr="00B20BA2">
        <w:rPr>
          <w:b/>
          <w:bCs/>
          <w:i/>
          <w:iCs/>
          <w:szCs w:val="24"/>
          <w:u w:val="single"/>
        </w:rPr>
        <w:t>III.7</w:t>
      </w:r>
      <w:r w:rsidRPr="00B20BA2">
        <w:rPr>
          <w:b/>
          <w:bCs/>
          <w:i/>
          <w:iCs/>
          <w:szCs w:val="24"/>
          <w:u w:val="single"/>
        </w:rPr>
        <w:tab/>
        <w:t xml:space="preserve">Pedro da Silva, Diretor de Engenharia da Dersa (peça 244) </w:t>
      </w:r>
    </w:p>
    <w:p w14:paraId="646FFC03" w14:textId="77777777" w:rsidR="00995BD4" w:rsidRPr="00B20BA2" w:rsidRDefault="00995BD4" w:rsidP="00995BD4">
      <w:pPr>
        <w:pStyle w:val="PargrafoNumerado"/>
        <w:tabs>
          <w:tab w:val="clear" w:pos="2269"/>
          <w:tab w:val="left" w:pos="1134"/>
        </w:tabs>
        <w:ind w:left="0"/>
        <w:rPr>
          <w:i/>
          <w:iCs/>
          <w:szCs w:val="24"/>
        </w:rPr>
      </w:pPr>
      <w:r w:rsidRPr="00B20BA2">
        <w:rPr>
          <w:i/>
          <w:iCs/>
          <w:szCs w:val="24"/>
        </w:rPr>
        <w:t xml:space="preserve">O responsável apresentou suas alegações de defesa assim estruturadas: (i) síntese dos fatos, (ii) prescrição, (iii) estrutura organizacional da Dersa e limitações das atribuições do responsável, (iv) da participação do processo de aprovação da parcela de reequilíbrio, (v) do aproveitamento do </w:t>
      </w:r>
      <w:r w:rsidRPr="00B20BA2">
        <w:rPr>
          <w:i/>
          <w:iCs/>
          <w:szCs w:val="24"/>
        </w:rPr>
        <w:lastRenderedPageBreak/>
        <w:t>material escavado, (v) da alegada subcontratação com superfaturamento direto da empresa Toniolo, e (vi) da ausência de prova de dolo ou culpa.</w:t>
      </w:r>
    </w:p>
    <w:p w14:paraId="3723E3A5" w14:textId="77777777" w:rsidR="00995BD4" w:rsidRPr="00B20BA2" w:rsidRDefault="00995BD4" w:rsidP="00995BD4">
      <w:pPr>
        <w:pStyle w:val="PargrafoNumerado"/>
        <w:tabs>
          <w:tab w:val="left" w:pos="1134"/>
        </w:tabs>
        <w:ind w:left="0"/>
        <w:rPr>
          <w:i/>
          <w:iCs/>
          <w:szCs w:val="24"/>
        </w:rPr>
      </w:pPr>
      <w:r w:rsidRPr="00B20BA2">
        <w:rPr>
          <w:i/>
          <w:iCs/>
          <w:szCs w:val="24"/>
        </w:rPr>
        <w:t>Pedro da Silva inicia sua defesa abordando a questão da tempestividade, que é crucial para garantir que suas alegações sejam consideradas válidas. Ele teria sido citado em 31 de maio de 2023 e, após solicitar uma prorrogação, o prazo foi estendido até 12 de agosto de 2023. Como essa data caiu em um sábado, a entrega foi feita no primeiro dia útil subsequente, conforme permitido pelo Regimento Interno do TCU.</w:t>
      </w:r>
    </w:p>
    <w:p w14:paraId="76E101A3" w14:textId="77777777" w:rsidR="00995BD4" w:rsidRPr="00B20BA2" w:rsidRDefault="00995BD4" w:rsidP="00995BD4">
      <w:pPr>
        <w:pStyle w:val="PargrafoNumerado"/>
        <w:tabs>
          <w:tab w:val="left" w:pos="1134"/>
        </w:tabs>
        <w:ind w:left="0"/>
        <w:rPr>
          <w:i/>
          <w:iCs/>
          <w:szCs w:val="24"/>
        </w:rPr>
      </w:pPr>
      <w:r w:rsidRPr="00B20BA2">
        <w:rPr>
          <w:i/>
          <w:iCs/>
          <w:szCs w:val="24"/>
        </w:rPr>
        <w:t>Este argumento é fundamentado no §2º do art. 185 do Regimento Interno, que permite a prorrogação do prazo para o próximo dia útil quando o término ocorre em um final de semana. A defesa destaca a importância de seguir os procedimentos legais para assegurar que o direito de defesa seja respeitado.</w:t>
      </w:r>
    </w:p>
    <w:p w14:paraId="3108BC1B" w14:textId="77777777" w:rsidR="00995BD4" w:rsidRPr="00B20BA2" w:rsidRDefault="00995BD4" w:rsidP="00995BD4">
      <w:pPr>
        <w:pStyle w:val="PargrafoNumerado"/>
        <w:tabs>
          <w:tab w:val="left" w:pos="1134"/>
        </w:tabs>
        <w:ind w:left="0"/>
        <w:rPr>
          <w:i/>
          <w:iCs/>
          <w:szCs w:val="24"/>
        </w:rPr>
      </w:pPr>
      <w:r w:rsidRPr="00B20BA2">
        <w:rPr>
          <w:i/>
          <w:iCs/>
          <w:szCs w:val="24"/>
        </w:rPr>
        <w:t>A defesa resume que a Tomada de Contas Especial foi instaurada devido a uma auditoria nas obras do Trecho Norte do Rodoanel de São Paulo, especificamente no Lote 02, sob responsabilidade da Dersa e da Construtora OAS S.A.</w:t>
      </w:r>
    </w:p>
    <w:p w14:paraId="3725353F" w14:textId="77777777" w:rsidR="00995BD4" w:rsidRPr="00B20BA2" w:rsidRDefault="00995BD4" w:rsidP="00995BD4">
      <w:pPr>
        <w:pStyle w:val="PargrafoNumerado"/>
        <w:tabs>
          <w:tab w:val="left" w:pos="1134"/>
        </w:tabs>
        <w:ind w:left="0"/>
        <w:rPr>
          <w:i/>
          <w:iCs/>
          <w:szCs w:val="24"/>
        </w:rPr>
      </w:pPr>
      <w:r w:rsidRPr="00B20BA2">
        <w:rPr>
          <w:i/>
          <w:iCs/>
          <w:szCs w:val="24"/>
        </w:rPr>
        <w:t>Foram identificados indícios de irregularidades, como superfaturamento, pagamentos indevidos, alterações de metodologia, subcontratação irregular e falta de análise de prestação de contas. Pedro da Silva destaca que não foi citado ou intimado durante os processos administrativos anteriores, o que, segundo ele, compromete a legitimidade da responsabilização. Ele argumenta que a falta de notificação prévia viola os princípios do contraditório e da ampla defesa, garantidos pela Constituição Federal.</w:t>
      </w:r>
    </w:p>
    <w:p w14:paraId="297878C5" w14:textId="77777777" w:rsidR="00995BD4" w:rsidRPr="00B20BA2" w:rsidRDefault="00995BD4" w:rsidP="00995BD4">
      <w:pPr>
        <w:pStyle w:val="PargrafoNumerado"/>
        <w:tabs>
          <w:tab w:val="left" w:pos="1134"/>
        </w:tabs>
        <w:ind w:left="0"/>
        <w:rPr>
          <w:i/>
          <w:iCs/>
          <w:szCs w:val="24"/>
        </w:rPr>
      </w:pPr>
      <w:r w:rsidRPr="00B20BA2">
        <w:rPr>
          <w:i/>
          <w:iCs/>
          <w:szCs w:val="24"/>
        </w:rPr>
        <w:t>Na sequência, argumenta que a pretensão punitiva do TCU estaria prescrita, pois os fatos datam de 2014 e a citação ocorreu apenas em 2023. Ele cita a jurisprudência do STF, que estabelece um prazo prescricional de cinco anos, em contraste com o entendimento do TCU de dez anos. A defesa também aborda a prescrição da pretensão de ressarcimento ao erário, argumentando que não há indícios de ato doloso de improbidade administrativa, o que tornaria a ação prescritível. Ele fundamenta sua argumentação na Lei nº 9.873/1999 e no Acórdão nº 1.441/2016 do TCU, que trata do prazo prescricional para sanções administrativas.</w:t>
      </w:r>
    </w:p>
    <w:p w14:paraId="0DBDF0F7" w14:textId="77777777" w:rsidR="00995BD4" w:rsidRPr="00B20BA2" w:rsidRDefault="00995BD4" w:rsidP="00995BD4">
      <w:pPr>
        <w:pStyle w:val="PargrafoNumerado"/>
        <w:tabs>
          <w:tab w:val="left" w:pos="1134"/>
        </w:tabs>
        <w:ind w:left="0"/>
        <w:rPr>
          <w:i/>
          <w:iCs/>
          <w:szCs w:val="24"/>
        </w:rPr>
      </w:pPr>
      <w:r w:rsidRPr="00B20BA2">
        <w:rPr>
          <w:i/>
          <w:iCs/>
          <w:szCs w:val="24"/>
        </w:rPr>
        <w:t>O responsável passa então a tecer comentários sobre a estrutura organizacional da Dersa e das limitações das Atribuições do Requerido. Explica que suas atribuições como Diretor de Engenharia eram limitadas e que ele fazia parte de um processo mais amplo de aprovação de atos e contratos, envolvendo diversos setores da estatal.</w:t>
      </w:r>
    </w:p>
    <w:p w14:paraId="4AD1ED93" w14:textId="77777777" w:rsidR="00995BD4" w:rsidRPr="00B20BA2" w:rsidRDefault="00995BD4" w:rsidP="00995BD4">
      <w:pPr>
        <w:pStyle w:val="PargrafoNumerado"/>
        <w:tabs>
          <w:tab w:val="left" w:pos="1134"/>
        </w:tabs>
        <w:ind w:left="0"/>
        <w:rPr>
          <w:i/>
          <w:iCs/>
          <w:szCs w:val="24"/>
        </w:rPr>
      </w:pPr>
      <w:r w:rsidRPr="00B20BA2">
        <w:rPr>
          <w:i/>
          <w:iCs/>
          <w:szCs w:val="24"/>
        </w:rPr>
        <w:t>Argumenta que a responsabilização por divergências de interpretação técnica é descabida, e que ele agiu conforme as normas vigentes à época. A defesa cita a Lei de Introdução às Normas do Direito Brasileiro, que restringe a responsabilização por decisões técnicas a casos de dolo ou erro grosseiro. Enfatiza que suas ações estavam em conformidade com as orientações gerais da época e que qualquer erro não pode ser considerado grosseiro.</w:t>
      </w:r>
    </w:p>
    <w:p w14:paraId="729402EE" w14:textId="77777777" w:rsidR="00995BD4" w:rsidRPr="00B20BA2" w:rsidRDefault="00995BD4" w:rsidP="00995BD4">
      <w:pPr>
        <w:pStyle w:val="PargrafoNumerado"/>
        <w:tabs>
          <w:tab w:val="left" w:pos="1134"/>
        </w:tabs>
        <w:ind w:left="0"/>
        <w:rPr>
          <w:i/>
          <w:iCs/>
          <w:szCs w:val="24"/>
        </w:rPr>
      </w:pPr>
      <w:r w:rsidRPr="00B20BA2">
        <w:rPr>
          <w:i/>
          <w:iCs/>
          <w:szCs w:val="24"/>
        </w:rPr>
        <w:t>Com relação ao mérito, a defesa aborda a regularidade da atuação de Pedro da Silva em vários aspectos. Inicia pela irregularidade referente ao reequilíbrio econômico-financeiro. Alega que a aprovação do reequilíbrio contratual foi baseada em pareceres técnicos e jurídicos, e que a metodologia de cálculo foi aprovada por diversos setores da Dersa. A equipe técnica do TCU, no entanto, considerou que houve equívocos técnicos, com a inclusão de itens indevidos no ressarcimento. Pedro da Silva argumenta que a decisão foi colegiada e respaldada por pareceres independentes.</w:t>
      </w:r>
    </w:p>
    <w:p w14:paraId="33415F32" w14:textId="77777777" w:rsidR="00995BD4" w:rsidRPr="00B20BA2" w:rsidRDefault="00995BD4" w:rsidP="00995BD4">
      <w:pPr>
        <w:pStyle w:val="PargrafoNumerado"/>
        <w:tabs>
          <w:tab w:val="left" w:pos="1134"/>
        </w:tabs>
        <w:ind w:left="0"/>
        <w:rPr>
          <w:i/>
          <w:iCs/>
          <w:szCs w:val="24"/>
        </w:rPr>
      </w:pPr>
      <w:r w:rsidRPr="00B20BA2">
        <w:rPr>
          <w:i/>
          <w:iCs/>
          <w:szCs w:val="24"/>
        </w:rPr>
        <w:t xml:space="preserve">Com relação ao reuso de material escavado, argumenta que não há provas robustas de que o material poderia ter sido reaproveitado, e que a constatação de irregularidade é baseada em presunções. A defesa destaca que a própria Dersa admitiu a falta de elementos técnicos para determinar </w:t>
      </w:r>
      <w:r w:rsidRPr="00B20BA2">
        <w:rPr>
          <w:i/>
          <w:iCs/>
          <w:szCs w:val="24"/>
        </w:rPr>
        <w:lastRenderedPageBreak/>
        <w:t>o reuso do material. Ele critica a falta de ensaios técnicos que poderiam ter comprovado a (in)viabilidade do reuso.</w:t>
      </w:r>
    </w:p>
    <w:p w14:paraId="6DEDC905" w14:textId="77777777" w:rsidR="00995BD4" w:rsidRPr="00B20BA2" w:rsidRDefault="00995BD4" w:rsidP="00995BD4">
      <w:pPr>
        <w:pStyle w:val="PargrafoNumerado"/>
        <w:tabs>
          <w:tab w:val="left" w:pos="1134"/>
        </w:tabs>
        <w:ind w:left="0"/>
        <w:rPr>
          <w:i/>
          <w:iCs/>
          <w:szCs w:val="24"/>
        </w:rPr>
      </w:pPr>
      <w:r w:rsidRPr="00B20BA2">
        <w:rPr>
          <w:i/>
          <w:iCs/>
          <w:szCs w:val="24"/>
        </w:rPr>
        <w:t>Já para a questão da subcontratação, nega a ocorrência da irregularidade e apresenta documentos comprovando a inexistência de atividades da empresa Toniolo Busnello nas obras. A defesa argumenta que não houve subcontratação irregular que justificasse a responsabilização de Pedro da Silva.</w:t>
      </w:r>
    </w:p>
    <w:p w14:paraId="5645A613" w14:textId="77777777" w:rsidR="00995BD4" w:rsidRPr="00B20BA2" w:rsidRDefault="00995BD4" w:rsidP="00995BD4">
      <w:pPr>
        <w:pStyle w:val="PargrafoNumerado"/>
        <w:tabs>
          <w:tab w:val="left" w:pos="1134"/>
        </w:tabs>
        <w:ind w:left="0"/>
        <w:rPr>
          <w:i/>
          <w:iCs/>
          <w:szCs w:val="24"/>
        </w:rPr>
      </w:pPr>
      <w:r w:rsidRPr="00B20BA2">
        <w:rPr>
          <w:i/>
          <w:iCs/>
          <w:szCs w:val="24"/>
        </w:rPr>
        <w:t>Passa então a abordar a responsabilização objetiva, em que alega que não há prova de dolo ou culpa, e que a responsabilização objetiva não se aplicaria. A defesa enfatiza que a equipe técnica do TCU deveria demonstrar a presença de elementos subjetivos, como ação ou omissão do agente, culpa ou dolo, dano e nexo de causalidade. Ele reforça que a responsabilidade deve ser baseada em evidências concretas e não em presunções.</w:t>
      </w:r>
    </w:p>
    <w:p w14:paraId="4900F80D" w14:textId="77777777" w:rsidR="00995BD4" w:rsidRPr="00B20BA2" w:rsidRDefault="00995BD4" w:rsidP="00995BD4">
      <w:pPr>
        <w:pStyle w:val="PargrafoNumerado"/>
        <w:tabs>
          <w:tab w:val="left" w:pos="1134"/>
        </w:tabs>
        <w:ind w:left="0"/>
        <w:rPr>
          <w:i/>
          <w:iCs/>
          <w:szCs w:val="24"/>
        </w:rPr>
      </w:pPr>
      <w:r w:rsidRPr="00B20BA2">
        <w:rPr>
          <w:i/>
          <w:iCs/>
          <w:szCs w:val="24"/>
        </w:rPr>
        <w:t>A defesa conclui que todos os atos anteriores a 7 de junho de 2017 estariam prescritos, que não haveria pleito de ressarcimento ao erário, e que as decisões durante a execução do contrato foram colegiadas e fundamentadas. Afirma que atuou no estrito cumprimento do dever, e as peculiaridades do contrato devem ser respeitadas, considerando a participação do BID como agente financiador internacional. Ele solicita que a Tomada de Contas Especial seja arquivada ou que sua responsabilização seja afastada.</w:t>
      </w:r>
    </w:p>
    <w:p w14:paraId="4538D9B2" w14:textId="77777777" w:rsidR="00995BD4" w:rsidRPr="00B20BA2" w:rsidRDefault="00995BD4" w:rsidP="00995BD4">
      <w:pPr>
        <w:pStyle w:val="PargrafoNumerado"/>
        <w:tabs>
          <w:tab w:val="left" w:pos="1134"/>
        </w:tabs>
        <w:ind w:left="0"/>
        <w:rPr>
          <w:i/>
          <w:iCs/>
          <w:szCs w:val="24"/>
        </w:rPr>
      </w:pPr>
      <w:r w:rsidRPr="00B20BA2">
        <w:rPr>
          <w:i/>
          <w:iCs/>
          <w:szCs w:val="24"/>
        </w:rPr>
        <w:t>Por fim, a defesa requer o acolhimento integral das alegações, o reconhecimento da prescrição da pretensão punitiva e de ressarcimento ao erário, e a regularidade das decisões com participação de Pedro da Silva durante a execução do contrato. Ele busca demonstrar que não há elementos suficientes para responsabilizá-lo pelas supostas irregularidades apontadas, enfatizando a falta de provas robustas e a prescrição das ações.</w:t>
      </w:r>
    </w:p>
    <w:p w14:paraId="31046CBD" w14:textId="77777777" w:rsidR="00995BD4" w:rsidRPr="00B20BA2" w:rsidRDefault="00995BD4" w:rsidP="00995BD4">
      <w:pPr>
        <w:pStyle w:val="PargrafoNumerado"/>
        <w:numPr>
          <w:ilvl w:val="0"/>
          <w:numId w:val="0"/>
        </w:numPr>
        <w:rPr>
          <w:b/>
          <w:bCs/>
          <w:i/>
          <w:iCs/>
          <w:szCs w:val="24"/>
        </w:rPr>
      </w:pPr>
      <w:r w:rsidRPr="00B20BA2">
        <w:rPr>
          <w:b/>
          <w:bCs/>
          <w:i/>
          <w:iCs/>
          <w:szCs w:val="24"/>
        </w:rPr>
        <w:t>Análise</w:t>
      </w:r>
    </w:p>
    <w:p w14:paraId="11CC57CB" w14:textId="77777777" w:rsidR="00995BD4" w:rsidRPr="00B20BA2" w:rsidRDefault="00995BD4" w:rsidP="00995BD4">
      <w:pPr>
        <w:pStyle w:val="PargrafoNumerado"/>
        <w:tabs>
          <w:tab w:val="clear" w:pos="2269"/>
          <w:tab w:val="left" w:pos="1134"/>
        </w:tabs>
        <w:ind w:left="0"/>
        <w:rPr>
          <w:i/>
          <w:iCs/>
          <w:szCs w:val="24"/>
        </w:rPr>
      </w:pPr>
      <w:r w:rsidRPr="00B20BA2">
        <w:rPr>
          <w:i/>
          <w:iCs/>
          <w:szCs w:val="24"/>
        </w:rPr>
        <w:t>Conforme visto mais acima, o Sr. Pedro da Silva, então Diretor de Engenharia da Dersa, foi chamado aos autos pelas seguintes irregularidades e condutas:</w:t>
      </w:r>
    </w:p>
    <w:p w14:paraId="6750C502" w14:textId="77777777" w:rsidR="00995BD4" w:rsidRPr="00B20BA2" w:rsidRDefault="00995BD4" w:rsidP="00995BD4">
      <w:pPr>
        <w:pStyle w:val="PargrafoNumerado"/>
        <w:numPr>
          <w:ilvl w:val="0"/>
          <w:numId w:val="0"/>
        </w:numPr>
        <w:ind w:left="1135"/>
        <w:rPr>
          <w:i/>
          <w:iCs/>
          <w:sz w:val="22"/>
        </w:rPr>
      </w:pPr>
      <w:r w:rsidRPr="00B20BA2">
        <w:rPr>
          <w:i/>
          <w:iCs/>
          <w:sz w:val="22"/>
        </w:rPr>
        <w:t>Audiência</w:t>
      </w:r>
    </w:p>
    <w:p w14:paraId="20A2DBC2" w14:textId="77777777" w:rsidR="00995BD4" w:rsidRPr="00B20BA2" w:rsidRDefault="00995BD4" w:rsidP="00995BD4">
      <w:pPr>
        <w:pStyle w:val="PargrafoNumerado"/>
        <w:numPr>
          <w:ilvl w:val="0"/>
          <w:numId w:val="0"/>
        </w:numPr>
        <w:ind w:left="1135"/>
        <w:rPr>
          <w:i/>
          <w:iCs/>
          <w:sz w:val="22"/>
        </w:rPr>
      </w:pPr>
      <w:r w:rsidRPr="00B20BA2">
        <w:rPr>
          <w:i/>
          <w:iCs/>
          <w:sz w:val="22"/>
        </w:rPr>
        <w:t>b.1) ter proposto por meio da PRD/EG/DIOBA 2 29/2014 (peça 614), de 29/9/14, e da PRD/EG/DIOBA 2 31/2015, de 18/9/15 (peça 229), a adequação de novas planilhas de preços e serviços sem justificativa, ou seja, sem apresentar as memórias de cálculo que teriam fundamentado as alterações; e por ter autorizado, por meio da Resolução 20H/14, da Reunião Extraordinária de Diretoria 20/14, de 13/10/14 (peça 615), e da Resolução 20F/15, da Reunião Extraordinária de Diretoria 20/15, de 28/9/15 (peça 134), a adequação de novas planilhas de preços e serviços sem justificativa e por ter celebrado o 1º e 3º TAM ao Contrato 4.349/13, com impacto financeiro nulo, ocultando propositalmente os efeitos financeiros decorrentes dos aditivos;</w:t>
      </w:r>
    </w:p>
    <w:p w14:paraId="22D568E3" w14:textId="77777777" w:rsidR="00995BD4" w:rsidRPr="00B20BA2" w:rsidRDefault="00995BD4" w:rsidP="00995BD4">
      <w:pPr>
        <w:pStyle w:val="PargrafoNumerado"/>
        <w:numPr>
          <w:ilvl w:val="0"/>
          <w:numId w:val="0"/>
        </w:numPr>
        <w:ind w:left="1135"/>
        <w:rPr>
          <w:i/>
          <w:iCs/>
          <w:sz w:val="22"/>
        </w:rPr>
      </w:pPr>
      <w:r w:rsidRPr="00B20BA2">
        <w:rPr>
          <w:i/>
          <w:iCs/>
          <w:sz w:val="22"/>
        </w:rPr>
        <w:t>b.2) ter autorizado, por meio das Resoluções 7G/17 e 7I/17, da Reunião de Diretoria (RD) 7/17, de 3/4/17, a subcontratação com faturamento direto da Empresa Toniolo Busnello S.A. para a execução dos túneis 201, Lote 2, e 301, Lote 3 do Rodoanel Trecho Norte, o que é vedado nos termos dos Editais de Pré-qualificação e da LPI 006/2011.</w:t>
      </w:r>
    </w:p>
    <w:p w14:paraId="702583E9" w14:textId="77777777" w:rsidR="00995BD4" w:rsidRPr="00B20BA2" w:rsidRDefault="00995BD4" w:rsidP="00995BD4">
      <w:pPr>
        <w:pStyle w:val="PargrafoNumerado"/>
        <w:numPr>
          <w:ilvl w:val="0"/>
          <w:numId w:val="0"/>
        </w:numPr>
        <w:ind w:left="1135"/>
        <w:rPr>
          <w:i/>
          <w:iCs/>
          <w:sz w:val="22"/>
        </w:rPr>
      </w:pPr>
      <w:r w:rsidRPr="00B20BA2">
        <w:rPr>
          <w:i/>
          <w:iCs/>
          <w:sz w:val="22"/>
        </w:rPr>
        <w:t>Citação</w:t>
      </w:r>
    </w:p>
    <w:p w14:paraId="6A426B5E" w14:textId="77777777" w:rsidR="00995BD4" w:rsidRPr="00B20BA2" w:rsidRDefault="00995BD4" w:rsidP="00995BD4">
      <w:pPr>
        <w:pStyle w:val="PargrafoNumerado"/>
        <w:numPr>
          <w:ilvl w:val="0"/>
          <w:numId w:val="0"/>
        </w:numPr>
        <w:ind w:left="1135"/>
        <w:rPr>
          <w:i/>
          <w:iCs/>
          <w:sz w:val="22"/>
        </w:rPr>
      </w:pPr>
      <w:r w:rsidRPr="00B20BA2">
        <w:rPr>
          <w:i/>
          <w:iCs/>
          <w:sz w:val="22"/>
        </w:rPr>
        <w:t>Irregularidade 1: Novos Serviços (matacão)</w:t>
      </w:r>
    </w:p>
    <w:p w14:paraId="111DDA61" w14:textId="77777777" w:rsidR="00995BD4" w:rsidRPr="00B20BA2" w:rsidRDefault="00995BD4" w:rsidP="00995BD4">
      <w:pPr>
        <w:pStyle w:val="PargrafoNumerado"/>
        <w:numPr>
          <w:ilvl w:val="0"/>
          <w:numId w:val="0"/>
        </w:numPr>
        <w:ind w:left="1135"/>
        <w:rPr>
          <w:i/>
          <w:iCs/>
          <w:sz w:val="22"/>
        </w:rPr>
      </w:pPr>
      <w:r w:rsidRPr="00B20BA2">
        <w:rPr>
          <w:i/>
          <w:iCs/>
          <w:sz w:val="22"/>
        </w:rPr>
        <w:t xml:space="preserve">a.1.2) Conduta: 1) o fiscal encaminhou ao gestor de contratos os Pedidos de Composição de Preços da construtora OAS (PCP017 a PCP022) sem tecer uma análise técnica acerca da plausibilidade do pleito, o que corresponde a uma aceitação tácita do requerido, pois era sua atribuição, conforme IN GE-07-01 (peça 648), alertar o Gestor do Contrato sobre alterações contratuais (valor, prazo e serviços adicionais), sempre que necessário; 2) o Gerente de Divisão de obras do Lote 2 e o </w:t>
      </w:r>
      <w:r w:rsidRPr="00B20BA2">
        <w:rPr>
          <w:b/>
          <w:bCs/>
          <w:i/>
          <w:iCs/>
          <w:sz w:val="22"/>
        </w:rPr>
        <w:t xml:space="preserve">Diretor de Engenharia propuseram, por meio da PRD/EG/DIOBA 2-31/2015, de 18/9/15, a incorporação das CP017 a CP022 sem avaliar o mérito do pedido, apenas repetindo os argumentos apresentados </w:t>
      </w:r>
      <w:r w:rsidRPr="00B20BA2">
        <w:rPr>
          <w:b/>
          <w:bCs/>
          <w:i/>
          <w:iCs/>
          <w:sz w:val="22"/>
        </w:rPr>
        <w:lastRenderedPageBreak/>
        <w:t>pela construtora</w:t>
      </w:r>
      <w:r w:rsidRPr="00B20BA2">
        <w:rPr>
          <w:i/>
          <w:iCs/>
          <w:sz w:val="22"/>
        </w:rPr>
        <w:t xml:space="preserve">; 3) os </w:t>
      </w:r>
      <w:r w:rsidRPr="00B20BA2">
        <w:rPr>
          <w:b/>
          <w:bCs/>
          <w:i/>
          <w:iCs/>
          <w:sz w:val="22"/>
        </w:rPr>
        <w:t>Diretores da Dersa autorizaram, por meio da Resolução 20F/15, da Reunião Extraordinária de Diretoria 20/15, de 28/09/15, a incorporação das CP017 a CP022 sem que houvesse uma avaliação prévia do mérito dos pedidos da Construtora</w:t>
      </w:r>
      <w:r w:rsidRPr="00B20BA2">
        <w:rPr>
          <w:i/>
          <w:iCs/>
          <w:sz w:val="22"/>
        </w:rPr>
        <w:t xml:space="preserve">; 4) o Diretor-Presidente e </w:t>
      </w:r>
      <w:r w:rsidRPr="00B20BA2">
        <w:rPr>
          <w:b/>
          <w:bCs/>
          <w:i/>
          <w:iCs/>
          <w:sz w:val="22"/>
        </w:rPr>
        <w:t>Diretor de Engenharia firmaram o 3º TAM ao Contrato 4.349/13, de 30/9/15</w:t>
      </w:r>
      <w:r w:rsidRPr="00B20BA2">
        <w:rPr>
          <w:i/>
          <w:iCs/>
          <w:sz w:val="22"/>
        </w:rPr>
        <w:t>; e 5) a empresa por ter proposta a inclusão de novos serviços que já constavam no contrato e por ter recebido o valor do débito apurado relativo a esses serviços superfaturados.</w:t>
      </w:r>
    </w:p>
    <w:p w14:paraId="414F7DED" w14:textId="77777777" w:rsidR="00995BD4" w:rsidRPr="00B20BA2" w:rsidRDefault="00995BD4" w:rsidP="00995BD4">
      <w:pPr>
        <w:pStyle w:val="PargrafoNumerado"/>
        <w:numPr>
          <w:ilvl w:val="0"/>
          <w:numId w:val="0"/>
        </w:numPr>
        <w:ind w:left="1135"/>
        <w:rPr>
          <w:i/>
          <w:iCs/>
          <w:sz w:val="22"/>
        </w:rPr>
      </w:pPr>
      <w:r w:rsidRPr="00B20BA2">
        <w:rPr>
          <w:i/>
          <w:iCs/>
          <w:sz w:val="22"/>
        </w:rPr>
        <w:t>Irregularidade 2: Reequilíbrio</w:t>
      </w:r>
    </w:p>
    <w:p w14:paraId="219EB9E7" w14:textId="77777777" w:rsidR="00995BD4" w:rsidRPr="00B20BA2" w:rsidRDefault="00995BD4" w:rsidP="00995BD4">
      <w:pPr>
        <w:pStyle w:val="PargrafoNumerado"/>
        <w:numPr>
          <w:ilvl w:val="0"/>
          <w:numId w:val="0"/>
        </w:numPr>
        <w:ind w:left="1135"/>
        <w:rPr>
          <w:i/>
          <w:iCs/>
          <w:sz w:val="22"/>
        </w:rPr>
      </w:pPr>
      <w:r w:rsidRPr="00B20BA2">
        <w:rPr>
          <w:i/>
          <w:iCs/>
          <w:sz w:val="22"/>
        </w:rPr>
        <w:t xml:space="preserve">a.2.2) Conduta: 1) os Gerentes e o Chefe de Departamento aprovaram o parecer do Mozart Bezerra da Silva sem verificar se as premissas adotadas estavam de acordo com os itens 36.01.01.01 e 36.01.02.02 do Anexo II – Critério de preço e medição e Seção VI – Escopo das Obras, ambos do Edital de licitação LPI 006/2011-CI e com a jurisprudência desta Corte de Contas, conforme Acórdão 692/2010-TCU-Plenário e 2.622/2013-TCU-Plenário; 2) os Gerentes e o </w:t>
      </w:r>
      <w:r w:rsidRPr="00B20BA2">
        <w:rPr>
          <w:b/>
          <w:bCs/>
          <w:i/>
          <w:iCs/>
          <w:sz w:val="22"/>
        </w:rPr>
        <w:t>Diretor de Engenharia aprovaram o documento ‘Análise do Parecer Técnico do Pedido de Revisão de Preço de Contrato de Empreitada - Lotes 1 a 6 do Rodoanel Norte’, para os seis lotes da obra, sem verificar se a análise da aprovação considerava as jurisprudências dessa Corte de Contas</w:t>
      </w:r>
      <w:r w:rsidRPr="00B20BA2">
        <w:rPr>
          <w:i/>
          <w:iCs/>
          <w:sz w:val="22"/>
        </w:rPr>
        <w:t>; 3) o Gerente de Divisão de Obras e o Diretor de Engenharia aprovaram, com base no PRD 74/2016, a inclusão do pagamento do reequilíbrio econômico financeiro devido ao prazo complementar ao Contrato 4.349/13; e 4) a empresa por ter recebido o valor do débito apurado relativo a esses serviços superfaturados;</w:t>
      </w:r>
    </w:p>
    <w:p w14:paraId="614E8D5C" w14:textId="77777777" w:rsidR="00995BD4" w:rsidRPr="00B20BA2" w:rsidRDefault="00995BD4" w:rsidP="00995BD4">
      <w:pPr>
        <w:pStyle w:val="PargrafoNumerado"/>
        <w:numPr>
          <w:ilvl w:val="0"/>
          <w:numId w:val="0"/>
        </w:numPr>
        <w:ind w:left="1135"/>
        <w:rPr>
          <w:i/>
          <w:iCs/>
          <w:sz w:val="22"/>
        </w:rPr>
      </w:pPr>
      <w:r w:rsidRPr="00B20BA2">
        <w:rPr>
          <w:i/>
          <w:iCs/>
          <w:sz w:val="22"/>
        </w:rPr>
        <w:t>a.3.2) Conduta: Os funcionários da Dersa aprovaram a inclusão dos itens PCP-106 – ‘Administração Local (prazo complementar)’ e PCP-107 – ‘Mobilização e desmobilização de equipamentos (prazo complementar)’ juntamente com a alteração do BDI contratual cumulativamente com o serviço PCP-108 – Reequilíbrio econômico-financeiro (prazo complementar), o que carretou em previsão de pagamento em duplicidade relativos a esses itens devido atraso na obra e a empresa por ter recebido o valor do débito apurado relativo a esses serviços superfaturados;</w:t>
      </w:r>
    </w:p>
    <w:p w14:paraId="1D91F657" w14:textId="77777777" w:rsidR="00995BD4" w:rsidRPr="00B20BA2" w:rsidRDefault="00995BD4" w:rsidP="00995BD4">
      <w:pPr>
        <w:pStyle w:val="PargrafoNumerado"/>
        <w:numPr>
          <w:ilvl w:val="0"/>
          <w:numId w:val="0"/>
        </w:numPr>
        <w:ind w:left="1135"/>
        <w:rPr>
          <w:i/>
          <w:iCs/>
          <w:sz w:val="22"/>
        </w:rPr>
      </w:pPr>
      <w:r w:rsidRPr="00B20BA2">
        <w:rPr>
          <w:i/>
          <w:iCs/>
          <w:sz w:val="22"/>
        </w:rPr>
        <w:t>Irregularidade 3: Não aproveitamento de material escavado</w:t>
      </w:r>
    </w:p>
    <w:p w14:paraId="03A41B03" w14:textId="77777777" w:rsidR="00995BD4" w:rsidRPr="00B20BA2" w:rsidRDefault="00995BD4" w:rsidP="00995BD4">
      <w:pPr>
        <w:pStyle w:val="PargrafoNumerado"/>
        <w:numPr>
          <w:ilvl w:val="0"/>
          <w:numId w:val="0"/>
        </w:numPr>
        <w:ind w:left="1135"/>
        <w:rPr>
          <w:i/>
          <w:iCs/>
          <w:sz w:val="22"/>
        </w:rPr>
      </w:pPr>
      <w:r w:rsidRPr="00B20BA2">
        <w:rPr>
          <w:i/>
          <w:iCs/>
          <w:sz w:val="22"/>
        </w:rPr>
        <w:t xml:space="preserve">a.4.2) Conduta: 1) o Fiscal dos serviços autorizou a realização dos serviços ‘base/sub-base de brita graduada – simples’; ‘base/sub-base de brita graduada-4%cimento’; ‘base/sub-base de pedra rachão’; ‘enrocamento pedra arrumada’; ‘enrocamento pedra arrumada e reajuntada’; e ‘fundação aterro com pedra rachão’ com material comercial, quando era possível utilizar o material pétreo escavado para a realização desses serviços, o que inclusive era previsto em contrato; 2) o responsável pelo Departamento de Medições conferiu as medições do Fiscal do contrato, o Gerente da Divisão de Planejamento e Medição deu o ‘de acordo’, o Gerente de Divisão de Obras atestou e o </w:t>
      </w:r>
      <w:r w:rsidRPr="00B20BA2">
        <w:rPr>
          <w:b/>
          <w:bCs/>
          <w:i/>
          <w:iCs/>
          <w:sz w:val="22"/>
        </w:rPr>
        <w:t>Diretor de Engenharia aprovou o pagamento dos serviços mesmo sabendo que era possível a utilização de material pétreo escavado em detrimento de comercial para esses serviços</w:t>
      </w:r>
      <w:r w:rsidRPr="00B20BA2">
        <w:rPr>
          <w:i/>
          <w:iCs/>
          <w:sz w:val="22"/>
        </w:rPr>
        <w:t>; 3) o Diretor Presidente da Dersa tinha conhecimento de que o Tribunal já havia considerado que o aproveitamento do material escavado poderia ser maximizado e de que seria aconselhável a realização de ensaios no material escavado para condicionar o seu descarte ou uso, logo a sua omissão em não formalizar a necessidade de realização de ensaios antes do descarte do material pétreo escavado acarreta sua responsabilização; e 4) a empresa por ter utilizado material pétreo comercial em vez de material escavado nos serviços que o contrato já previa a utilização desse material, o que ocasionou o superfaturamento.</w:t>
      </w:r>
    </w:p>
    <w:p w14:paraId="49ACE66E" w14:textId="77777777" w:rsidR="00995BD4" w:rsidRPr="00B20BA2" w:rsidRDefault="00995BD4" w:rsidP="00995BD4">
      <w:pPr>
        <w:pStyle w:val="PargrafoNumerado"/>
        <w:numPr>
          <w:ilvl w:val="0"/>
          <w:numId w:val="0"/>
        </w:numPr>
        <w:rPr>
          <w:i/>
          <w:iCs/>
          <w:szCs w:val="24"/>
          <w:u w:val="single"/>
        </w:rPr>
      </w:pPr>
      <w:r w:rsidRPr="00B20BA2">
        <w:rPr>
          <w:i/>
          <w:iCs/>
          <w:szCs w:val="24"/>
          <w:u w:val="single"/>
        </w:rPr>
        <w:t>Prescrição</w:t>
      </w:r>
    </w:p>
    <w:p w14:paraId="0910E77A" w14:textId="77777777" w:rsidR="00995BD4" w:rsidRPr="00B20BA2" w:rsidRDefault="00995BD4" w:rsidP="00995BD4">
      <w:pPr>
        <w:pStyle w:val="PargrafoNumerado"/>
        <w:tabs>
          <w:tab w:val="clear" w:pos="2269"/>
          <w:tab w:val="left" w:pos="1134"/>
        </w:tabs>
        <w:ind w:left="0"/>
        <w:rPr>
          <w:i/>
          <w:iCs/>
          <w:szCs w:val="24"/>
        </w:rPr>
      </w:pPr>
      <w:r w:rsidRPr="00B20BA2">
        <w:rPr>
          <w:i/>
          <w:iCs/>
          <w:szCs w:val="24"/>
        </w:rPr>
        <w:t xml:space="preserve">Conforme já amplamente analisado, verifica-se que os argumentos apresentados pelo responsável não trouxeram nenhum novo argumento que pudesse modificar as conclusões emanadas na presente instrução, portanto, propondo </w:t>
      </w:r>
      <w:r w:rsidRPr="00B20BA2">
        <w:rPr>
          <w:b/>
          <w:bCs/>
          <w:i/>
          <w:iCs/>
          <w:szCs w:val="24"/>
        </w:rPr>
        <w:t>rejeitar</w:t>
      </w:r>
      <w:r w:rsidRPr="00B20BA2">
        <w:rPr>
          <w:i/>
          <w:iCs/>
          <w:szCs w:val="24"/>
        </w:rPr>
        <w:t xml:space="preserve"> os argumentos apresentados.</w:t>
      </w:r>
    </w:p>
    <w:p w14:paraId="688CDACE" w14:textId="77777777" w:rsidR="00995BD4" w:rsidRPr="00B20BA2" w:rsidRDefault="00995BD4" w:rsidP="00995BD4">
      <w:pPr>
        <w:pStyle w:val="PargrafoNumerado"/>
        <w:numPr>
          <w:ilvl w:val="0"/>
          <w:numId w:val="0"/>
        </w:numPr>
        <w:rPr>
          <w:i/>
          <w:iCs/>
          <w:szCs w:val="24"/>
          <w:u w:val="single"/>
        </w:rPr>
      </w:pPr>
      <w:r w:rsidRPr="00B20BA2">
        <w:rPr>
          <w:i/>
          <w:iCs/>
          <w:szCs w:val="24"/>
          <w:u w:val="single"/>
        </w:rPr>
        <w:t>LINDB</w:t>
      </w:r>
    </w:p>
    <w:p w14:paraId="7EB30678" w14:textId="77777777" w:rsidR="00995BD4" w:rsidRPr="00B20BA2" w:rsidRDefault="00995BD4" w:rsidP="00995BD4">
      <w:pPr>
        <w:pStyle w:val="PargrafoNumerado"/>
        <w:tabs>
          <w:tab w:val="clear" w:pos="2269"/>
          <w:tab w:val="left" w:pos="1134"/>
        </w:tabs>
        <w:ind w:left="0"/>
        <w:rPr>
          <w:i/>
          <w:iCs/>
          <w:szCs w:val="24"/>
        </w:rPr>
      </w:pPr>
      <w:r w:rsidRPr="00B20BA2">
        <w:rPr>
          <w:i/>
          <w:iCs/>
          <w:szCs w:val="24"/>
        </w:rPr>
        <w:lastRenderedPageBreak/>
        <w:t xml:space="preserve">O responsável apresentou argumentos semelhantes aos contemplados na defesa apresentada previamente, e que não foram capazes de alterar as conclusões lá emanadas. Portanto, propõe-se </w:t>
      </w:r>
      <w:r w:rsidRPr="00B20BA2">
        <w:rPr>
          <w:b/>
          <w:bCs/>
          <w:i/>
          <w:iCs/>
          <w:szCs w:val="24"/>
        </w:rPr>
        <w:t>rejeitar</w:t>
      </w:r>
      <w:r w:rsidRPr="00B20BA2">
        <w:rPr>
          <w:i/>
          <w:iCs/>
          <w:szCs w:val="24"/>
        </w:rPr>
        <w:t xml:space="preserve"> os argumentos apresentados.</w:t>
      </w:r>
    </w:p>
    <w:p w14:paraId="350C308A" w14:textId="77777777" w:rsidR="00995BD4" w:rsidRPr="00B20BA2" w:rsidRDefault="00995BD4" w:rsidP="00995BD4">
      <w:pPr>
        <w:pStyle w:val="PargrafoNumerado"/>
        <w:numPr>
          <w:ilvl w:val="0"/>
          <w:numId w:val="0"/>
        </w:numPr>
        <w:rPr>
          <w:b/>
          <w:bCs/>
          <w:i/>
          <w:iCs/>
          <w:szCs w:val="24"/>
          <w:u w:val="single"/>
        </w:rPr>
      </w:pPr>
      <w:r w:rsidRPr="00B20BA2">
        <w:rPr>
          <w:b/>
          <w:bCs/>
          <w:i/>
          <w:iCs/>
          <w:szCs w:val="24"/>
          <w:u w:val="single"/>
        </w:rPr>
        <w:t>Audiências</w:t>
      </w:r>
    </w:p>
    <w:p w14:paraId="2FAEFD38" w14:textId="77777777" w:rsidR="00995BD4" w:rsidRPr="00B20BA2" w:rsidRDefault="00995BD4" w:rsidP="00995BD4">
      <w:pPr>
        <w:pStyle w:val="PargrafoNumerado"/>
        <w:numPr>
          <w:ilvl w:val="0"/>
          <w:numId w:val="0"/>
        </w:numPr>
        <w:rPr>
          <w:i/>
          <w:iCs/>
          <w:szCs w:val="24"/>
          <w:u w:val="single"/>
        </w:rPr>
      </w:pPr>
      <w:r w:rsidRPr="00B20BA2">
        <w:rPr>
          <w:i/>
          <w:iCs/>
          <w:szCs w:val="24"/>
          <w:u w:val="single"/>
        </w:rPr>
        <w:t>Aditivo com impacto financeiro nulo</w:t>
      </w:r>
    </w:p>
    <w:p w14:paraId="67351413" w14:textId="77777777" w:rsidR="00995BD4" w:rsidRPr="00B20BA2" w:rsidRDefault="00995BD4" w:rsidP="00995BD4">
      <w:pPr>
        <w:pStyle w:val="PargrafoNumerado"/>
        <w:tabs>
          <w:tab w:val="clear" w:pos="2269"/>
          <w:tab w:val="left" w:pos="1134"/>
        </w:tabs>
        <w:ind w:left="0"/>
        <w:rPr>
          <w:i/>
          <w:iCs/>
          <w:szCs w:val="24"/>
        </w:rPr>
      </w:pPr>
      <w:r w:rsidRPr="00B20BA2">
        <w:rPr>
          <w:i/>
          <w:iCs/>
          <w:szCs w:val="24"/>
        </w:rPr>
        <w:t xml:space="preserve">Conforme jurisprudência empossada na análise do subitem II.4, a irregularidade era de conhecimento de todos os envolvidos nas aprovações das resoluções 20H14 e 20F15 que permitiram suprimir itens de serviços essenciais, como concreto de revestimento dos túneis, somente para manipulação dos números, com o intuito de se ter um impacto financeiro nulo no primeiro aditivo contratual para acomodar acréscimos de serviços, incorrendo em graves riscos para a Dersa. Assim como para os demais responsáveis, os argumentos apresentados, similares aos já analisados na presente instrução, não foram capazes de elidir a irregularidade, tampouco sua responsabilização, motivo pelo qual propõe-se </w:t>
      </w:r>
      <w:r w:rsidRPr="00B20BA2">
        <w:rPr>
          <w:b/>
          <w:bCs/>
          <w:i/>
          <w:iCs/>
          <w:szCs w:val="24"/>
        </w:rPr>
        <w:t>rejeitar</w:t>
      </w:r>
      <w:r w:rsidRPr="00B20BA2">
        <w:rPr>
          <w:i/>
          <w:iCs/>
          <w:szCs w:val="24"/>
        </w:rPr>
        <w:t xml:space="preserve"> suas razões de justificativa.</w:t>
      </w:r>
    </w:p>
    <w:p w14:paraId="7A5008B9" w14:textId="77777777" w:rsidR="00995BD4" w:rsidRPr="00B20BA2" w:rsidRDefault="00995BD4" w:rsidP="00995BD4">
      <w:pPr>
        <w:pStyle w:val="PargrafoNumerado"/>
        <w:numPr>
          <w:ilvl w:val="0"/>
          <w:numId w:val="0"/>
        </w:numPr>
        <w:rPr>
          <w:i/>
          <w:iCs/>
          <w:szCs w:val="24"/>
          <w:u w:val="single"/>
        </w:rPr>
      </w:pPr>
      <w:r w:rsidRPr="00B20BA2">
        <w:rPr>
          <w:i/>
          <w:iCs/>
          <w:szCs w:val="24"/>
          <w:u w:val="single"/>
        </w:rPr>
        <w:t>Subcontratação da Toniolo</w:t>
      </w:r>
    </w:p>
    <w:p w14:paraId="6B6B89A8" w14:textId="77777777" w:rsidR="00995BD4" w:rsidRPr="00B20BA2" w:rsidRDefault="00995BD4" w:rsidP="00995BD4">
      <w:pPr>
        <w:pStyle w:val="PargrafoNumerado"/>
        <w:tabs>
          <w:tab w:val="clear" w:pos="2269"/>
          <w:tab w:val="left" w:pos="1134"/>
        </w:tabs>
        <w:ind w:left="0"/>
        <w:rPr>
          <w:i/>
          <w:iCs/>
          <w:szCs w:val="24"/>
        </w:rPr>
      </w:pPr>
      <w:r w:rsidRPr="00B20BA2">
        <w:rPr>
          <w:i/>
          <w:iCs/>
          <w:szCs w:val="24"/>
        </w:rPr>
        <w:t>Análise empreendida no subitem II.7 buscou jurisprudência interna do TCU sobre o assunto, cujos acórdãos pesquisados demonstram a posição do TCU de que a subcontratação deve ser uma exceção, permitida apenas de forma parcial e sob condições específicas, visando garantir a eficiência, a moralidade e o cumprimento dos princípios que regem as licitações e contratos públicos.</w:t>
      </w:r>
    </w:p>
    <w:p w14:paraId="178CD3F7" w14:textId="77777777" w:rsidR="00995BD4" w:rsidRPr="00B20BA2" w:rsidRDefault="00995BD4" w:rsidP="00995BD4">
      <w:pPr>
        <w:pStyle w:val="PargrafoNumerado"/>
        <w:tabs>
          <w:tab w:val="clear" w:pos="2269"/>
          <w:tab w:val="left" w:pos="1134"/>
        </w:tabs>
        <w:ind w:left="0"/>
        <w:rPr>
          <w:i/>
          <w:iCs/>
          <w:szCs w:val="24"/>
        </w:rPr>
      </w:pPr>
      <w:r w:rsidRPr="00B20BA2">
        <w:rPr>
          <w:i/>
          <w:iCs/>
          <w:szCs w:val="24"/>
        </w:rPr>
        <w:t xml:space="preserve">Como a subcontratação foi devidamente aprovada, e houve, tempestivamente, a análise da vantajosidade desta opção frente à relicitação de todo o empreendimento, não se vislumbra dolo, erro grave ou culpa grave que implique, no presente caso, responsabilização dos gestores pela tomada de decisão. Propõe-se </w:t>
      </w:r>
      <w:r w:rsidRPr="00B20BA2">
        <w:rPr>
          <w:b/>
          <w:bCs/>
          <w:i/>
          <w:iCs/>
          <w:szCs w:val="24"/>
        </w:rPr>
        <w:t>acolher</w:t>
      </w:r>
      <w:r w:rsidRPr="00B20BA2">
        <w:rPr>
          <w:i/>
          <w:iCs/>
          <w:szCs w:val="24"/>
        </w:rPr>
        <w:t xml:space="preserve"> os argumentos do responsável.</w:t>
      </w:r>
    </w:p>
    <w:p w14:paraId="10AC6DCB" w14:textId="77777777" w:rsidR="00995BD4" w:rsidRPr="00B20BA2" w:rsidRDefault="00995BD4" w:rsidP="00995BD4">
      <w:pPr>
        <w:pStyle w:val="PargrafoNumerado"/>
        <w:numPr>
          <w:ilvl w:val="0"/>
          <w:numId w:val="0"/>
        </w:numPr>
        <w:rPr>
          <w:b/>
          <w:bCs/>
          <w:i/>
          <w:iCs/>
          <w:szCs w:val="24"/>
          <w:u w:val="single"/>
        </w:rPr>
      </w:pPr>
      <w:r w:rsidRPr="00B20BA2">
        <w:rPr>
          <w:b/>
          <w:bCs/>
          <w:i/>
          <w:iCs/>
          <w:szCs w:val="24"/>
          <w:u w:val="single"/>
        </w:rPr>
        <w:t>Citações</w:t>
      </w:r>
    </w:p>
    <w:p w14:paraId="41FCCE07" w14:textId="77777777" w:rsidR="00995BD4" w:rsidRPr="00B20BA2" w:rsidRDefault="00995BD4" w:rsidP="00995BD4">
      <w:pPr>
        <w:pStyle w:val="PargrafoNumerado"/>
        <w:numPr>
          <w:ilvl w:val="0"/>
          <w:numId w:val="0"/>
        </w:numPr>
        <w:rPr>
          <w:i/>
          <w:iCs/>
          <w:szCs w:val="24"/>
          <w:u w:val="single"/>
        </w:rPr>
      </w:pPr>
      <w:r w:rsidRPr="00B20BA2">
        <w:rPr>
          <w:i/>
          <w:iCs/>
          <w:szCs w:val="24"/>
          <w:u w:val="single"/>
        </w:rPr>
        <w:t>Novos serviços (matacão)</w:t>
      </w:r>
    </w:p>
    <w:p w14:paraId="1A78AEBF" w14:textId="77777777" w:rsidR="00995BD4" w:rsidRPr="00B20BA2" w:rsidRDefault="00995BD4" w:rsidP="00995BD4">
      <w:pPr>
        <w:pStyle w:val="PargrafoNumerado"/>
        <w:tabs>
          <w:tab w:val="left" w:pos="1134"/>
        </w:tabs>
        <w:ind w:left="0"/>
        <w:rPr>
          <w:i/>
          <w:iCs/>
          <w:szCs w:val="24"/>
        </w:rPr>
      </w:pPr>
      <w:r w:rsidRPr="00B20BA2">
        <w:rPr>
          <w:i/>
          <w:iCs/>
          <w:szCs w:val="24"/>
        </w:rPr>
        <w:t>Com relação ao mérito, remete-se às análises já empreendidas de maneira mais completa no subtópico III.1, em que se concluiu pela irregularidade do acréscimo de serviços de remoção de matacão como sendo novos serviços, tendo em vista que o próprio projeto básico e o edital de licitação já abarcavam, de maneira enfática, a existência de grande quantidade de matacões, embora a quantidade fosse imprecisa - típica deste regime de execução contratual a preços unitários.</w:t>
      </w:r>
    </w:p>
    <w:p w14:paraId="22D4A4D0" w14:textId="77777777" w:rsidR="00995BD4" w:rsidRPr="00B20BA2" w:rsidRDefault="00995BD4" w:rsidP="00995BD4">
      <w:pPr>
        <w:pStyle w:val="PargrafoNumerado"/>
        <w:tabs>
          <w:tab w:val="left" w:pos="1134"/>
        </w:tabs>
        <w:ind w:left="0"/>
        <w:rPr>
          <w:i/>
          <w:iCs/>
          <w:szCs w:val="24"/>
        </w:rPr>
      </w:pPr>
      <w:r w:rsidRPr="00B20BA2">
        <w:rPr>
          <w:i/>
          <w:iCs/>
          <w:szCs w:val="24"/>
        </w:rPr>
        <w:t>Porém, o responsável não trouxe nenhum elemento novo que pudesse alterar as considerações emanadas nas análises daquele tópico desta instrução, no mérito.</w:t>
      </w:r>
    </w:p>
    <w:p w14:paraId="52C387B8" w14:textId="77777777" w:rsidR="00995BD4" w:rsidRPr="00B20BA2" w:rsidRDefault="00995BD4" w:rsidP="00995BD4">
      <w:pPr>
        <w:pStyle w:val="PargrafoNumerado"/>
        <w:tabs>
          <w:tab w:val="left" w:pos="1134"/>
        </w:tabs>
        <w:ind w:left="0"/>
        <w:rPr>
          <w:i/>
          <w:iCs/>
          <w:szCs w:val="24"/>
        </w:rPr>
      </w:pPr>
      <w:r w:rsidRPr="00B20BA2">
        <w:rPr>
          <w:i/>
          <w:iCs/>
          <w:szCs w:val="24"/>
        </w:rPr>
        <w:t>Quanto à sua responsabilização, observa-se que, como Diretor de Engenharia, propôs, por meio da PRD/EG/DIOBA 2-31/2015, de 18/9/2015, a incorporação das novas composições de custos (CP017 a CP022) sem a devida análise do pedido, autorizando, ainda, por meio da Resolução 20F/15, a incorporação das referidas composições ao contrato por meio do 3º TAM. Além disso, o responsável, como Diretor de Engenharia, firmou o referido aditivo contratual, sendo então sua conduta indispensável para a consumação do dano ao erário.</w:t>
      </w:r>
    </w:p>
    <w:p w14:paraId="323A749D" w14:textId="77777777" w:rsidR="00995BD4" w:rsidRPr="00B20BA2" w:rsidRDefault="00995BD4" w:rsidP="00995BD4">
      <w:pPr>
        <w:pStyle w:val="PargrafoNumerado"/>
        <w:tabs>
          <w:tab w:val="left" w:pos="1134"/>
        </w:tabs>
        <w:ind w:left="0"/>
        <w:rPr>
          <w:i/>
          <w:iCs/>
          <w:szCs w:val="24"/>
        </w:rPr>
      </w:pPr>
      <w:r w:rsidRPr="00B20BA2">
        <w:rPr>
          <w:i/>
          <w:iCs/>
          <w:szCs w:val="24"/>
        </w:rPr>
        <w:t>Mesmo amparado em pareceres técnicos e jurídicos, observa-se jurisprudência do TCU acerca da responsabilização dos gestores, especialmente quando possam levar a decisões equivocadas, como foi o presente caso. Conforme visto, o TCU destaca que não é razoável isentar automaticamente os funcionários que elaboram e seguem pareceres jurídicos ou técnicos, pois esses documentos podem conter posições contrárias à lei ou tendenciosas. Isso poderia levar a situações em que, independentemente da irregularidade praticada, ninguém seria responsabilizado, desde que houvesse um parecer técnico ou jurídico respaldando a decisão.</w:t>
      </w:r>
    </w:p>
    <w:p w14:paraId="07986B8D" w14:textId="77777777" w:rsidR="00995BD4" w:rsidRPr="00B20BA2" w:rsidRDefault="00995BD4" w:rsidP="00995BD4">
      <w:pPr>
        <w:pStyle w:val="PargrafoNumerado"/>
        <w:tabs>
          <w:tab w:val="left" w:pos="1134"/>
        </w:tabs>
        <w:ind w:left="0"/>
        <w:rPr>
          <w:i/>
          <w:iCs/>
          <w:szCs w:val="24"/>
        </w:rPr>
      </w:pPr>
      <w:r w:rsidRPr="00B20BA2">
        <w:rPr>
          <w:i/>
          <w:iCs/>
          <w:szCs w:val="24"/>
        </w:rPr>
        <w:lastRenderedPageBreak/>
        <w:t>Assim, a proposição das novas composições e a aprovação da Resolução e assinatura do referido aditivo contribuiu de maneira significativa para com o sobrepreço, sendo razoável afirmar que era possível o responsável ter consciência da ilicitude do ato que praticava, pois se o gestor tivesse verificado todas as condicionantes do edital de licitação e do projeto básico, bem como da jurisprudência aplicável às contratações com base na Lei 8.666/1993, teria no mínimo não acatado as novas composições de custos no aditivo contratual.</w:t>
      </w:r>
    </w:p>
    <w:p w14:paraId="7D62C2C1" w14:textId="77777777" w:rsidR="00995BD4" w:rsidRPr="00B20BA2" w:rsidRDefault="00995BD4" w:rsidP="00995BD4">
      <w:pPr>
        <w:pStyle w:val="PargrafoNumerado"/>
        <w:tabs>
          <w:tab w:val="left" w:pos="1134"/>
        </w:tabs>
        <w:ind w:left="0"/>
        <w:rPr>
          <w:i/>
          <w:iCs/>
          <w:szCs w:val="24"/>
        </w:rPr>
      </w:pPr>
      <w:r w:rsidRPr="00B20BA2">
        <w:rPr>
          <w:i/>
          <w:iCs/>
          <w:szCs w:val="24"/>
        </w:rPr>
        <w:t xml:space="preserve">Consequentemente, como os argumentos apresentados pelo responsável não foram suficientes nem para elidir a irregularidade, tampouco para afastar sua responsabilidade, propondo </w:t>
      </w:r>
      <w:r w:rsidRPr="00B20BA2">
        <w:rPr>
          <w:b/>
          <w:bCs/>
          <w:i/>
          <w:iCs/>
          <w:szCs w:val="24"/>
        </w:rPr>
        <w:t>rejeitar</w:t>
      </w:r>
      <w:r w:rsidRPr="00B20BA2">
        <w:rPr>
          <w:i/>
          <w:iCs/>
          <w:szCs w:val="24"/>
        </w:rPr>
        <w:t xml:space="preserve"> os argumentos apresentados.</w:t>
      </w:r>
    </w:p>
    <w:p w14:paraId="50D671B4" w14:textId="77777777" w:rsidR="00995BD4" w:rsidRPr="00B20BA2" w:rsidRDefault="00995BD4" w:rsidP="00995BD4">
      <w:pPr>
        <w:pStyle w:val="PargrafoNumerado"/>
        <w:numPr>
          <w:ilvl w:val="0"/>
          <w:numId w:val="0"/>
        </w:numPr>
        <w:rPr>
          <w:i/>
          <w:iCs/>
          <w:szCs w:val="24"/>
          <w:u w:val="single"/>
        </w:rPr>
      </w:pPr>
      <w:r w:rsidRPr="00B20BA2">
        <w:rPr>
          <w:i/>
          <w:iCs/>
          <w:szCs w:val="24"/>
          <w:u w:val="single"/>
        </w:rPr>
        <w:t>Reequilíbrio do contrato</w:t>
      </w:r>
    </w:p>
    <w:p w14:paraId="4DD4EF84" w14:textId="77777777" w:rsidR="00995BD4" w:rsidRPr="00B20BA2" w:rsidRDefault="00995BD4" w:rsidP="00995BD4">
      <w:pPr>
        <w:pStyle w:val="PargrafoNumerado"/>
        <w:tabs>
          <w:tab w:val="left" w:pos="1134"/>
        </w:tabs>
        <w:ind w:left="0"/>
        <w:rPr>
          <w:i/>
          <w:iCs/>
          <w:szCs w:val="24"/>
        </w:rPr>
      </w:pPr>
      <w:r w:rsidRPr="00B20BA2">
        <w:rPr>
          <w:i/>
          <w:iCs/>
          <w:szCs w:val="24"/>
        </w:rPr>
        <w:t>Com relação à segunda irregularidade, referente ao reequilíbrio econômico-financeiro com sobrepreço, remete-se, no mérito, às mesmas conclusões emanadas nas análises empreendidas no subtópico III.1 mais acima.</w:t>
      </w:r>
    </w:p>
    <w:p w14:paraId="7CF56EB8" w14:textId="77777777" w:rsidR="00995BD4" w:rsidRPr="00B20BA2" w:rsidRDefault="00995BD4" w:rsidP="00995BD4">
      <w:pPr>
        <w:pStyle w:val="PargrafoNumerado"/>
        <w:tabs>
          <w:tab w:val="left" w:pos="1134"/>
        </w:tabs>
        <w:ind w:left="0"/>
        <w:rPr>
          <w:i/>
          <w:iCs/>
          <w:szCs w:val="24"/>
        </w:rPr>
      </w:pPr>
      <w:r w:rsidRPr="00B20BA2">
        <w:rPr>
          <w:i/>
          <w:iCs/>
          <w:szCs w:val="24"/>
        </w:rPr>
        <w:t>Logo, houve a inserção, indevida, de percentuais excessivos na composição do BDI que foi levado à cabo no aditivo contratual de reequilíbrio por prorrogação injustificada de prazo. Assim, remanesce a irregularidade e o superfaturamento apontado, tendo em vista que o responsável não trouxe nenhum elemento novo que pudesse alterar as conclusões apresentadas na análise do subtópico acima mencionado.</w:t>
      </w:r>
    </w:p>
    <w:p w14:paraId="6EA58BE4" w14:textId="77777777" w:rsidR="00995BD4" w:rsidRPr="00B20BA2" w:rsidRDefault="00995BD4" w:rsidP="00995BD4">
      <w:pPr>
        <w:pStyle w:val="PargrafoNumerado"/>
        <w:tabs>
          <w:tab w:val="left" w:pos="1134"/>
        </w:tabs>
        <w:ind w:left="0"/>
        <w:rPr>
          <w:i/>
          <w:iCs/>
          <w:szCs w:val="24"/>
        </w:rPr>
      </w:pPr>
      <w:r w:rsidRPr="00B20BA2">
        <w:rPr>
          <w:i/>
          <w:iCs/>
          <w:szCs w:val="24"/>
        </w:rPr>
        <w:t>No tocante à sua responsabilização, verifica-se que o defendente teria sido chamado aos autos por ter aprovado o documento ‘Análise do Parecer Técnico do Pedido de Revisão de Preço de Contrato de Empreitada - Lotes 1 a 6 do Rodoanel Norte’ para os seis lotes da obra (incluso o lote 2 – objeto desta Tomada de Contas Especial), sem verificar se a análise da aprovação considerava as jurisprudências dessa Corte de Contas sobre os assuntos envolvidos, ensejando sua conduta em materialização do dano ao erário.</w:t>
      </w:r>
    </w:p>
    <w:p w14:paraId="5FF49E31" w14:textId="77777777" w:rsidR="00995BD4" w:rsidRPr="00B20BA2" w:rsidRDefault="00995BD4" w:rsidP="00995BD4">
      <w:pPr>
        <w:pStyle w:val="PargrafoNumerado"/>
        <w:tabs>
          <w:tab w:val="left" w:pos="1134"/>
        </w:tabs>
        <w:ind w:left="0"/>
        <w:rPr>
          <w:i/>
          <w:iCs/>
          <w:szCs w:val="24"/>
        </w:rPr>
      </w:pPr>
      <w:r w:rsidRPr="00B20BA2">
        <w:rPr>
          <w:i/>
          <w:iCs/>
          <w:szCs w:val="24"/>
        </w:rPr>
        <w:t>O que se observou foi que, por ser Diretor de Engenharia da Dersa, aprovou o parecer técnico que submetia o reequilíbrio econômico-financeiro contemplando percentuais de BDI com sobrepreço, o que teria dado causa ao dano consubstanciado em aditivo com sobrepreço.</w:t>
      </w:r>
    </w:p>
    <w:p w14:paraId="46659B16" w14:textId="77777777" w:rsidR="00995BD4" w:rsidRPr="00B20BA2" w:rsidRDefault="00995BD4" w:rsidP="00995BD4">
      <w:pPr>
        <w:pStyle w:val="PargrafoNumerado"/>
        <w:tabs>
          <w:tab w:val="left" w:pos="1134"/>
        </w:tabs>
        <w:ind w:left="0"/>
        <w:rPr>
          <w:i/>
          <w:iCs/>
          <w:szCs w:val="24"/>
        </w:rPr>
      </w:pPr>
      <w:r w:rsidRPr="00B20BA2">
        <w:rPr>
          <w:i/>
          <w:iCs/>
          <w:szCs w:val="24"/>
        </w:rPr>
        <w:t>Conforme visto, o TCU tem jurisprudência que aborda a questão de pareceres externos e a responsabilidade dos gestores em seguir tais pareceres, especialmente quando eles podem levar a decisões equivocadas. Um exemplo relevante é o Acórdão 1.154/2008-Plenário, onde o TCU discute a responsabilidade dos pareceristas e a necessidade de os gestores analisarem criticamente os pareceres recebidos.</w:t>
      </w:r>
    </w:p>
    <w:p w14:paraId="42FB7A4D" w14:textId="77777777" w:rsidR="00995BD4" w:rsidRPr="00B20BA2" w:rsidRDefault="00995BD4" w:rsidP="00995BD4">
      <w:pPr>
        <w:pStyle w:val="PargrafoNumerado"/>
        <w:tabs>
          <w:tab w:val="left" w:pos="1134"/>
        </w:tabs>
        <w:ind w:left="0"/>
        <w:rPr>
          <w:i/>
          <w:iCs/>
          <w:szCs w:val="24"/>
        </w:rPr>
      </w:pPr>
      <w:r w:rsidRPr="00B20BA2">
        <w:rPr>
          <w:i/>
          <w:iCs/>
          <w:szCs w:val="24"/>
        </w:rPr>
        <w:t>O Tribunal destaca que não é razoável isentar automaticamente os funcionários que elaboram pareceres jurídicos ou técnicos, pois esses documentos podem conter posições contrárias à lei ou tendenciosas. Isso poderia levar a situações em que, independentemente da irregularidade praticada, ninguém seria responsabilizado, desde que houvesse um parecer jurídico respaldando a decisão.</w:t>
      </w:r>
    </w:p>
    <w:p w14:paraId="448FB79C" w14:textId="77777777" w:rsidR="00995BD4" w:rsidRPr="00B20BA2" w:rsidRDefault="00995BD4" w:rsidP="00995BD4">
      <w:pPr>
        <w:pStyle w:val="PargrafoNumerado"/>
        <w:tabs>
          <w:tab w:val="left" w:pos="1134"/>
        </w:tabs>
        <w:ind w:left="0"/>
        <w:rPr>
          <w:i/>
          <w:iCs/>
          <w:szCs w:val="24"/>
        </w:rPr>
      </w:pPr>
      <w:r w:rsidRPr="00B20BA2">
        <w:rPr>
          <w:i/>
          <w:iCs/>
          <w:szCs w:val="24"/>
        </w:rPr>
        <w:t>Além disso, o Acórdão 8.890/2011-Primeira Câmara enfatiza que gestores e dirigentes de órgãos administrativos não podem se opor, sem causa justificada, às determinações do TCU. O Tribunal ressalta a necessidade de cautela dos gestores antes de negarem cumprimento às suas determinações, pois podem ser responsabilizados, inclusive com débito e multa, caso suas decisões sejam contrárias aos entendimentos do TCU.</w:t>
      </w:r>
    </w:p>
    <w:p w14:paraId="5883BB21" w14:textId="77777777" w:rsidR="00995BD4" w:rsidRPr="00B20BA2" w:rsidRDefault="00995BD4" w:rsidP="00995BD4">
      <w:pPr>
        <w:pStyle w:val="PargrafoNumerado"/>
        <w:tabs>
          <w:tab w:val="left" w:pos="1134"/>
        </w:tabs>
        <w:ind w:left="0"/>
        <w:rPr>
          <w:i/>
          <w:iCs/>
          <w:szCs w:val="24"/>
        </w:rPr>
      </w:pPr>
      <w:r w:rsidRPr="00B20BA2">
        <w:rPr>
          <w:i/>
          <w:iCs/>
          <w:szCs w:val="24"/>
        </w:rPr>
        <w:t xml:space="preserve">Esses acórdãos refletem a posição do TCU de que os gestores devem exercer um julgamento crítico sobre os pareceres que recebem, especialmente quando esses pareceres podem levar a decisões que contrariam a legislação ou os entendimentos do Tribunal. A responsabilidade final pelas decisões </w:t>
      </w:r>
      <w:r w:rsidRPr="00B20BA2">
        <w:rPr>
          <w:i/>
          <w:iCs/>
          <w:szCs w:val="24"/>
        </w:rPr>
        <w:lastRenderedPageBreak/>
        <w:t>administrativas recai sobre os gestores, que devem assegurar que suas ações estejam em conformidade com as normas e diretrizes estabelecidas pelo TCU.</w:t>
      </w:r>
    </w:p>
    <w:p w14:paraId="50AECA90" w14:textId="77777777" w:rsidR="00995BD4" w:rsidRPr="00B20BA2" w:rsidRDefault="00995BD4" w:rsidP="00995BD4">
      <w:pPr>
        <w:pStyle w:val="PargrafoNumerado"/>
        <w:tabs>
          <w:tab w:val="left" w:pos="1134"/>
        </w:tabs>
        <w:ind w:left="0"/>
        <w:rPr>
          <w:i/>
          <w:iCs/>
          <w:szCs w:val="24"/>
        </w:rPr>
      </w:pPr>
      <w:r w:rsidRPr="00B20BA2">
        <w:rPr>
          <w:i/>
          <w:iCs/>
          <w:szCs w:val="24"/>
        </w:rPr>
        <w:t>Assim, a aprovação do referido parecer técnico ensejou a elaboração de aditivo contratual com sobrepreço, sendo razoável afirmar que era possível o responsável ter consciência da ilicitude do ato que praticava, pois se o gestor tivesse analisado o referido parecer seguindo os pressupostos do edital de licitação e da jurisprudência aplicável às contratações com base na Lei 8.666/1993, teria emanado, no mínimo, objeção aos percentuais contidos no referido pleito transformado em aditivo contratual.</w:t>
      </w:r>
    </w:p>
    <w:p w14:paraId="5C9DCD87" w14:textId="77777777" w:rsidR="00995BD4" w:rsidRPr="00B20BA2" w:rsidRDefault="00995BD4" w:rsidP="00995BD4">
      <w:pPr>
        <w:pStyle w:val="PargrafoNumerado"/>
        <w:tabs>
          <w:tab w:val="left" w:pos="1134"/>
        </w:tabs>
        <w:ind w:left="0"/>
        <w:rPr>
          <w:i/>
          <w:iCs/>
          <w:szCs w:val="24"/>
        </w:rPr>
      </w:pPr>
      <w:r w:rsidRPr="00B20BA2">
        <w:rPr>
          <w:i/>
          <w:iCs/>
          <w:szCs w:val="24"/>
        </w:rPr>
        <w:t xml:space="preserve">Assim sendo, como os argumentos apresentados pelo responsável, com relação ao pagamento indevido de despesas relativas a atraso na execução da obra, não foram suficientes nem para elidir a irregularidade, tampouco para afastar sua responsabilidade, propondo </w:t>
      </w:r>
      <w:r w:rsidRPr="00B20BA2">
        <w:rPr>
          <w:b/>
          <w:bCs/>
          <w:i/>
          <w:iCs/>
          <w:szCs w:val="24"/>
        </w:rPr>
        <w:t>rejeitar</w:t>
      </w:r>
      <w:r w:rsidRPr="00B20BA2">
        <w:rPr>
          <w:i/>
          <w:iCs/>
          <w:szCs w:val="24"/>
        </w:rPr>
        <w:t xml:space="preserve"> os argumentos apresentados.</w:t>
      </w:r>
    </w:p>
    <w:p w14:paraId="2CE29E5E" w14:textId="77777777" w:rsidR="00995BD4" w:rsidRPr="00B20BA2" w:rsidRDefault="00995BD4" w:rsidP="00995BD4">
      <w:pPr>
        <w:pStyle w:val="PargrafoNumerado"/>
        <w:numPr>
          <w:ilvl w:val="0"/>
          <w:numId w:val="0"/>
        </w:numPr>
        <w:rPr>
          <w:i/>
          <w:iCs/>
          <w:szCs w:val="24"/>
          <w:u w:val="single"/>
        </w:rPr>
      </w:pPr>
      <w:r w:rsidRPr="00B20BA2">
        <w:rPr>
          <w:i/>
          <w:iCs/>
          <w:szCs w:val="24"/>
          <w:u w:val="single"/>
        </w:rPr>
        <w:t>Não reaproveitamento de materiais escavados (rocha)</w:t>
      </w:r>
    </w:p>
    <w:p w14:paraId="0CE24C53" w14:textId="77777777" w:rsidR="00995BD4" w:rsidRPr="00B20BA2" w:rsidRDefault="00995BD4" w:rsidP="00995BD4">
      <w:pPr>
        <w:pStyle w:val="PargrafoNumerado"/>
        <w:tabs>
          <w:tab w:val="clear" w:pos="2269"/>
          <w:tab w:val="left" w:pos="1134"/>
        </w:tabs>
        <w:ind w:left="0"/>
        <w:rPr>
          <w:i/>
          <w:iCs/>
          <w:szCs w:val="24"/>
        </w:rPr>
      </w:pPr>
      <w:r w:rsidRPr="00B20BA2">
        <w:rPr>
          <w:i/>
          <w:iCs/>
          <w:szCs w:val="24"/>
        </w:rPr>
        <w:t>Com relação à referida irregularidade, apesar de ter remanescida pela análise de mérito contida no subitem III.1, devem ser aproveitadas as demais análises constantes dos subitens subsequentes, no tocante à sua responsabilização.</w:t>
      </w:r>
    </w:p>
    <w:p w14:paraId="6096CD43" w14:textId="77777777" w:rsidR="00995BD4" w:rsidRPr="00B20BA2" w:rsidRDefault="00995BD4" w:rsidP="00995BD4">
      <w:pPr>
        <w:pStyle w:val="PargrafoNumerado"/>
        <w:tabs>
          <w:tab w:val="clear" w:pos="2269"/>
          <w:tab w:val="left" w:pos="1134"/>
        </w:tabs>
        <w:ind w:left="0"/>
        <w:rPr>
          <w:i/>
          <w:iCs/>
          <w:szCs w:val="24"/>
        </w:rPr>
      </w:pPr>
      <w:r w:rsidRPr="00B20BA2">
        <w:rPr>
          <w:i/>
          <w:iCs/>
          <w:szCs w:val="24"/>
        </w:rPr>
        <w:t>Assim, conforme devidamente analisado, por serem serviços cujas quantidades medidas deveriam se dar em função do aproveitamento dos materiais escavados, e que o referido aproveitamento só era possível de ser atestado pela fiscalização da obra, mediante ensaios de caracterização dos materiais (não apresentados), não se poderia atribuir responsabilização pela medição (ou, na verdade, pela falta de medição decorrente do não aproveitamento de materiais pétreos) ao Diretor de Engenharia da Dersa, cujas atribuições dentro do organograma da empresa, estavam restritas às conferências das medições que vinham da fiscalização da obra.</w:t>
      </w:r>
    </w:p>
    <w:p w14:paraId="144D7DA0" w14:textId="77777777" w:rsidR="00995BD4" w:rsidRPr="00B20BA2" w:rsidRDefault="00995BD4" w:rsidP="00995BD4">
      <w:pPr>
        <w:pStyle w:val="PargrafoNumerado"/>
        <w:tabs>
          <w:tab w:val="clear" w:pos="2269"/>
          <w:tab w:val="left" w:pos="1134"/>
        </w:tabs>
        <w:ind w:left="0"/>
        <w:rPr>
          <w:i/>
          <w:iCs/>
          <w:szCs w:val="24"/>
        </w:rPr>
      </w:pPr>
      <w:r w:rsidRPr="00B20BA2">
        <w:rPr>
          <w:i/>
          <w:iCs/>
          <w:szCs w:val="24"/>
        </w:rPr>
        <w:t>Essa conclusão também pode ser observada pelo fluxo de processo de aprovação da medição, trazido com a conduta dos responsáveis solidários à referida irregularidade (grifos acrescidos):</w:t>
      </w:r>
    </w:p>
    <w:p w14:paraId="7BD92762" w14:textId="77777777" w:rsidR="00995BD4" w:rsidRPr="00B20BA2" w:rsidRDefault="00995BD4" w:rsidP="00995BD4">
      <w:pPr>
        <w:pStyle w:val="PargrafoNumerado"/>
        <w:numPr>
          <w:ilvl w:val="0"/>
          <w:numId w:val="0"/>
        </w:numPr>
        <w:ind w:left="1134"/>
        <w:rPr>
          <w:i/>
          <w:iCs/>
          <w:sz w:val="22"/>
        </w:rPr>
      </w:pPr>
      <w:r w:rsidRPr="00B20BA2">
        <w:rPr>
          <w:b/>
          <w:bCs/>
          <w:i/>
          <w:iCs/>
          <w:sz w:val="22"/>
        </w:rPr>
        <w:t xml:space="preserve">Conduta: </w:t>
      </w:r>
      <w:r w:rsidRPr="00B20BA2">
        <w:rPr>
          <w:i/>
          <w:iCs/>
          <w:sz w:val="22"/>
        </w:rPr>
        <w:t xml:space="preserve">1) o Fiscal dos serviços autorizou a realização dos serviços ‘base/sub-base de brita graduada – simples’; ‘base/sub-base de brita graduada-4%cimento’; ‘base/sub-base de pedra rachão’; ‘enrocamento pedra arrumada’; ‘enrocamento pedra arrumada e reajuntada’; e ‘fundação aterro com pedra rachão’ com material comercial, quando era possível utilizar o material pétreo escavado para a realização desses serviços; 2) o responsável pelo Departamento de Medições conferiu as medições do Fiscal do contrato, o Gerente da Divisão de Planejamento e Medição deu o ‘de acordo’, o Gerente de Divisão de Obras atestou e o </w:t>
      </w:r>
      <w:r w:rsidRPr="00B20BA2">
        <w:rPr>
          <w:b/>
          <w:bCs/>
          <w:i/>
          <w:iCs/>
          <w:sz w:val="22"/>
          <w:u w:val="single"/>
        </w:rPr>
        <w:t>Diretor de Engenharia aprovou</w:t>
      </w:r>
      <w:r w:rsidRPr="00B20BA2">
        <w:rPr>
          <w:i/>
          <w:iCs/>
          <w:sz w:val="22"/>
        </w:rPr>
        <w:t xml:space="preserve"> o pagamento dos serviços mesmo sabendo que era possível a utilização de material pétreo escavado em detrimento de comercial para esses serviços; 3) o Diretor Presidente da Dersa tinha conhecimento de que o Tribunal já havia considerado que o aproveitamento do material escavado poderia ser maximizado e de que seria aconselhável a realização de ensaios no material escavado para condicionar o seu descarte ou uso, logo a sua omissão em não formalizar a necessidade de realização de ensaios antes do descarte do material pétreo escavado acarreta na sua responsabilização</w:t>
      </w:r>
    </w:p>
    <w:p w14:paraId="54C8C6A6" w14:textId="77777777" w:rsidR="00995BD4" w:rsidRPr="00B20BA2" w:rsidRDefault="00995BD4" w:rsidP="00995BD4">
      <w:pPr>
        <w:pStyle w:val="PargrafoNumerado"/>
        <w:tabs>
          <w:tab w:val="clear" w:pos="2269"/>
          <w:tab w:val="left" w:pos="1134"/>
        </w:tabs>
        <w:ind w:left="0"/>
        <w:rPr>
          <w:i/>
          <w:iCs/>
          <w:szCs w:val="24"/>
        </w:rPr>
      </w:pPr>
      <w:r w:rsidRPr="00B20BA2">
        <w:rPr>
          <w:i/>
          <w:iCs/>
          <w:szCs w:val="24"/>
        </w:rPr>
        <w:t xml:space="preserve">Assim sendo, propõe-se </w:t>
      </w:r>
      <w:r w:rsidRPr="00B20BA2">
        <w:rPr>
          <w:b/>
          <w:bCs/>
          <w:i/>
          <w:iCs/>
          <w:szCs w:val="24"/>
        </w:rPr>
        <w:t>acolher</w:t>
      </w:r>
      <w:r w:rsidRPr="00B20BA2">
        <w:rPr>
          <w:i/>
          <w:iCs/>
          <w:szCs w:val="24"/>
        </w:rPr>
        <w:t xml:space="preserve"> seus argumentos referentes à sua responsabilização no </w:t>
      </w:r>
      <w:r w:rsidRPr="00B20BA2">
        <w:rPr>
          <w:i/>
          <w:iCs/>
          <w:szCs w:val="24"/>
          <w:u w:val="single"/>
        </w:rPr>
        <w:t>não reaproveitamento de materiais escavados</w:t>
      </w:r>
      <w:r w:rsidRPr="00B20BA2">
        <w:rPr>
          <w:i/>
          <w:iCs/>
          <w:szCs w:val="24"/>
        </w:rPr>
        <w:t>.</w:t>
      </w:r>
    </w:p>
    <w:p w14:paraId="3579A572" w14:textId="77777777" w:rsidR="00995BD4" w:rsidRPr="00B20BA2" w:rsidRDefault="00995BD4" w:rsidP="00995BD4">
      <w:pPr>
        <w:pStyle w:val="PargrafoNumerado"/>
        <w:numPr>
          <w:ilvl w:val="0"/>
          <w:numId w:val="0"/>
        </w:numPr>
        <w:rPr>
          <w:b/>
          <w:bCs/>
          <w:i/>
          <w:iCs/>
          <w:szCs w:val="24"/>
          <w:u w:val="single"/>
        </w:rPr>
      </w:pPr>
      <w:r w:rsidRPr="00B20BA2">
        <w:rPr>
          <w:b/>
          <w:bCs/>
          <w:i/>
          <w:iCs/>
          <w:szCs w:val="24"/>
          <w:u w:val="single"/>
        </w:rPr>
        <w:t>III.8</w:t>
      </w:r>
      <w:r w:rsidRPr="00B20BA2">
        <w:rPr>
          <w:b/>
          <w:bCs/>
          <w:i/>
          <w:iCs/>
          <w:szCs w:val="24"/>
          <w:u w:val="single"/>
        </w:rPr>
        <w:tab/>
        <w:t>Laurence Casagrande Lourenço, Diretor-Presidente da Dersa (peças 288 e 289)</w:t>
      </w:r>
    </w:p>
    <w:p w14:paraId="16CCE9C6" w14:textId="77777777" w:rsidR="00995BD4" w:rsidRPr="00B20BA2" w:rsidRDefault="00995BD4" w:rsidP="00995BD4">
      <w:pPr>
        <w:pStyle w:val="PargrafoNumerado"/>
        <w:tabs>
          <w:tab w:val="clear" w:pos="2269"/>
          <w:tab w:val="left" w:pos="1134"/>
        </w:tabs>
        <w:ind w:left="0"/>
        <w:rPr>
          <w:i/>
          <w:iCs/>
          <w:szCs w:val="24"/>
        </w:rPr>
      </w:pPr>
      <w:r w:rsidRPr="00B20BA2">
        <w:rPr>
          <w:i/>
          <w:iCs/>
          <w:szCs w:val="24"/>
        </w:rPr>
        <w:t>O responsável apresentou suas alegações de defesa assim estruturadas: (i) ofensa ao contraditório e ampla defesa, (ii) prescrição, (iii) comprometimento da defesa, (iv) ausência de responsabilização do defendente aos atos impugnados, (v) aspectos pontuais das imputações, e (vi) necessidade de observância da LINDB.</w:t>
      </w:r>
    </w:p>
    <w:p w14:paraId="4E30FEDC" w14:textId="77777777" w:rsidR="00995BD4" w:rsidRPr="00B20BA2" w:rsidRDefault="00995BD4" w:rsidP="00995BD4">
      <w:pPr>
        <w:pStyle w:val="PargrafoNumerado"/>
        <w:tabs>
          <w:tab w:val="clear" w:pos="2269"/>
          <w:tab w:val="left" w:pos="1134"/>
        </w:tabs>
        <w:ind w:left="0"/>
        <w:rPr>
          <w:i/>
          <w:iCs/>
          <w:szCs w:val="24"/>
        </w:rPr>
      </w:pPr>
      <w:r w:rsidRPr="00B20BA2">
        <w:rPr>
          <w:i/>
          <w:iCs/>
          <w:szCs w:val="24"/>
        </w:rPr>
        <w:lastRenderedPageBreak/>
        <w:t>Inicialmente, alega que houve uma violação dos princípios do contraditório e da ampla defesa, fundamentais no devido processo legal. Os ofícios de citação e audiência não especificaram claramente as irregularidades imputadas, o que prejudicou a capacidade de defesa de Laurence. A documentação fornecida era complexa e extensa, sem a devida especificação das acusações, o que, segundo a defesa, comprometeu o exercício de uma defesa efetiva.</w:t>
      </w:r>
    </w:p>
    <w:p w14:paraId="48AE2506" w14:textId="77777777" w:rsidR="00995BD4" w:rsidRPr="00B20BA2" w:rsidRDefault="00995BD4" w:rsidP="00995BD4">
      <w:pPr>
        <w:pStyle w:val="PargrafoNumerado"/>
        <w:tabs>
          <w:tab w:val="clear" w:pos="2269"/>
          <w:tab w:val="left" w:pos="1134"/>
        </w:tabs>
        <w:ind w:left="0"/>
        <w:rPr>
          <w:i/>
          <w:iCs/>
          <w:szCs w:val="24"/>
        </w:rPr>
      </w:pPr>
      <w:r w:rsidRPr="00B20BA2">
        <w:rPr>
          <w:i/>
          <w:iCs/>
          <w:szCs w:val="24"/>
        </w:rPr>
        <w:t>Na sequência, afirma que as ações estariam prescritas, citando a Resolução n. 344/2022 do TCU e decisões do Supremo Tribunal Federal que estabelecem que a interrupção da prescrição só pode ocorrer uma vez. Alega que múltiplas causas interruptivas foram indevidamente aplicadas, tornando a sanção imprescritível, o que contraria o ordenamento jurídico brasileiro. A defesa sustenta que a prescrição não pode ser interrompida indefinidamente, pois isso violaria a segurança jurídica e a previsibilidade das relações jurídicas.</w:t>
      </w:r>
    </w:p>
    <w:p w14:paraId="5BCF2E9F" w14:textId="77777777" w:rsidR="00995BD4" w:rsidRPr="00B20BA2" w:rsidRDefault="00995BD4" w:rsidP="00995BD4">
      <w:pPr>
        <w:pStyle w:val="PargrafoNumerado"/>
        <w:tabs>
          <w:tab w:val="clear" w:pos="2269"/>
          <w:tab w:val="left" w:pos="1134"/>
        </w:tabs>
        <w:ind w:left="0"/>
        <w:rPr>
          <w:i/>
          <w:iCs/>
          <w:szCs w:val="24"/>
        </w:rPr>
      </w:pPr>
      <w:r w:rsidRPr="00B20BA2">
        <w:rPr>
          <w:i/>
          <w:iCs/>
          <w:szCs w:val="24"/>
        </w:rPr>
        <w:t>Após apresentação das preliminares, afirma que houve comprometimento da Defesa, mencionando a extinção da Dersa, empresa responsável pela obra, o que dificultou o acesso a documentos e informações necessárias para a defesa. Argumenta que a falta de acesso a documentos comprometeu o exercício do contraditório e da ampla defesa, uma vez que a empresa está em processo de liquidação e os documentos não estão mais prontamente disponíveis.</w:t>
      </w:r>
    </w:p>
    <w:p w14:paraId="363C62A1" w14:textId="77777777" w:rsidR="00995BD4" w:rsidRPr="00B20BA2" w:rsidRDefault="00995BD4" w:rsidP="00995BD4">
      <w:pPr>
        <w:pStyle w:val="PargrafoNumerado"/>
        <w:tabs>
          <w:tab w:val="clear" w:pos="2269"/>
          <w:tab w:val="left" w:pos="1134"/>
        </w:tabs>
        <w:ind w:left="0"/>
        <w:rPr>
          <w:i/>
          <w:iCs/>
          <w:szCs w:val="24"/>
        </w:rPr>
      </w:pPr>
      <w:r w:rsidRPr="00B20BA2">
        <w:rPr>
          <w:i/>
          <w:iCs/>
          <w:szCs w:val="24"/>
        </w:rPr>
        <w:t>Laurence argumenta que as decisões tomadas durante sua gestão foram baseadas em pareceres técnicos e em conformidade com as diretrizes do Banco Interamericano de Desenvolvimento (BID), que financiou parte do projeto. Alega que as decisões foram necessárias para evitar a paralisação das obras e que foram respaldadas por pareceres técnicos e auditorias independentes. A defesa destaca que o BID tinha um papel de fiscalização e que todas as ações foram submetidas à sua aprovação.</w:t>
      </w:r>
    </w:p>
    <w:p w14:paraId="45A07E4C" w14:textId="77777777" w:rsidR="00995BD4" w:rsidRPr="00B20BA2" w:rsidRDefault="00995BD4" w:rsidP="00995BD4">
      <w:pPr>
        <w:pStyle w:val="PargrafoNumerado"/>
        <w:tabs>
          <w:tab w:val="clear" w:pos="2269"/>
          <w:tab w:val="left" w:pos="1134"/>
        </w:tabs>
        <w:ind w:left="0"/>
        <w:rPr>
          <w:i/>
          <w:iCs/>
          <w:szCs w:val="24"/>
        </w:rPr>
      </w:pPr>
      <w:r w:rsidRPr="00B20BA2">
        <w:rPr>
          <w:i/>
          <w:iCs/>
          <w:szCs w:val="24"/>
        </w:rPr>
        <w:t>Alega que não houve dolo ou erro grosseiro por parte de Laurence, o que é necessário para a responsabilização no âmbito do TCU. Cita a Lei de Introdução às Normas do Direito Brasileiro (LINDB), que exige a consideração das dificuldades reais enfrentadas pelos gestores públicos. Sustenta que as decisões foram tomadas com base em informações técnicas e que não houve intenção de causar dano ao erário.</w:t>
      </w:r>
    </w:p>
    <w:p w14:paraId="391A1236" w14:textId="77777777" w:rsidR="00995BD4" w:rsidRPr="00B20BA2" w:rsidRDefault="00995BD4" w:rsidP="00995BD4">
      <w:pPr>
        <w:pStyle w:val="PargrafoNumerado"/>
        <w:tabs>
          <w:tab w:val="clear" w:pos="2269"/>
          <w:tab w:val="left" w:pos="1134"/>
        </w:tabs>
        <w:ind w:left="0"/>
        <w:rPr>
          <w:i/>
          <w:iCs/>
          <w:szCs w:val="24"/>
        </w:rPr>
      </w:pPr>
      <w:r w:rsidRPr="00B20BA2">
        <w:rPr>
          <w:i/>
          <w:iCs/>
          <w:szCs w:val="24"/>
        </w:rPr>
        <w:t>Por fim, contesta sua responsabilização, argumentando que agiu de acordo com as informações e pareceres técnicos disponíveis. Alega que a responsabilidade não pode ser atribuída a ele, pois as decisões foram tomadas com base em análises técnicas e em conformidade com as normas aplicáveis. A defesa enfatiza que Laurence não tinha como prever ou evitar as irregularidades apontadas, pois confiava nos pareceres técnicos e nas aprovações do BID.</w:t>
      </w:r>
    </w:p>
    <w:p w14:paraId="38396AF9" w14:textId="77777777" w:rsidR="00995BD4" w:rsidRPr="00B20BA2" w:rsidRDefault="00995BD4" w:rsidP="00995BD4">
      <w:pPr>
        <w:pStyle w:val="PargrafoNumerado"/>
        <w:tabs>
          <w:tab w:val="clear" w:pos="2269"/>
          <w:tab w:val="left" w:pos="1134"/>
        </w:tabs>
        <w:ind w:left="0"/>
        <w:rPr>
          <w:i/>
          <w:iCs/>
          <w:szCs w:val="24"/>
        </w:rPr>
      </w:pPr>
      <w:r w:rsidRPr="00B20BA2">
        <w:rPr>
          <w:i/>
          <w:iCs/>
          <w:szCs w:val="24"/>
        </w:rPr>
        <w:t>Em seus pedidos, solicita o reconhecimento da prescrição das ações, argumentando que o tempo decorrido inviabiliza a responsabilização; a nulidade dos atos de audiência e citação, devido à falta de clareza e especificidade nas acusações, o que comprometeu o direito de defesa; e no mérito, o afastamento da responsabilidade de Laurence, com o julgamento regular de suas contas e a concessão de quitação, considerando que não houve dolo ou erro grosseiro em suas ações.</w:t>
      </w:r>
    </w:p>
    <w:p w14:paraId="0DC9A5A1" w14:textId="77777777" w:rsidR="00995BD4" w:rsidRPr="00B20BA2" w:rsidRDefault="00995BD4" w:rsidP="00995BD4">
      <w:pPr>
        <w:pStyle w:val="PargrafoNumerado"/>
        <w:numPr>
          <w:ilvl w:val="0"/>
          <w:numId w:val="0"/>
        </w:numPr>
        <w:rPr>
          <w:b/>
          <w:bCs/>
          <w:i/>
          <w:iCs/>
          <w:szCs w:val="24"/>
          <w:u w:val="single"/>
        </w:rPr>
      </w:pPr>
      <w:r w:rsidRPr="00B20BA2">
        <w:rPr>
          <w:b/>
          <w:bCs/>
          <w:i/>
          <w:iCs/>
          <w:szCs w:val="24"/>
          <w:u w:val="single"/>
        </w:rPr>
        <w:t>Análise</w:t>
      </w:r>
    </w:p>
    <w:p w14:paraId="0BE3DCCB" w14:textId="77777777" w:rsidR="00995BD4" w:rsidRPr="00B20BA2" w:rsidRDefault="00995BD4" w:rsidP="00995BD4">
      <w:pPr>
        <w:pStyle w:val="PargrafoNumerado"/>
        <w:tabs>
          <w:tab w:val="clear" w:pos="2269"/>
          <w:tab w:val="left" w:pos="1134"/>
        </w:tabs>
        <w:ind w:left="0"/>
        <w:rPr>
          <w:i/>
          <w:iCs/>
          <w:szCs w:val="24"/>
        </w:rPr>
      </w:pPr>
      <w:r w:rsidRPr="00B20BA2">
        <w:rPr>
          <w:i/>
          <w:iCs/>
          <w:szCs w:val="24"/>
        </w:rPr>
        <w:t>Conforme pode ser observado na matriz de responsabilização, o Sr. Laurence Casagrande Lourenço, ex-Presidente da Dersa, foi chamado aos autos relativamente às seguintes irregularidades e condutas praticadas:</w:t>
      </w:r>
    </w:p>
    <w:p w14:paraId="3F9A2047" w14:textId="77777777" w:rsidR="00995BD4" w:rsidRPr="00B20BA2" w:rsidRDefault="00995BD4" w:rsidP="00995BD4">
      <w:pPr>
        <w:pStyle w:val="Pargrafo-1nvel"/>
        <w:numPr>
          <w:ilvl w:val="0"/>
          <w:numId w:val="0"/>
        </w:numPr>
        <w:tabs>
          <w:tab w:val="clear" w:pos="1134"/>
        </w:tabs>
        <w:ind w:left="1134"/>
        <w:rPr>
          <w:i/>
          <w:iCs/>
          <w:sz w:val="22"/>
          <w:szCs w:val="22"/>
        </w:rPr>
      </w:pPr>
      <w:r w:rsidRPr="00B20BA2">
        <w:rPr>
          <w:i/>
          <w:iCs/>
          <w:sz w:val="22"/>
          <w:szCs w:val="22"/>
        </w:rPr>
        <w:t>Audiências</w:t>
      </w:r>
    </w:p>
    <w:p w14:paraId="16D5170B" w14:textId="77777777" w:rsidR="00995BD4" w:rsidRPr="00B20BA2" w:rsidRDefault="00995BD4" w:rsidP="00995BD4">
      <w:pPr>
        <w:pStyle w:val="Pargrafo-1nvel"/>
        <w:numPr>
          <w:ilvl w:val="0"/>
          <w:numId w:val="0"/>
        </w:numPr>
        <w:tabs>
          <w:tab w:val="clear" w:pos="1134"/>
        </w:tabs>
        <w:ind w:left="1134"/>
        <w:rPr>
          <w:i/>
          <w:iCs/>
          <w:sz w:val="22"/>
          <w:szCs w:val="22"/>
        </w:rPr>
      </w:pPr>
      <w:r w:rsidRPr="00B20BA2">
        <w:rPr>
          <w:i/>
          <w:iCs/>
          <w:sz w:val="22"/>
          <w:szCs w:val="22"/>
        </w:rPr>
        <w:t xml:space="preserve">c.1) por ter autorizado, por meio da Resolução 20H/14, da Reunião Extraordinária de Diretoria 20/14, de 13/10/14, e da Resolução 20F/15, da Reunião Extraordinária de Diretoria 20/15, de 28/9/15 (peça 134), a adequação de novas planilhas de preços e serviços sem justificativa e por ter celebrado o 1º e 3º TAM ao Contrato 4.349/13, com impacto financeiro nulo, ocultando propositalmente os efeitos financeiros decorrentes dos aditivos; </w:t>
      </w:r>
    </w:p>
    <w:p w14:paraId="07E1ACE8" w14:textId="77777777" w:rsidR="00995BD4" w:rsidRPr="00B20BA2" w:rsidRDefault="00995BD4" w:rsidP="00995BD4">
      <w:pPr>
        <w:pStyle w:val="Pargrafo-1nvel"/>
        <w:numPr>
          <w:ilvl w:val="0"/>
          <w:numId w:val="0"/>
        </w:numPr>
        <w:tabs>
          <w:tab w:val="clear" w:pos="1134"/>
        </w:tabs>
        <w:ind w:left="1134"/>
        <w:rPr>
          <w:i/>
          <w:iCs/>
          <w:sz w:val="22"/>
          <w:szCs w:val="22"/>
        </w:rPr>
      </w:pPr>
      <w:r w:rsidRPr="00B20BA2">
        <w:rPr>
          <w:i/>
          <w:iCs/>
          <w:sz w:val="22"/>
          <w:szCs w:val="22"/>
        </w:rPr>
        <w:lastRenderedPageBreak/>
        <w:t>c.2) por ter autorizado, por meio das Resoluções 7G/17 e 7I/17, da Reunião de Diretoria (RD) 7/17, de 3/4/17, a subcontratação com faturamento direto da Empresa Toniolo Busnello S.A. para a execução dos túneis 201, Lote 2, e 301, Lote 3 do Rodoanel Trecho Norte, o que é vedado nos termos dos Editais de Pré-qualificação e da LPI 006/2011.</w:t>
      </w:r>
    </w:p>
    <w:p w14:paraId="77B304B0" w14:textId="77777777" w:rsidR="00995BD4" w:rsidRPr="00B20BA2" w:rsidRDefault="00995BD4" w:rsidP="00995BD4">
      <w:pPr>
        <w:pStyle w:val="Pargrafo-1nvel"/>
        <w:numPr>
          <w:ilvl w:val="0"/>
          <w:numId w:val="0"/>
        </w:numPr>
        <w:tabs>
          <w:tab w:val="clear" w:pos="1134"/>
        </w:tabs>
        <w:ind w:left="1134"/>
        <w:rPr>
          <w:i/>
          <w:iCs/>
          <w:sz w:val="22"/>
          <w:szCs w:val="22"/>
        </w:rPr>
      </w:pPr>
      <w:r w:rsidRPr="00B20BA2">
        <w:rPr>
          <w:i/>
          <w:iCs/>
          <w:sz w:val="22"/>
          <w:szCs w:val="22"/>
        </w:rPr>
        <w:t>Citações</w:t>
      </w:r>
    </w:p>
    <w:p w14:paraId="29C7CDEC" w14:textId="77777777" w:rsidR="00995BD4" w:rsidRPr="00B20BA2" w:rsidRDefault="00995BD4" w:rsidP="00995BD4">
      <w:pPr>
        <w:pStyle w:val="Pargrafo-1nvel"/>
        <w:numPr>
          <w:ilvl w:val="0"/>
          <w:numId w:val="0"/>
        </w:numPr>
        <w:tabs>
          <w:tab w:val="clear" w:pos="1134"/>
        </w:tabs>
        <w:ind w:left="1134"/>
        <w:rPr>
          <w:i/>
          <w:iCs/>
          <w:sz w:val="22"/>
          <w:szCs w:val="22"/>
        </w:rPr>
      </w:pPr>
      <w:r w:rsidRPr="00B20BA2">
        <w:rPr>
          <w:i/>
          <w:iCs/>
          <w:sz w:val="22"/>
          <w:szCs w:val="22"/>
        </w:rPr>
        <w:t>Irregularidade 1: Novos Serviços (matacão)</w:t>
      </w:r>
    </w:p>
    <w:p w14:paraId="7133A57B" w14:textId="77777777" w:rsidR="00995BD4" w:rsidRPr="00B20BA2" w:rsidRDefault="00995BD4" w:rsidP="00995BD4">
      <w:pPr>
        <w:pStyle w:val="Pargrafo-1nvel"/>
        <w:numPr>
          <w:ilvl w:val="0"/>
          <w:numId w:val="0"/>
        </w:numPr>
        <w:tabs>
          <w:tab w:val="clear" w:pos="1134"/>
        </w:tabs>
        <w:ind w:left="1134"/>
        <w:rPr>
          <w:i/>
          <w:iCs/>
          <w:sz w:val="22"/>
          <w:szCs w:val="22"/>
        </w:rPr>
      </w:pPr>
      <w:r w:rsidRPr="00B20BA2">
        <w:rPr>
          <w:i/>
          <w:iCs/>
          <w:sz w:val="22"/>
          <w:szCs w:val="22"/>
        </w:rPr>
        <w:t>Conduta: 1) o fiscal encaminhou ao gestor de contratos os Pedidos de Composição de Preços da construtora OAS (PCP017 a PCP022) sem tecer uma análise técnica acerca da plausibilidade do pleito, o que corresponde a uma aceitação tácita do requerido, pois era sua atribuição, conforme IN</w:t>
      </w:r>
      <w:r w:rsidRPr="00B20BA2">
        <w:rPr>
          <w:i/>
          <w:iCs/>
          <w:sz w:val="22"/>
          <w:szCs w:val="22"/>
        </w:rPr>
        <w:noBreakHyphen/>
        <w:t xml:space="preserve">GE-07-01 (peça 648), alertar o Gestor do Contrato sobre alterações contratuais (valor, prazo e serviços adicionais), sempre que necessário; 2) o Gerente de Divisão de obras do Lote 2 e o Diretor de Engenharia propuseram, por meio da PRD/EG/DIOBA 2-31/2015, de 18/9/15, a incorporação das CP017 a CP022 sem avaliar o mérito do pedido, apenas repetindo os argumentos apresentados pela construtora; 3) os Diretores da Dersa autorizaram, por meio da Resolução 20F/15, da Reunião Extraordinária de Diretoria 20/15, de 28/09/15, a incorporação das CP017 a CP022 sem que houvesse uma avaliação prévia do mérito dos pedidos da Construtora; </w:t>
      </w:r>
      <w:r w:rsidRPr="00B20BA2">
        <w:rPr>
          <w:b/>
          <w:bCs/>
          <w:i/>
          <w:iCs/>
          <w:sz w:val="22"/>
          <w:szCs w:val="22"/>
        </w:rPr>
        <w:t>4) o Diretor-Presidente e Diretor de Engenharia firmaram o 3º TAM ao Contrato 4.349/13, de 30/9/15</w:t>
      </w:r>
      <w:r w:rsidRPr="00B20BA2">
        <w:rPr>
          <w:i/>
          <w:iCs/>
          <w:sz w:val="22"/>
          <w:szCs w:val="22"/>
        </w:rPr>
        <w:t>; e 5) a empresa por ter proposta a inclusão de novos serviços que já constavam no contrato e por ter recebido o valor do débito apurado relativo a esses serviços superfaturados.</w:t>
      </w:r>
    </w:p>
    <w:p w14:paraId="65605C36" w14:textId="77777777" w:rsidR="00995BD4" w:rsidRPr="00B20BA2" w:rsidRDefault="00995BD4" w:rsidP="00995BD4">
      <w:pPr>
        <w:pStyle w:val="Pargrafo-1nvel"/>
        <w:numPr>
          <w:ilvl w:val="0"/>
          <w:numId w:val="0"/>
        </w:numPr>
        <w:tabs>
          <w:tab w:val="clear" w:pos="1134"/>
        </w:tabs>
        <w:ind w:left="1134"/>
        <w:rPr>
          <w:i/>
          <w:iCs/>
          <w:sz w:val="22"/>
          <w:szCs w:val="22"/>
        </w:rPr>
      </w:pPr>
      <w:r w:rsidRPr="00B20BA2">
        <w:rPr>
          <w:i/>
          <w:iCs/>
          <w:sz w:val="22"/>
          <w:szCs w:val="22"/>
        </w:rPr>
        <w:t>Irregularidade 3: Não aproveitamento de material escavado</w:t>
      </w:r>
    </w:p>
    <w:p w14:paraId="3CBE7FA0" w14:textId="77777777" w:rsidR="00995BD4" w:rsidRPr="00B20BA2" w:rsidRDefault="00995BD4" w:rsidP="00995BD4">
      <w:pPr>
        <w:pStyle w:val="Pargrafo-1nvel"/>
        <w:numPr>
          <w:ilvl w:val="0"/>
          <w:numId w:val="0"/>
        </w:numPr>
        <w:tabs>
          <w:tab w:val="clear" w:pos="1134"/>
        </w:tabs>
        <w:ind w:left="1134"/>
        <w:rPr>
          <w:i/>
          <w:iCs/>
          <w:sz w:val="22"/>
          <w:szCs w:val="22"/>
        </w:rPr>
      </w:pPr>
      <w:r w:rsidRPr="00B20BA2">
        <w:rPr>
          <w:i/>
          <w:iCs/>
          <w:sz w:val="22"/>
          <w:szCs w:val="22"/>
        </w:rPr>
        <w:t xml:space="preserve">Conduta: 1) o Fiscal dos serviços autorizou a realização dos serviços ‘base/sub-base de brita graduada – simples’; ‘base/sub-base de brita graduada-4%cimento’; ‘base/sub-base de pedra rachão’; ‘enrocamento pedra arrumada’; ‘enrocamento pedra arrumada e reajuntada’; e ‘fundação aterro com pedra rachão’ com material comercial, quando era possível utilizar o material pétreo escavado para a realização desses serviços, o que inclusive era previsto em contrato; 2) o responsável pelo Departamento de Medições conferiu as medições do Fiscal do contrato, o Gerente da Divisão de Planejamento e Medição deu o ‘de acordo’, o Gerente de Divisão de Obras atestou e o Diretor de Engenharia aprovou o pagamento dos serviços mesmo sabendo que era possível a utilização de material pétreo escavado em detrimento de comercial para esses serviços; </w:t>
      </w:r>
      <w:r w:rsidRPr="00B20BA2">
        <w:rPr>
          <w:b/>
          <w:bCs/>
          <w:i/>
          <w:iCs/>
          <w:sz w:val="22"/>
          <w:szCs w:val="22"/>
        </w:rPr>
        <w:t>3) o Diretor Presidente da Dersa tinha conhecimento de que o Tribunal já havia considerado que o aproveitamento do material escavado poderia ser maximizado e de que seria aconselhável a realização de ensaios no material escavado para condicionar o seu descarte ou uso, logo a sua omissão em não formalizar a necessidade de realização de ensaios antes do descarte do material pétreo escavado acarreta sua responsabilização</w:t>
      </w:r>
      <w:r w:rsidRPr="00B20BA2">
        <w:rPr>
          <w:i/>
          <w:iCs/>
          <w:sz w:val="22"/>
          <w:szCs w:val="22"/>
        </w:rPr>
        <w:t>; e 4) a empresa por ter utilizado material pétreo comercial em vez de material escavado nos serviços que o contrato já previa a utilização desse material, o que ocasionou o superfaturamento.</w:t>
      </w:r>
    </w:p>
    <w:p w14:paraId="7332E833" w14:textId="77777777" w:rsidR="00995BD4" w:rsidRPr="00B20BA2" w:rsidRDefault="00995BD4" w:rsidP="00995BD4">
      <w:pPr>
        <w:pStyle w:val="PargrafoNumerado"/>
        <w:tabs>
          <w:tab w:val="clear" w:pos="2269"/>
          <w:tab w:val="left" w:pos="1134"/>
        </w:tabs>
        <w:ind w:left="0"/>
        <w:rPr>
          <w:i/>
          <w:iCs/>
          <w:szCs w:val="24"/>
        </w:rPr>
      </w:pPr>
      <w:r w:rsidRPr="00B20BA2">
        <w:rPr>
          <w:i/>
          <w:iCs/>
          <w:szCs w:val="24"/>
        </w:rPr>
        <w:t>Com relação ao respeito do devido processo legal, respeito ao contraditório e à ampla defesa, verifica-se plena observação, pelo TCU, dos normativos vigentes. O ofício de citação meramente encaminhou o Acórdão 1.632/2022-TCU-Plenário, que contemplava toda a descrição da irregularidade, conduta individualizada, nexo de causalidade e dano, não se limitando a descrever, em um mero expediente de despacho, tudo o que já continha no Relatório, Voto e Acórdão 1.632/2022-TCU-Plenário. Assim, observa-se que suas alegações, superficiais, não prosperam diante das fartas evidências colacionadas aos autos.</w:t>
      </w:r>
    </w:p>
    <w:p w14:paraId="0302ECE2" w14:textId="77777777" w:rsidR="00995BD4" w:rsidRPr="00B20BA2" w:rsidRDefault="00995BD4" w:rsidP="00995BD4">
      <w:pPr>
        <w:pStyle w:val="PargrafoNumerado"/>
        <w:tabs>
          <w:tab w:val="clear" w:pos="2269"/>
          <w:tab w:val="left" w:pos="1134"/>
        </w:tabs>
        <w:ind w:left="0"/>
        <w:rPr>
          <w:i/>
          <w:iCs/>
          <w:szCs w:val="24"/>
        </w:rPr>
      </w:pPr>
      <w:r w:rsidRPr="00B20BA2">
        <w:rPr>
          <w:i/>
          <w:iCs/>
          <w:szCs w:val="24"/>
        </w:rPr>
        <w:t>Já para a prescrição, observa-se que o responsável trouxe argumentos similares aos já vastos argumentos trazidos pelos demais responsáveis, e devidamente analisados no corpo da presente instrução e na peça 87 dos autos, não se observando nenhuma novidade capaz de modificar os entendimentos até aqui expostos.</w:t>
      </w:r>
    </w:p>
    <w:p w14:paraId="2246536D" w14:textId="77777777" w:rsidR="00995BD4" w:rsidRPr="00B20BA2" w:rsidRDefault="00995BD4" w:rsidP="00995BD4">
      <w:pPr>
        <w:pStyle w:val="PargrafoNumerado"/>
        <w:tabs>
          <w:tab w:val="clear" w:pos="2269"/>
          <w:tab w:val="left" w:pos="1134"/>
        </w:tabs>
        <w:ind w:left="0"/>
        <w:rPr>
          <w:i/>
          <w:iCs/>
          <w:szCs w:val="24"/>
        </w:rPr>
      </w:pPr>
      <w:r w:rsidRPr="00B20BA2">
        <w:rPr>
          <w:i/>
          <w:iCs/>
          <w:szCs w:val="24"/>
        </w:rPr>
        <w:t xml:space="preserve">Com relação à dificuldade de acesso aos documentos contratuais, visto extinção da Dersa, observa-se que todo acerco documental da Dersa foi transferido para a Secretaria Estadual de Logística e Transportes, não se podendo falar na inexistência da documentação referente às obras. Além disso, </w:t>
      </w:r>
      <w:r w:rsidRPr="00B20BA2">
        <w:rPr>
          <w:i/>
          <w:iCs/>
          <w:szCs w:val="24"/>
        </w:rPr>
        <w:lastRenderedPageBreak/>
        <w:t>as auditorias realizadas e todo o trâmite processual do TC 034.481/2016-8 que ensejou na presente Tomada de Contas Especial já apontavam o Sr. Laurence Casagrande como responsável, conforme pode ser visto na Matriz de Achados (peça 233. P. 75 do TC 034.481/2016-8). Assim, sua citação, após decorrido todo o processo legal interno do TCU até a sua citação, ocorrida em 2022, se deu em um prazo inferior a 10 anos, o que não confirma prejuízo à sua defesa.</w:t>
      </w:r>
    </w:p>
    <w:p w14:paraId="7EFB2E59" w14:textId="77777777" w:rsidR="00995BD4" w:rsidRPr="00B20BA2" w:rsidRDefault="00995BD4" w:rsidP="00995BD4">
      <w:pPr>
        <w:pStyle w:val="PargrafoNumerado"/>
        <w:tabs>
          <w:tab w:val="clear" w:pos="2269"/>
          <w:tab w:val="left" w:pos="1134"/>
        </w:tabs>
        <w:ind w:left="0"/>
        <w:rPr>
          <w:i/>
          <w:iCs/>
          <w:szCs w:val="24"/>
        </w:rPr>
      </w:pPr>
      <w:r w:rsidRPr="00B20BA2">
        <w:rPr>
          <w:i/>
          <w:iCs/>
          <w:szCs w:val="24"/>
        </w:rPr>
        <w:t>Com relação aos demais argumentos – assinatura de documentos baseado em pareceres técnicos, observa-se que o responsável apresentou argumentos similares a outros já enfrentados na presente instrução, cujas análises já foram extensivamente analisadas. Assim, não se observam argumentos novos capazes de afastar as irregularidades remanescentes, sua conduta e sua responsabilização nos autos.</w:t>
      </w:r>
    </w:p>
    <w:p w14:paraId="052E148E" w14:textId="77777777" w:rsidR="00995BD4" w:rsidRPr="00B20BA2" w:rsidRDefault="00995BD4" w:rsidP="00995BD4">
      <w:pPr>
        <w:pStyle w:val="PargrafoNumerado"/>
        <w:tabs>
          <w:tab w:val="clear" w:pos="2269"/>
          <w:tab w:val="left" w:pos="1134"/>
        </w:tabs>
        <w:ind w:left="0"/>
        <w:rPr>
          <w:i/>
          <w:iCs/>
          <w:szCs w:val="24"/>
        </w:rPr>
      </w:pPr>
      <w:r w:rsidRPr="00B20BA2">
        <w:rPr>
          <w:i/>
          <w:iCs/>
          <w:szCs w:val="24"/>
        </w:rPr>
        <w:t>Exceção se dá para a irregularidade n. 3 – não aproveitamento do material escavado, cuja responsabilidade se daria exclusivamente à fiscalização do contrato e à contratada, cujas análises na presente instrução já apontam para esta conclusão. Além disso, aproveitam-se os argumentos relativos às irregularidades referentes à subcontratação irregular da empresa Toniolo.</w:t>
      </w:r>
    </w:p>
    <w:p w14:paraId="53D747C1" w14:textId="77777777" w:rsidR="00995BD4" w:rsidRPr="00B20BA2" w:rsidRDefault="00995BD4" w:rsidP="00995BD4">
      <w:pPr>
        <w:pStyle w:val="PargrafoNumerado"/>
        <w:tabs>
          <w:tab w:val="clear" w:pos="2269"/>
          <w:tab w:val="left" w:pos="1134"/>
        </w:tabs>
        <w:ind w:left="0"/>
        <w:rPr>
          <w:i/>
          <w:iCs/>
          <w:szCs w:val="24"/>
        </w:rPr>
      </w:pPr>
      <w:r w:rsidRPr="00B20BA2">
        <w:rPr>
          <w:i/>
          <w:iCs/>
          <w:szCs w:val="24"/>
        </w:rPr>
        <w:t xml:space="preserve">Diante do exposto, propõe-se </w:t>
      </w:r>
      <w:r w:rsidRPr="00B20BA2">
        <w:rPr>
          <w:b/>
          <w:bCs/>
          <w:i/>
          <w:iCs/>
          <w:szCs w:val="24"/>
        </w:rPr>
        <w:t>acolher</w:t>
      </w:r>
      <w:r w:rsidRPr="00B20BA2">
        <w:rPr>
          <w:i/>
          <w:iCs/>
          <w:szCs w:val="24"/>
        </w:rPr>
        <w:t xml:space="preserve"> os argumentos referentes à subcontratação irregular e à não utilização de material escavado, e </w:t>
      </w:r>
      <w:r w:rsidRPr="00B20BA2">
        <w:rPr>
          <w:b/>
          <w:bCs/>
          <w:i/>
          <w:iCs/>
          <w:szCs w:val="24"/>
        </w:rPr>
        <w:t>rejeitar</w:t>
      </w:r>
      <w:r w:rsidRPr="00B20BA2">
        <w:rPr>
          <w:i/>
          <w:iCs/>
          <w:szCs w:val="24"/>
        </w:rPr>
        <w:t xml:space="preserve"> os argumentos apresentados com relação ao aditivo com impacto nulo, e com relação ao aditivo de matacões.</w:t>
      </w:r>
    </w:p>
    <w:p w14:paraId="04E88B7D" w14:textId="77777777" w:rsidR="00995BD4" w:rsidRPr="00B20BA2" w:rsidRDefault="00995BD4" w:rsidP="00995BD4">
      <w:pPr>
        <w:pStyle w:val="PargrafoNumerado"/>
        <w:numPr>
          <w:ilvl w:val="0"/>
          <w:numId w:val="0"/>
        </w:numPr>
        <w:rPr>
          <w:b/>
          <w:bCs/>
          <w:i/>
          <w:iCs/>
          <w:szCs w:val="24"/>
          <w:u w:val="single"/>
        </w:rPr>
      </w:pPr>
      <w:r w:rsidRPr="00B20BA2">
        <w:rPr>
          <w:b/>
          <w:bCs/>
          <w:i/>
          <w:iCs/>
          <w:szCs w:val="24"/>
          <w:u w:val="single"/>
        </w:rPr>
        <w:t>III.9</w:t>
      </w:r>
      <w:r w:rsidRPr="00B20BA2">
        <w:rPr>
          <w:b/>
          <w:bCs/>
          <w:i/>
          <w:iCs/>
          <w:szCs w:val="24"/>
          <w:u w:val="single"/>
        </w:rPr>
        <w:tab/>
        <w:t>Pedro Paulo Dantas do Amaral Campos, Gerente de Divisão de Obras da Dersa (peças 234-236)</w:t>
      </w:r>
    </w:p>
    <w:p w14:paraId="683BDBC0" w14:textId="77777777" w:rsidR="00995BD4" w:rsidRPr="00B20BA2" w:rsidRDefault="00995BD4" w:rsidP="00995BD4">
      <w:pPr>
        <w:pStyle w:val="PargrafoNumerado"/>
        <w:tabs>
          <w:tab w:val="clear" w:pos="2269"/>
          <w:tab w:val="left" w:pos="1134"/>
        </w:tabs>
        <w:ind w:left="0"/>
        <w:rPr>
          <w:i/>
          <w:iCs/>
          <w:szCs w:val="24"/>
        </w:rPr>
      </w:pPr>
      <w:r w:rsidRPr="00B20BA2">
        <w:rPr>
          <w:i/>
          <w:iCs/>
          <w:szCs w:val="24"/>
        </w:rPr>
        <w:t>O Sr. Pedro Paulo Dantas do Amaral Campos, então Gerente de Divisão de Obras da Dersa, apresentou as suas alegações de defesa acostadas às peças 234-236 dos autos.</w:t>
      </w:r>
    </w:p>
    <w:p w14:paraId="5B6A4E6F" w14:textId="77777777" w:rsidR="00995BD4" w:rsidRPr="00B20BA2" w:rsidRDefault="00995BD4" w:rsidP="00995BD4">
      <w:pPr>
        <w:pStyle w:val="PargrafoNumerado"/>
        <w:tabs>
          <w:tab w:val="clear" w:pos="2269"/>
          <w:tab w:val="left" w:pos="1134"/>
        </w:tabs>
        <w:ind w:left="0"/>
        <w:rPr>
          <w:i/>
          <w:iCs/>
          <w:szCs w:val="24"/>
        </w:rPr>
      </w:pPr>
      <w:r w:rsidRPr="00B20BA2">
        <w:rPr>
          <w:i/>
          <w:iCs/>
          <w:szCs w:val="24"/>
        </w:rPr>
        <w:t>Inicia sua defesa com uma contextualização, e por meio de seus advogados, apresenta sua defesa em resposta ao Ofício nº 21.263/2023, no âmbito de uma TCE instaurada devido ao Acórdão nº 1.632/2022-TCU-Plenário. A defesa é fundamentada nos direitos constitucionais ao devido processo legal, contraditório e ampla defesa, conforme os artigos 5º, incisos LIV e LV, da Constituição Federal, além de dispositivos da Lei Orgânica do TCU e do Regimento Interno do TCU.</w:t>
      </w:r>
    </w:p>
    <w:p w14:paraId="184FD191" w14:textId="77777777" w:rsidR="00995BD4" w:rsidRPr="00B20BA2" w:rsidRDefault="00995BD4" w:rsidP="00995BD4">
      <w:pPr>
        <w:pStyle w:val="PargrafoNumerado"/>
        <w:tabs>
          <w:tab w:val="clear" w:pos="2269"/>
          <w:tab w:val="left" w:pos="1134"/>
        </w:tabs>
        <w:ind w:left="0"/>
        <w:rPr>
          <w:i/>
          <w:iCs/>
          <w:szCs w:val="24"/>
        </w:rPr>
      </w:pPr>
      <w:r w:rsidRPr="00B20BA2">
        <w:rPr>
          <w:i/>
          <w:iCs/>
          <w:szCs w:val="24"/>
        </w:rPr>
        <w:t>Menciona que a TCE foi instaurada para apurar supostos achados de auditoria, incluindo superfaturamento, pagamento indevido, alteração de metodologia, subcontratação irregular e ausência de análise de prestação de contas. Pedro Paulo é acusado de responsabilidade solidária por alguns desses achados, devido à sua atuação como Gerente de Divisão de Obras e Gestor do empreendimento na época dos fatos.</w:t>
      </w:r>
    </w:p>
    <w:p w14:paraId="492767F7" w14:textId="77777777" w:rsidR="00995BD4" w:rsidRPr="00B20BA2" w:rsidRDefault="00995BD4" w:rsidP="00995BD4">
      <w:pPr>
        <w:pStyle w:val="PargrafoNumerado"/>
        <w:tabs>
          <w:tab w:val="clear" w:pos="2269"/>
          <w:tab w:val="left" w:pos="1134"/>
        </w:tabs>
        <w:ind w:left="0"/>
        <w:rPr>
          <w:i/>
          <w:iCs/>
          <w:szCs w:val="24"/>
        </w:rPr>
      </w:pPr>
      <w:r w:rsidRPr="00B20BA2">
        <w:rPr>
          <w:i/>
          <w:iCs/>
          <w:szCs w:val="24"/>
        </w:rPr>
        <w:t>Inicia com argumentos relacionados à ocorrência da prescrição, em que argumenta que as pretensões punitivas e ressarcitória do TCU estariam prescritas, com base na Resolução TCU nº 344/2022, que estabelece um prazo prescricional de cinco anos.</w:t>
      </w:r>
    </w:p>
    <w:p w14:paraId="07CC42BB" w14:textId="77777777" w:rsidR="00995BD4" w:rsidRPr="00B20BA2" w:rsidRDefault="00995BD4" w:rsidP="00995BD4">
      <w:pPr>
        <w:pStyle w:val="PargrafoNumerado"/>
        <w:tabs>
          <w:tab w:val="clear" w:pos="2269"/>
          <w:tab w:val="left" w:pos="1134"/>
        </w:tabs>
        <w:ind w:left="0"/>
        <w:rPr>
          <w:i/>
          <w:iCs/>
          <w:szCs w:val="24"/>
        </w:rPr>
      </w:pPr>
      <w:r w:rsidRPr="00B20BA2">
        <w:rPr>
          <w:i/>
          <w:iCs/>
          <w:szCs w:val="24"/>
        </w:rPr>
        <w:t>Alega que a contagem do prazo deveria ter começado antes de 2017, dado que o TCU já tinha conhecimento das irregularidades desde 2012, durante a fase de licitação do projeto. Critica a interpretação da equipe técnica do TCU sobre os marcos interruptivos, afirmando que a citação do requerente ocorreu após o prazo prescricional.</w:t>
      </w:r>
    </w:p>
    <w:p w14:paraId="4228A4CC" w14:textId="77777777" w:rsidR="00995BD4" w:rsidRPr="00B20BA2" w:rsidRDefault="00995BD4" w:rsidP="00995BD4">
      <w:pPr>
        <w:pStyle w:val="PargrafoNumerado"/>
        <w:tabs>
          <w:tab w:val="clear" w:pos="2269"/>
          <w:tab w:val="left" w:pos="1134"/>
        </w:tabs>
        <w:ind w:left="0"/>
        <w:rPr>
          <w:i/>
          <w:iCs/>
          <w:szCs w:val="24"/>
        </w:rPr>
      </w:pPr>
      <w:r w:rsidRPr="00B20BA2">
        <w:rPr>
          <w:i/>
          <w:iCs/>
          <w:szCs w:val="24"/>
        </w:rPr>
        <w:t>A defesa alega que o requerente foi teria sido notificado para se manifestar sobre o tema apenas em fase final de avaliação, o que configuraria cerceamento de defesa e violação dos princípios do devido processo legal, contraditório e ampla defesa. Argumenta que o requerente deveria ter sido comunicado logo no início das fiscalizações, uma vez que é parte diretamente interessada no deslinde do feito.</w:t>
      </w:r>
    </w:p>
    <w:p w14:paraId="2C470E09" w14:textId="77777777" w:rsidR="00995BD4" w:rsidRPr="00B20BA2" w:rsidRDefault="00995BD4" w:rsidP="00995BD4">
      <w:pPr>
        <w:pStyle w:val="PargrafoNumerado"/>
        <w:tabs>
          <w:tab w:val="clear" w:pos="2269"/>
          <w:tab w:val="left" w:pos="1134"/>
        </w:tabs>
        <w:ind w:left="0"/>
        <w:rPr>
          <w:i/>
          <w:iCs/>
          <w:szCs w:val="24"/>
        </w:rPr>
      </w:pPr>
      <w:r w:rsidRPr="00B20BA2">
        <w:rPr>
          <w:i/>
          <w:iCs/>
          <w:szCs w:val="24"/>
        </w:rPr>
        <w:t xml:space="preserve">Com relação à sua responsabilização, contesta a atribuição de responsabilidade ao requerente por supostos superfaturamentos e outras irregularidades. Argumenta que o requerente agiu dentro de suas atribuições e de acordo com as normas vigentes à época, sem dolo ou culpa. Alega que </w:t>
      </w:r>
      <w:r w:rsidRPr="00B20BA2">
        <w:rPr>
          <w:i/>
          <w:iCs/>
          <w:szCs w:val="24"/>
        </w:rPr>
        <w:lastRenderedPageBreak/>
        <w:t>a atuação do requerente foi regular e que ele adotou todas as medidas de cautela esperadas, não podendo ser responsabilizado por decisões que não estavam sob seu controle direto.</w:t>
      </w:r>
    </w:p>
    <w:p w14:paraId="3CF246A3" w14:textId="77777777" w:rsidR="00995BD4" w:rsidRPr="00B20BA2" w:rsidRDefault="00995BD4" w:rsidP="00995BD4">
      <w:pPr>
        <w:pStyle w:val="PargrafoNumerado"/>
        <w:tabs>
          <w:tab w:val="clear" w:pos="2269"/>
          <w:tab w:val="left" w:pos="1134"/>
        </w:tabs>
        <w:ind w:left="0"/>
        <w:rPr>
          <w:i/>
          <w:iCs/>
          <w:szCs w:val="24"/>
        </w:rPr>
      </w:pPr>
      <w:r w:rsidRPr="00B20BA2">
        <w:rPr>
          <w:i/>
          <w:iCs/>
          <w:szCs w:val="24"/>
        </w:rPr>
        <w:t>Destaca que a inclusão de novos serviços no contrato, como a remoção de matacões, foi justificada pela imprevisibilidade das condições geológicas encontradas, que excediam as previsões iniciais.</w:t>
      </w:r>
    </w:p>
    <w:p w14:paraId="358CAD1D" w14:textId="77777777" w:rsidR="00995BD4" w:rsidRPr="00B20BA2" w:rsidRDefault="00995BD4" w:rsidP="00995BD4">
      <w:pPr>
        <w:pStyle w:val="PargrafoNumerado"/>
        <w:tabs>
          <w:tab w:val="clear" w:pos="2269"/>
          <w:tab w:val="left" w:pos="1134"/>
        </w:tabs>
        <w:ind w:left="0"/>
        <w:rPr>
          <w:i/>
          <w:iCs/>
          <w:szCs w:val="24"/>
        </w:rPr>
      </w:pPr>
      <w:r w:rsidRPr="00B20BA2">
        <w:rPr>
          <w:i/>
          <w:iCs/>
          <w:szCs w:val="24"/>
        </w:rPr>
        <w:t>Com relação ao mérito, aborda questões relacionadas à subcontratação de serviços e alteração de metodologia de execução, justificando as decisões tomadas com base em análises técnicas e na necessidade de evitar a paralisação das obras.</w:t>
      </w:r>
    </w:p>
    <w:p w14:paraId="70D9F977" w14:textId="77777777" w:rsidR="00995BD4" w:rsidRPr="00B20BA2" w:rsidRDefault="00995BD4" w:rsidP="00995BD4">
      <w:pPr>
        <w:pStyle w:val="PargrafoNumerado"/>
        <w:tabs>
          <w:tab w:val="clear" w:pos="2269"/>
          <w:tab w:val="left" w:pos="1134"/>
        </w:tabs>
        <w:ind w:left="0"/>
        <w:rPr>
          <w:i/>
          <w:iCs/>
          <w:szCs w:val="24"/>
        </w:rPr>
      </w:pPr>
      <w:r w:rsidRPr="00B20BA2">
        <w:rPr>
          <w:i/>
          <w:iCs/>
          <w:szCs w:val="24"/>
        </w:rPr>
        <w:t>Alega que a subcontratação foi uma medida necessária para garantir a continuidade das obras e que não houve prejuízo ao erário, pois os valores praticados no contrato principal foram os mesmos praticados pela empresa subcontratada.</w:t>
      </w:r>
    </w:p>
    <w:p w14:paraId="75443274" w14:textId="77777777" w:rsidR="00995BD4" w:rsidRPr="00B20BA2" w:rsidRDefault="00995BD4" w:rsidP="00995BD4">
      <w:pPr>
        <w:pStyle w:val="PargrafoNumerado"/>
        <w:tabs>
          <w:tab w:val="clear" w:pos="2269"/>
          <w:tab w:val="left" w:pos="1134"/>
        </w:tabs>
        <w:ind w:left="0"/>
        <w:rPr>
          <w:i/>
          <w:iCs/>
          <w:szCs w:val="24"/>
        </w:rPr>
      </w:pPr>
      <w:r w:rsidRPr="00B20BA2">
        <w:rPr>
          <w:i/>
          <w:iCs/>
          <w:szCs w:val="24"/>
        </w:rPr>
        <w:t>Critica a exigência de prova por parte do TCU, classificando-a como ‘prova diabólica’, ou seja, uma prova excessivamente difícil ou impossível de ser produzida pelo requerente. Argumenta que a responsabilidade do requerente não pode ser presumida sem provas robustas e que a Administração deve comprovar cabalmente os fatos que teriam conduzido à sanção.</w:t>
      </w:r>
    </w:p>
    <w:p w14:paraId="54507F74" w14:textId="77777777" w:rsidR="00995BD4" w:rsidRPr="00B20BA2" w:rsidRDefault="00995BD4" w:rsidP="00995BD4">
      <w:pPr>
        <w:pStyle w:val="PargrafoNumerado"/>
        <w:tabs>
          <w:tab w:val="clear" w:pos="2269"/>
          <w:tab w:val="left" w:pos="1134"/>
        </w:tabs>
        <w:ind w:left="0"/>
        <w:rPr>
          <w:i/>
          <w:iCs/>
          <w:szCs w:val="24"/>
        </w:rPr>
      </w:pPr>
      <w:r w:rsidRPr="00B20BA2">
        <w:rPr>
          <w:i/>
          <w:iCs/>
          <w:szCs w:val="24"/>
        </w:rPr>
        <w:t>A defesa solicita o arquivamento do processo com base na prescrição das pretensões punitiva e ressarcitória. Subsidiariamente, pede o reconhecimento da improcedência dos achados de auditoria e o afastamento de qualquer sanção, medida restritiva de direitos ou imputação de débito ao requerente. A defesa enfatiza que as ações do requerente foram pautadas pela boa-fé e dentro das normas vigentes, e que qualquer responsabilização seria injusta e ilegal.</w:t>
      </w:r>
    </w:p>
    <w:p w14:paraId="2F3673F6" w14:textId="77777777" w:rsidR="00995BD4" w:rsidRPr="00B20BA2" w:rsidRDefault="00995BD4" w:rsidP="00995BD4">
      <w:pPr>
        <w:pStyle w:val="PargrafoNumerado"/>
        <w:numPr>
          <w:ilvl w:val="0"/>
          <w:numId w:val="0"/>
        </w:numPr>
        <w:rPr>
          <w:b/>
          <w:bCs/>
          <w:i/>
          <w:iCs/>
          <w:szCs w:val="24"/>
          <w:u w:val="single"/>
        </w:rPr>
      </w:pPr>
      <w:r w:rsidRPr="00B20BA2">
        <w:rPr>
          <w:b/>
          <w:bCs/>
          <w:i/>
          <w:iCs/>
          <w:szCs w:val="24"/>
          <w:u w:val="single"/>
        </w:rPr>
        <w:t>Análise</w:t>
      </w:r>
    </w:p>
    <w:p w14:paraId="570B70A5" w14:textId="77777777" w:rsidR="00995BD4" w:rsidRPr="00B20BA2" w:rsidRDefault="00995BD4" w:rsidP="00995BD4">
      <w:pPr>
        <w:pStyle w:val="PargrafoNumerado"/>
        <w:tabs>
          <w:tab w:val="clear" w:pos="2269"/>
          <w:tab w:val="left" w:pos="1134"/>
        </w:tabs>
        <w:ind w:left="0"/>
        <w:rPr>
          <w:i/>
          <w:iCs/>
          <w:szCs w:val="24"/>
        </w:rPr>
      </w:pPr>
      <w:r w:rsidRPr="00B20BA2">
        <w:rPr>
          <w:i/>
          <w:iCs/>
          <w:szCs w:val="24"/>
        </w:rPr>
        <w:t>Conforme pode ser observado na matriz de responsabilização, o Sr. Pedro Paulo Dantas do Amaral Campos, então Gerente de Divisão de Obras da Dersa, foi chamado aos autos relativamente às seguintes irregularidades e condutas praticadas:</w:t>
      </w:r>
    </w:p>
    <w:p w14:paraId="6CED4055" w14:textId="77777777" w:rsidR="00995BD4" w:rsidRPr="00B20BA2" w:rsidRDefault="00995BD4" w:rsidP="00995BD4">
      <w:pPr>
        <w:pStyle w:val="Pargrafo-1nvel"/>
        <w:numPr>
          <w:ilvl w:val="0"/>
          <w:numId w:val="0"/>
        </w:numPr>
        <w:tabs>
          <w:tab w:val="clear" w:pos="1134"/>
        </w:tabs>
        <w:ind w:left="1134"/>
        <w:rPr>
          <w:i/>
          <w:iCs/>
          <w:sz w:val="22"/>
          <w:szCs w:val="22"/>
        </w:rPr>
      </w:pPr>
      <w:r w:rsidRPr="00B20BA2">
        <w:rPr>
          <w:i/>
          <w:iCs/>
          <w:sz w:val="22"/>
          <w:szCs w:val="22"/>
        </w:rPr>
        <w:t>Audiências</w:t>
      </w:r>
    </w:p>
    <w:p w14:paraId="64C9E746" w14:textId="77777777" w:rsidR="00995BD4" w:rsidRPr="00B20BA2" w:rsidRDefault="00995BD4" w:rsidP="00995BD4">
      <w:pPr>
        <w:pStyle w:val="Pargrafo-1nvel"/>
        <w:numPr>
          <w:ilvl w:val="0"/>
          <w:numId w:val="0"/>
        </w:numPr>
        <w:tabs>
          <w:tab w:val="clear" w:pos="1134"/>
        </w:tabs>
        <w:ind w:left="1134"/>
        <w:rPr>
          <w:i/>
          <w:iCs/>
          <w:sz w:val="22"/>
          <w:szCs w:val="22"/>
        </w:rPr>
      </w:pPr>
      <w:r w:rsidRPr="00B20BA2">
        <w:rPr>
          <w:i/>
          <w:iCs/>
          <w:sz w:val="22"/>
          <w:szCs w:val="22"/>
        </w:rPr>
        <w:t>g.1) ter proposto por meio das PRDs/EG/DIOBA 31/2017 e 33/2017, ambas de 24/3/2017, autorização para subcontratar, em momento posterior à efetiva contratação, com faturamento direto à Dersa, a Empresa Toniolo Busnello S.A., para a execução dos túneis 201, Lote 2, e 301, Lote 3 do Rodoanel Trecho Norte, o que é vedado nos termos dos Editais de Pré-qualificação e da LPI 006/2011;</w:t>
      </w:r>
    </w:p>
    <w:p w14:paraId="30BA65F0" w14:textId="77777777" w:rsidR="00995BD4" w:rsidRPr="00B20BA2" w:rsidRDefault="00995BD4" w:rsidP="00995BD4">
      <w:pPr>
        <w:pStyle w:val="Pargrafo-1nvel"/>
        <w:numPr>
          <w:ilvl w:val="0"/>
          <w:numId w:val="0"/>
        </w:numPr>
        <w:tabs>
          <w:tab w:val="clear" w:pos="1134"/>
        </w:tabs>
        <w:ind w:left="1134"/>
        <w:rPr>
          <w:i/>
          <w:iCs/>
          <w:sz w:val="22"/>
          <w:szCs w:val="22"/>
        </w:rPr>
      </w:pPr>
      <w:r w:rsidRPr="00B20BA2">
        <w:rPr>
          <w:i/>
          <w:iCs/>
          <w:sz w:val="22"/>
          <w:szCs w:val="22"/>
        </w:rPr>
        <w:t>g.2) ter aprovado as medições de 32 (out/15) a 38 (mar/16) e autorizar os respectivos pagamentos de serviços relacionados à obra de arte especial (OAE) 204 não executados conforme previsto em projeto;</w:t>
      </w:r>
    </w:p>
    <w:p w14:paraId="79E5652D" w14:textId="77777777" w:rsidR="00995BD4" w:rsidRPr="00B20BA2" w:rsidRDefault="00995BD4" w:rsidP="00995BD4">
      <w:pPr>
        <w:pStyle w:val="PargrafoNumerado"/>
        <w:numPr>
          <w:ilvl w:val="0"/>
          <w:numId w:val="0"/>
        </w:numPr>
        <w:ind w:left="1135"/>
        <w:rPr>
          <w:i/>
          <w:iCs/>
          <w:sz w:val="22"/>
        </w:rPr>
      </w:pPr>
      <w:r w:rsidRPr="00B20BA2">
        <w:rPr>
          <w:i/>
          <w:iCs/>
          <w:sz w:val="22"/>
        </w:rPr>
        <w:t>Citação</w:t>
      </w:r>
    </w:p>
    <w:p w14:paraId="70676A01" w14:textId="77777777" w:rsidR="00995BD4" w:rsidRPr="00B20BA2" w:rsidRDefault="00995BD4" w:rsidP="00995BD4">
      <w:pPr>
        <w:pStyle w:val="PargrafoNumerado"/>
        <w:numPr>
          <w:ilvl w:val="0"/>
          <w:numId w:val="0"/>
        </w:numPr>
        <w:ind w:left="1135"/>
        <w:rPr>
          <w:i/>
          <w:iCs/>
          <w:sz w:val="22"/>
        </w:rPr>
      </w:pPr>
      <w:r w:rsidRPr="00B20BA2">
        <w:rPr>
          <w:i/>
          <w:iCs/>
          <w:sz w:val="22"/>
        </w:rPr>
        <w:t>Irregularidade 1: Novos Serviços (matacão)</w:t>
      </w:r>
    </w:p>
    <w:p w14:paraId="4A5A8F8A" w14:textId="77777777" w:rsidR="00995BD4" w:rsidRPr="00B20BA2" w:rsidRDefault="00995BD4" w:rsidP="00995BD4">
      <w:pPr>
        <w:pStyle w:val="PargrafodaLista"/>
        <w:numPr>
          <w:ilvl w:val="7"/>
          <w:numId w:val="3"/>
        </w:numPr>
        <w:tabs>
          <w:tab w:val="left" w:pos="1134"/>
        </w:tabs>
        <w:ind w:left="1134" w:firstLine="0"/>
        <w:contextualSpacing w:val="0"/>
        <w:jc w:val="both"/>
        <w:rPr>
          <w:i/>
          <w:iCs/>
        </w:rPr>
      </w:pPr>
      <w:r w:rsidRPr="00B20BA2">
        <w:rPr>
          <w:i/>
          <w:iCs/>
        </w:rPr>
        <w:t>Conduta: 1) o fiscal encaminhou ao gestor de contratos os Pedidos de Composição de Preços da construtora OAS (PCP017 a PCP022) sem tecer uma análise técnica acerca da plausibilidade do pleito, o que corresponde a uma aceitação tácita do requerido, pois era sua atribuição, conforme IN</w:t>
      </w:r>
      <w:r w:rsidRPr="00B20BA2">
        <w:rPr>
          <w:i/>
          <w:iCs/>
        </w:rPr>
        <w:noBreakHyphen/>
        <w:t xml:space="preserve">GE-07-01 (peça 648), alertar o Gestor do Contrato sobre alterações contratuais (valor, prazo e serviços adicionais), sempre que necessário; </w:t>
      </w:r>
      <w:r w:rsidRPr="00B20BA2">
        <w:rPr>
          <w:b/>
          <w:bCs/>
          <w:i/>
          <w:iCs/>
        </w:rPr>
        <w:t>2) o Gerente de Divisão de obras do Lote 2</w:t>
      </w:r>
      <w:r w:rsidRPr="00B20BA2">
        <w:rPr>
          <w:i/>
          <w:iCs/>
        </w:rPr>
        <w:t xml:space="preserve"> e o Diretor de Engenharia propuseram, por meio da PRD/EG/DIOBA 2-31/2015, de 18/9/15, a incorporação das CP017 a CP022 sem avaliar o mérito do pedido, apenas repetindo os argumentos apresentados pela construtora; 3) os Diretores da Dersa autorizaram, por meio da Resolução 20F/15, da Reunião Extraordinária de Diretoria 20/15, de 28/09/15, a incorporação das CP017 a CP022 sem que houvesse uma avaliação prévia do mérito dos pedidos da Construtora; 4) o Diretor-Presidente e Diretor </w:t>
      </w:r>
      <w:r w:rsidRPr="00B20BA2">
        <w:rPr>
          <w:i/>
          <w:iCs/>
        </w:rPr>
        <w:lastRenderedPageBreak/>
        <w:t>de Engenharia firmaram o 3º TAM ao Contrato 4.349/13, de 30/9/15; e 5) a empresa por ter proposta a inclusão de novos serviços que já constavam no contrato e por ter recebido o valor do débito apurado relativo a esses serviços superfaturados.</w:t>
      </w:r>
    </w:p>
    <w:p w14:paraId="0F417F9F" w14:textId="77777777" w:rsidR="00995BD4" w:rsidRPr="00B20BA2" w:rsidRDefault="00995BD4" w:rsidP="00995BD4">
      <w:pPr>
        <w:pStyle w:val="PargrafoNumerado"/>
        <w:numPr>
          <w:ilvl w:val="0"/>
          <w:numId w:val="0"/>
        </w:numPr>
        <w:ind w:left="1135"/>
        <w:rPr>
          <w:i/>
          <w:iCs/>
          <w:sz w:val="22"/>
        </w:rPr>
      </w:pPr>
      <w:r w:rsidRPr="00B20BA2">
        <w:rPr>
          <w:i/>
          <w:iCs/>
          <w:sz w:val="22"/>
        </w:rPr>
        <w:t>Irregularidade 2: Reequilíbrio</w:t>
      </w:r>
    </w:p>
    <w:p w14:paraId="5EC9AC1C" w14:textId="77777777" w:rsidR="00995BD4" w:rsidRPr="00B20BA2" w:rsidRDefault="00995BD4" w:rsidP="00995BD4">
      <w:pPr>
        <w:pStyle w:val="ListaDeInformaes"/>
        <w:numPr>
          <w:ilvl w:val="7"/>
          <w:numId w:val="3"/>
        </w:numPr>
        <w:tabs>
          <w:tab w:val="left" w:pos="1134"/>
        </w:tabs>
        <w:autoSpaceDE w:val="0"/>
        <w:autoSpaceDN w:val="0"/>
        <w:adjustRightInd w:val="0"/>
        <w:ind w:left="1134" w:firstLine="0"/>
        <w:rPr>
          <w:i/>
          <w:iCs/>
          <w:sz w:val="22"/>
        </w:rPr>
      </w:pPr>
      <w:r w:rsidRPr="00B20BA2">
        <w:rPr>
          <w:i/>
          <w:iCs/>
          <w:sz w:val="22"/>
        </w:rPr>
        <w:t>Conduta</w:t>
      </w:r>
      <w:r w:rsidRPr="00B20BA2">
        <w:rPr>
          <w:b/>
          <w:bCs/>
          <w:i/>
          <w:iCs/>
          <w:sz w:val="22"/>
        </w:rPr>
        <w:t xml:space="preserve">: </w:t>
      </w:r>
      <w:r w:rsidRPr="00B20BA2">
        <w:rPr>
          <w:i/>
          <w:iCs/>
          <w:sz w:val="22"/>
        </w:rPr>
        <w:t>1)</w:t>
      </w:r>
      <w:r w:rsidRPr="00B20BA2">
        <w:rPr>
          <w:b/>
          <w:bCs/>
          <w:i/>
          <w:iCs/>
          <w:sz w:val="22"/>
        </w:rPr>
        <w:t xml:space="preserve"> </w:t>
      </w:r>
      <w:r w:rsidRPr="00B20BA2">
        <w:rPr>
          <w:i/>
          <w:iCs/>
          <w:sz w:val="22"/>
        </w:rPr>
        <w:t xml:space="preserve">os Gerentes e o Chefe de Departamento aprovaram o parecer do Mozart Bezerra da Silva sem verificar se as premissas adotadas estavam de acordo com os itens 36.01.01.01 e 36.01.02.02 do Anexo II – Critério de preço e medição e Seção VI – Escopo das Obras, ambos do Edital de licitação LPI 006/2011-CI e com a jurisprudência desta Corte de Contas, conforme Acórdão 692/2010-TCU-Plenário e 2.622/2013-TCU-Plenário; 2) os Gerentes e o Diretor de Engenharia aprovaram o documento ‘Análise do Parecer Técnico do Pedido de Revisão de Preço de Contrato de Empreitada - Lotes 1 a 6 do Rodoanel Norte’, para os seis lotes da obra, sem verificar se a análise da aprovação considerava as jurisprudências dessa Corte de Contas; </w:t>
      </w:r>
      <w:r w:rsidRPr="00B20BA2">
        <w:rPr>
          <w:b/>
          <w:bCs/>
          <w:i/>
          <w:iCs/>
          <w:sz w:val="22"/>
        </w:rPr>
        <w:t>3) o Gerente de Divisão de Obras e o Diretor de Engenharia aprovaram, com base no PRD 74/2016, a inclusão do pagamento do reequilíbrio econômico financeiro devido ao prazo complementar ao Contrato 4.349/13</w:t>
      </w:r>
      <w:r w:rsidRPr="00B20BA2">
        <w:rPr>
          <w:i/>
          <w:iCs/>
          <w:sz w:val="22"/>
        </w:rPr>
        <w:t xml:space="preserve">; e 4) </w:t>
      </w:r>
      <w:r w:rsidRPr="00B20BA2">
        <w:rPr>
          <w:i/>
          <w:iCs/>
          <w:sz w:val="22"/>
          <w:lang w:eastAsia="pt-BR"/>
        </w:rPr>
        <w:t>a empresa por ter recebido o valor do débito apurado relativo a esses serviços superfaturados;</w:t>
      </w:r>
    </w:p>
    <w:p w14:paraId="79DC9498" w14:textId="77777777" w:rsidR="00995BD4" w:rsidRPr="00B20BA2" w:rsidRDefault="00995BD4" w:rsidP="00995BD4">
      <w:pPr>
        <w:pStyle w:val="ListaDeInformaes"/>
        <w:numPr>
          <w:ilvl w:val="7"/>
          <w:numId w:val="3"/>
        </w:numPr>
        <w:tabs>
          <w:tab w:val="left" w:pos="1134"/>
        </w:tabs>
        <w:autoSpaceDE w:val="0"/>
        <w:autoSpaceDN w:val="0"/>
        <w:adjustRightInd w:val="0"/>
        <w:ind w:left="1134" w:firstLine="0"/>
        <w:rPr>
          <w:i/>
          <w:iCs/>
          <w:sz w:val="22"/>
        </w:rPr>
      </w:pPr>
      <w:r w:rsidRPr="00B20BA2">
        <w:rPr>
          <w:i/>
          <w:iCs/>
          <w:sz w:val="22"/>
        </w:rPr>
        <w:t>Conduta</w:t>
      </w:r>
      <w:r w:rsidRPr="00B20BA2">
        <w:rPr>
          <w:b/>
          <w:bCs/>
          <w:i/>
          <w:iCs/>
          <w:sz w:val="22"/>
        </w:rPr>
        <w:t xml:space="preserve">: Os funcionários da Dersa aprovaram a inclusão dos itens PCP-106 – Administração Local (prazo complementar)’ e PCP-107 – Mobilização e desmobilização de equipamentos (prazo complementar)’juntamente com a alteração do BDI contratual cumulativamente com o serviço PCP-108 – Reequilíbrio econômico-financeiro (prazo complementar), o que carretou em previsão de pagamento em duplicidade relativos a esses itens devido atraso na obra e </w:t>
      </w:r>
      <w:r w:rsidRPr="00B20BA2">
        <w:rPr>
          <w:b/>
          <w:bCs/>
          <w:i/>
          <w:iCs/>
          <w:sz w:val="22"/>
          <w:lang w:eastAsia="pt-BR"/>
        </w:rPr>
        <w:t>a empresa por ter recebido o valor do débito apurado relativo a esses serviços superfaturados</w:t>
      </w:r>
      <w:r w:rsidRPr="00B20BA2">
        <w:rPr>
          <w:i/>
          <w:iCs/>
          <w:sz w:val="22"/>
          <w:lang w:eastAsia="pt-BR"/>
        </w:rPr>
        <w:t>;</w:t>
      </w:r>
      <w:r w:rsidRPr="00B20BA2">
        <w:rPr>
          <w:i/>
          <w:iCs/>
          <w:sz w:val="22"/>
        </w:rPr>
        <w:tab/>
      </w:r>
    </w:p>
    <w:p w14:paraId="1E3D970A" w14:textId="77777777" w:rsidR="00995BD4" w:rsidRPr="00B20BA2" w:rsidRDefault="00995BD4" w:rsidP="00995BD4">
      <w:pPr>
        <w:pStyle w:val="PargrafoNumerado"/>
        <w:numPr>
          <w:ilvl w:val="0"/>
          <w:numId w:val="0"/>
        </w:numPr>
        <w:ind w:left="1135"/>
        <w:rPr>
          <w:i/>
          <w:iCs/>
          <w:sz w:val="22"/>
        </w:rPr>
      </w:pPr>
      <w:r w:rsidRPr="00B20BA2">
        <w:rPr>
          <w:i/>
          <w:iCs/>
          <w:sz w:val="22"/>
        </w:rPr>
        <w:t>Irregularidade 3: Não aproveitamento de material escavado</w:t>
      </w:r>
    </w:p>
    <w:p w14:paraId="3BD80C03" w14:textId="77777777" w:rsidR="00995BD4" w:rsidRPr="00B20BA2" w:rsidRDefault="00995BD4" w:rsidP="00995BD4">
      <w:pPr>
        <w:pStyle w:val="ListaDeInformaes"/>
        <w:numPr>
          <w:ilvl w:val="7"/>
          <w:numId w:val="3"/>
        </w:numPr>
        <w:tabs>
          <w:tab w:val="left" w:pos="1134"/>
        </w:tabs>
        <w:ind w:left="1134" w:firstLine="0"/>
        <w:rPr>
          <w:i/>
          <w:iCs/>
          <w:sz w:val="22"/>
        </w:rPr>
      </w:pPr>
      <w:r w:rsidRPr="00B20BA2">
        <w:rPr>
          <w:i/>
          <w:iCs/>
          <w:sz w:val="22"/>
        </w:rPr>
        <w:t>Conduta</w:t>
      </w:r>
      <w:r w:rsidRPr="00B20BA2">
        <w:rPr>
          <w:b/>
          <w:bCs/>
          <w:i/>
          <w:iCs/>
          <w:sz w:val="22"/>
        </w:rPr>
        <w:t xml:space="preserve">: </w:t>
      </w:r>
      <w:r w:rsidRPr="00B20BA2">
        <w:rPr>
          <w:i/>
          <w:iCs/>
          <w:sz w:val="22"/>
        </w:rPr>
        <w:t xml:space="preserve">1) o Fiscal dos serviços autorizou a realização dos serviços ‘base/sub-base de brita graduada – simples’; ‘base/sub-base de brita graduada-4%cimento’; ‘base/sub-base de pedra rachão’; ‘enrocamento pedra arrumada’; ‘enrocamento pedra arrumada e reajuntada’; e ‘fundação aterro com pedra rachão’ com material comercial, quando era possível utilizar o material pétreo escavado para a realização desses serviços, o que inclusive era previsto em contrato; 2) o responsável pelo Departamento de Medições conferiu as medições do Fiscal do contrato, o Gerente da Divisão de Medições deu o ‘de acordo’, </w:t>
      </w:r>
      <w:r w:rsidRPr="00B20BA2">
        <w:rPr>
          <w:b/>
          <w:bCs/>
          <w:i/>
          <w:iCs/>
          <w:sz w:val="22"/>
        </w:rPr>
        <w:t>o Gerente de Divisão de Obras atestou</w:t>
      </w:r>
      <w:r w:rsidRPr="00B20BA2">
        <w:rPr>
          <w:i/>
          <w:iCs/>
          <w:sz w:val="22"/>
        </w:rPr>
        <w:t xml:space="preserve"> e o Diretor de Engenharia aprovou </w:t>
      </w:r>
      <w:r w:rsidRPr="00B20BA2">
        <w:rPr>
          <w:b/>
          <w:bCs/>
          <w:i/>
          <w:iCs/>
          <w:sz w:val="22"/>
        </w:rPr>
        <w:t>o pagamento dos serviços mesmo sabendo que era possível a utilização de material pétreo escavado em detrimento de comercial para esses serviços</w:t>
      </w:r>
      <w:r w:rsidRPr="00B20BA2">
        <w:rPr>
          <w:i/>
          <w:iCs/>
          <w:sz w:val="22"/>
        </w:rPr>
        <w:t>; 3) o Diretor Presidente da Dersa tinha conhecimento de que o Tribunal já havia considerado que o aproveitamento do material escavado poderia ser maximizado e de que seria aconselhável a realização de ensaios no material escavado para condicionar o seu descarte ou uso, logo a sua omissão em não formalizar a necessidade de realização de ensaios antes do descarte do material pétreo escavado acarreta na sua responsabilização; e 4) a empresa por não ter utilizado o material escavado nos serviços que o contrato já previam a utilização desse material, tendo utilizado material comercial, o que ocasionou o superfaturamento</w:t>
      </w:r>
    </w:p>
    <w:p w14:paraId="6A519D76" w14:textId="77777777" w:rsidR="00995BD4" w:rsidRPr="00B20BA2" w:rsidRDefault="00995BD4" w:rsidP="00995BD4">
      <w:pPr>
        <w:pStyle w:val="PargrafoNumerado"/>
        <w:tabs>
          <w:tab w:val="clear" w:pos="2269"/>
          <w:tab w:val="left" w:pos="1134"/>
        </w:tabs>
        <w:ind w:left="0"/>
        <w:rPr>
          <w:i/>
          <w:iCs/>
          <w:szCs w:val="24"/>
        </w:rPr>
      </w:pPr>
      <w:r w:rsidRPr="00B20BA2">
        <w:rPr>
          <w:i/>
          <w:iCs/>
          <w:szCs w:val="24"/>
        </w:rPr>
        <w:t>Com relação às audiências promovidas, conforme já analisado em tópicos anteriores, ambas irregularidades foram esclarecidas e/ou elididas, não cabendo a continuidade de sua responsabilização, acolhendo-se os argumentos apresentados.</w:t>
      </w:r>
    </w:p>
    <w:p w14:paraId="5812B7EB" w14:textId="77777777" w:rsidR="00995BD4" w:rsidRPr="00B20BA2" w:rsidRDefault="00995BD4" w:rsidP="00995BD4">
      <w:pPr>
        <w:pStyle w:val="PargrafoNumerado"/>
        <w:tabs>
          <w:tab w:val="clear" w:pos="2269"/>
          <w:tab w:val="left" w:pos="1134"/>
        </w:tabs>
        <w:ind w:left="0"/>
        <w:rPr>
          <w:i/>
          <w:iCs/>
          <w:szCs w:val="24"/>
        </w:rPr>
      </w:pPr>
      <w:r w:rsidRPr="00B20BA2">
        <w:rPr>
          <w:i/>
          <w:iCs/>
          <w:szCs w:val="24"/>
        </w:rPr>
        <w:t>Já para as citações promovidas, observa-se que, com relação às irregularidades 1 e 2, os argumentos apresentados pelo responsável são idênticos à argumentos já devidamente analisados na presente instrução, referente a outros responsáveis, não merecendo reformar as conclusões até então emanadas</w:t>
      </w:r>
      <w:r w:rsidRPr="00B20BA2">
        <w:rPr>
          <w:b/>
          <w:bCs/>
          <w:i/>
          <w:iCs/>
          <w:szCs w:val="24"/>
        </w:rPr>
        <w:t>. Propõe-se rejeitar</w:t>
      </w:r>
      <w:r w:rsidRPr="00B20BA2">
        <w:rPr>
          <w:i/>
          <w:iCs/>
          <w:szCs w:val="24"/>
        </w:rPr>
        <w:t>, portanto, os argumentos apresentados.</w:t>
      </w:r>
    </w:p>
    <w:p w14:paraId="61269C78" w14:textId="77777777" w:rsidR="00995BD4" w:rsidRPr="00B20BA2" w:rsidRDefault="00995BD4" w:rsidP="00995BD4">
      <w:pPr>
        <w:pStyle w:val="PargrafoNumerado"/>
        <w:tabs>
          <w:tab w:val="clear" w:pos="2269"/>
          <w:tab w:val="left" w:pos="1134"/>
        </w:tabs>
        <w:ind w:left="0"/>
        <w:rPr>
          <w:i/>
          <w:iCs/>
          <w:szCs w:val="24"/>
        </w:rPr>
      </w:pPr>
      <w:r w:rsidRPr="00B20BA2">
        <w:rPr>
          <w:i/>
          <w:iCs/>
          <w:szCs w:val="24"/>
        </w:rPr>
        <w:t xml:space="preserve">Com relação à terceira irregularidade (não utilização do material pétreo), conforme já visto anteriormente, tais atribuições recaíram intrinsecamente aos fiscais do contrato e à empresa contratada, </w:t>
      </w:r>
      <w:r w:rsidRPr="00B20BA2">
        <w:rPr>
          <w:b/>
          <w:bCs/>
          <w:i/>
          <w:iCs/>
          <w:szCs w:val="24"/>
        </w:rPr>
        <w:t>acolhendo-se</w:t>
      </w:r>
      <w:r w:rsidRPr="00B20BA2">
        <w:rPr>
          <w:i/>
          <w:iCs/>
          <w:szCs w:val="24"/>
        </w:rPr>
        <w:t xml:space="preserve"> seus argumentos para esta irregularidade.</w:t>
      </w:r>
    </w:p>
    <w:p w14:paraId="214D893A" w14:textId="77777777" w:rsidR="00995BD4" w:rsidRPr="00B20BA2" w:rsidRDefault="00995BD4" w:rsidP="00995BD4">
      <w:pPr>
        <w:pStyle w:val="PargrafoNumerado"/>
        <w:numPr>
          <w:ilvl w:val="0"/>
          <w:numId w:val="0"/>
        </w:numPr>
        <w:rPr>
          <w:b/>
          <w:bCs/>
          <w:i/>
          <w:iCs/>
          <w:szCs w:val="24"/>
          <w:u w:val="single"/>
        </w:rPr>
      </w:pPr>
      <w:r w:rsidRPr="00B20BA2">
        <w:rPr>
          <w:b/>
          <w:bCs/>
          <w:i/>
          <w:iCs/>
          <w:szCs w:val="24"/>
          <w:u w:val="single"/>
        </w:rPr>
        <w:lastRenderedPageBreak/>
        <w:t>III.10</w:t>
      </w:r>
      <w:r w:rsidRPr="00B20BA2">
        <w:rPr>
          <w:b/>
          <w:bCs/>
          <w:i/>
          <w:iCs/>
          <w:szCs w:val="24"/>
          <w:u w:val="single"/>
        </w:rPr>
        <w:tab/>
        <w:t>João Carlos de Lima Pereira, Gerente da Divisão de Planejamento da Dersa (peças 246-265)</w:t>
      </w:r>
    </w:p>
    <w:p w14:paraId="3696438C" w14:textId="77777777" w:rsidR="00995BD4" w:rsidRPr="00B20BA2" w:rsidRDefault="00995BD4" w:rsidP="00995BD4">
      <w:pPr>
        <w:pStyle w:val="PargrafoNumerado"/>
        <w:tabs>
          <w:tab w:val="clear" w:pos="2269"/>
          <w:tab w:val="left" w:pos="1134"/>
        </w:tabs>
        <w:ind w:left="0"/>
        <w:rPr>
          <w:i/>
          <w:iCs/>
          <w:szCs w:val="24"/>
        </w:rPr>
      </w:pPr>
      <w:r w:rsidRPr="00B20BA2">
        <w:rPr>
          <w:i/>
          <w:iCs/>
          <w:szCs w:val="24"/>
        </w:rPr>
        <w:t>O Sr. João Carlos de Lima Pereira, então Gerente da Divisão de Planejamento da Dersa, apresentou suas alegações de defesa acostadas às peças 246-265 dos autos.</w:t>
      </w:r>
    </w:p>
    <w:p w14:paraId="3DAA24A8" w14:textId="77777777" w:rsidR="00995BD4" w:rsidRPr="00B20BA2" w:rsidRDefault="00995BD4" w:rsidP="00995BD4">
      <w:pPr>
        <w:pStyle w:val="PargrafoNumerado"/>
        <w:tabs>
          <w:tab w:val="clear" w:pos="2269"/>
          <w:tab w:val="left" w:pos="1134"/>
        </w:tabs>
        <w:ind w:left="0"/>
        <w:rPr>
          <w:i/>
          <w:iCs/>
          <w:szCs w:val="24"/>
        </w:rPr>
      </w:pPr>
      <w:r w:rsidRPr="00B20BA2">
        <w:rPr>
          <w:i/>
          <w:iCs/>
          <w:szCs w:val="24"/>
        </w:rPr>
        <w:t>João Carlos argumenta que sua defesa foi apresentada dentro do prazo legal, considerando a prorrogação concedida até 14 de agosto de 2023, já que o prazo original caiu em um domingo. Ele cita o artigo 185, § 2º, do Regimento Interno do TCU para justificar a prorrogação do prazo.</w:t>
      </w:r>
    </w:p>
    <w:p w14:paraId="434D0FDB" w14:textId="77777777" w:rsidR="00995BD4" w:rsidRPr="00B20BA2" w:rsidRDefault="00995BD4" w:rsidP="00995BD4">
      <w:pPr>
        <w:pStyle w:val="PargrafoNumerado"/>
        <w:tabs>
          <w:tab w:val="clear" w:pos="2269"/>
          <w:tab w:val="left" w:pos="1134"/>
        </w:tabs>
        <w:ind w:left="0"/>
        <w:rPr>
          <w:i/>
          <w:iCs/>
          <w:szCs w:val="24"/>
        </w:rPr>
      </w:pPr>
      <w:r w:rsidRPr="00B20BA2">
        <w:rPr>
          <w:i/>
          <w:iCs/>
          <w:szCs w:val="24"/>
        </w:rPr>
        <w:t>Segue para a contextualização da TCE, que teria sido instaurada para apurar responsabilidades por supostas irregularidades no contrato de obras do Rodoanel, especificamente superfaturamento devido a uma metodologia inadequada de cálculo do reequilíbrio econômico-financeiro. João Carlos é acusado de ter contribuído para essas irregularidades em sua função na Dersa, onde atuava como Gerente da Divisão de Planejamento.</w:t>
      </w:r>
    </w:p>
    <w:p w14:paraId="7E6621B1" w14:textId="77777777" w:rsidR="00995BD4" w:rsidRPr="00B20BA2" w:rsidRDefault="00995BD4" w:rsidP="00995BD4">
      <w:pPr>
        <w:pStyle w:val="PargrafoNumerado"/>
        <w:tabs>
          <w:tab w:val="clear" w:pos="2269"/>
          <w:tab w:val="left" w:pos="1134"/>
        </w:tabs>
        <w:ind w:left="0"/>
        <w:rPr>
          <w:i/>
          <w:iCs/>
          <w:szCs w:val="24"/>
        </w:rPr>
      </w:pPr>
      <w:r w:rsidRPr="00B20BA2">
        <w:rPr>
          <w:i/>
          <w:iCs/>
          <w:szCs w:val="24"/>
        </w:rPr>
        <w:t>João Carlos apresenta seu histórico profissional, destacando sua longa carreira na Dersa, iniciada como estagiário em 1989, e sua progressão até o cargo de Gerente da Divisão de Planejamento. Ele enfatiza que sempre atuou com base na legalidade e boa-fé.</w:t>
      </w:r>
    </w:p>
    <w:p w14:paraId="2F277B0A" w14:textId="77777777" w:rsidR="00995BD4" w:rsidRPr="00B20BA2" w:rsidRDefault="00995BD4" w:rsidP="00995BD4">
      <w:pPr>
        <w:pStyle w:val="PargrafoNumerado"/>
        <w:tabs>
          <w:tab w:val="clear" w:pos="2269"/>
          <w:tab w:val="left" w:pos="1134"/>
        </w:tabs>
        <w:ind w:left="0"/>
        <w:rPr>
          <w:i/>
          <w:iCs/>
          <w:szCs w:val="24"/>
        </w:rPr>
      </w:pPr>
      <w:r w:rsidRPr="00B20BA2">
        <w:rPr>
          <w:i/>
          <w:iCs/>
          <w:szCs w:val="24"/>
        </w:rPr>
        <w:t>Detalha a estrutura organizacional da Dersa, explicando que a Divisão de Planejamento, onde João Carlos atuava, era responsável apenas pelo planejamento dos empreendimentos, sem envolvimento em processos de licitação, reuniões de diretoria ou decisões sobre aditivos contratuais e reequilíbrios financeiros.</w:t>
      </w:r>
    </w:p>
    <w:p w14:paraId="18A7EC4D" w14:textId="77777777" w:rsidR="00995BD4" w:rsidRPr="00B20BA2" w:rsidRDefault="00995BD4" w:rsidP="00995BD4">
      <w:pPr>
        <w:pStyle w:val="PargrafoNumerado"/>
        <w:tabs>
          <w:tab w:val="clear" w:pos="2269"/>
          <w:tab w:val="left" w:pos="1134"/>
        </w:tabs>
        <w:ind w:left="0"/>
        <w:rPr>
          <w:i/>
          <w:iCs/>
          <w:szCs w:val="24"/>
        </w:rPr>
      </w:pPr>
      <w:r w:rsidRPr="00B20BA2">
        <w:rPr>
          <w:i/>
          <w:iCs/>
          <w:szCs w:val="24"/>
        </w:rPr>
        <w:t>Descreve o fluxo de trabalho da Divisão de Planejamento, que incluía a análise de cronogramas de obras, acompanhamento do avanço físico das obras, elaboração de relatórios gerenciais e manutenção de um banco de dados. Ele enfatiza que a divisão não tinha atribuições relacionadas a preços ou aditivos contratuais.</w:t>
      </w:r>
    </w:p>
    <w:p w14:paraId="7D210C41" w14:textId="77777777" w:rsidR="00995BD4" w:rsidRPr="00B20BA2" w:rsidRDefault="00995BD4" w:rsidP="00995BD4">
      <w:pPr>
        <w:pStyle w:val="PargrafoNumerado"/>
        <w:tabs>
          <w:tab w:val="clear" w:pos="2269"/>
          <w:tab w:val="left" w:pos="1134"/>
        </w:tabs>
        <w:ind w:left="0"/>
        <w:rPr>
          <w:i/>
          <w:iCs/>
          <w:szCs w:val="24"/>
        </w:rPr>
      </w:pPr>
      <w:r w:rsidRPr="00B20BA2">
        <w:rPr>
          <w:i/>
          <w:iCs/>
          <w:szCs w:val="24"/>
        </w:rPr>
        <w:t>Passa a tecer considerações sobre o Relatório Técnico da Dersa, que versava sobre o andamento das obras do Rodoanel, elaborado pela Divisão de Planejamento, e que tinha como objetivo apenas relatar o histórico das obras, sem função de embasar aditivos ou reequilíbrios financeiros. João Carlos destaca que o relatório foi utilizado para fornecer informações a outros órgãos, como o Ministério Público e o BID.</w:t>
      </w:r>
    </w:p>
    <w:p w14:paraId="77E001FC" w14:textId="77777777" w:rsidR="00995BD4" w:rsidRPr="00B20BA2" w:rsidRDefault="00995BD4" w:rsidP="00995BD4">
      <w:pPr>
        <w:pStyle w:val="PargrafoNumerado"/>
        <w:tabs>
          <w:tab w:val="clear" w:pos="2269"/>
          <w:tab w:val="left" w:pos="1134"/>
        </w:tabs>
        <w:ind w:left="0"/>
        <w:rPr>
          <w:i/>
          <w:iCs/>
          <w:szCs w:val="24"/>
        </w:rPr>
      </w:pPr>
      <w:r w:rsidRPr="00B20BA2">
        <w:rPr>
          <w:i/>
          <w:iCs/>
          <w:szCs w:val="24"/>
        </w:rPr>
        <w:t>A defesa argumenta que a Proposta de Resolução de Diretoria (PRD) 74/2016, indicada como elemento de irregularidade, nunca produziu efeitos, pois não foi aprovada nas reuniões de diretoria. Apresenta uma cronologia dos eventos que levaram à PRD 105/2016, destacando que os pleitos de reequilíbrio já haviam sido acolhidos antes da finalização do Relatório Técnico da Dersa. Ele argumenta que a responsabilidade pela aprovação de revisões de preços era da Divisão de Obras, e não da Divisão de Planejamento.</w:t>
      </w:r>
    </w:p>
    <w:p w14:paraId="67B921CC" w14:textId="77777777" w:rsidR="00995BD4" w:rsidRPr="00B20BA2" w:rsidRDefault="00995BD4" w:rsidP="00995BD4">
      <w:pPr>
        <w:pStyle w:val="PargrafoNumerado"/>
        <w:tabs>
          <w:tab w:val="clear" w:pos="2269"/>
          <w:tab w:val="left" w:pos="1134"/>
        </w:tabs>
        <w:ind w:left="0"/>
        <w:rPr>
          <w:i/>
          <w:iCs/>
          <w:szCs w:val="24"/>
        </w:rPr>
      </w:pPr>
      <w:r w:rsidRPr="00B20BA2">
        <w:rPr>
          <w:i/>
          <w:iCs/>
          <w:szCs w:val="24"/>
        </w:rPr>
        <w:t>Explica que a participação da Divisão de Planejamento na PRD 105/2016 foi limitada à aprovação do Relatório Técnico, sem envolvimento na metodologia de cálculo do reequilíbrio econômico-financeiro. Destaca que, após a aprovação da PRD 105/2016, a Divisão de Planejamento não participou de atos que alteraram o valor do contrato, reforçando que não tinha atribuições relacionadas a preços e seus componentes.</w:t>
      </w:r>
    </w:p>
    <w:p w14:paraId="445275B0" w14:textId="77777777" w:rsidR="00995BD4" w:rsidRPr="00B20BA2" w:rsidRDefault="00995BD4" w:rsidP="00995BD4">
      <w:pPr>
        <w:pStyle w:val="PargrafoNumerado"/>
        <w:tabs>
          <w:tab w:val="clear" w:pos="2269"/>
          <w:tab w:val="left" w:pos="1134"/>
        </w:tabs>
        <w:ind w:left="0"/>
        <w:rPr>
          <w:i/>
          <w:iCs/>
          <w:szCs w:val="24"/>
        </w:rPr>
      </w:pPr>
      <w:r w:rsidRPr="00B20BA2">
        <w:rPr>
          <w:i/>
          <w:iCs/>
          <w:szCs w:val="24"/>
        </w:rPr>
        <w:t>A defesa cita exemplos de situações em que a Divisão de Planejamento se recusou a analisar ou aprovar assuntos fora de suas atribuições, como subcontratações e inclusão de novos serviços em contratos.</w:t>
      </w:r>
    </w:p>
    <w:p w14:paraId="2A79ADF7" w14:textId="77777777" w:rsidR="00995BD4" w:rsidRPr="00B20BA2" w:rsidRDefault="00995BD4" w:rsidP="00995BD4">
      <w:pPr>
        <w:pStyle w:val="PargrafoNumerado"/>
        <w:tabs>
          <w:tab w:val="clear" w:pos="2269"/>
          <w:tab w:val="left" w:pos="1134"/>
        </w:tabs>
        <w:ind w:left="0"/>
        <w:rPr>
          <w:i/>
          <w:iCs/>
          <w:szCs w:val="24"/>
        </w:rPr>
      </w:pPr>
      <w:r w:rsidRPr="00B20BA2">
        <w:rPr>
          <w:i/>
          <w:iCs/>
          <w:szCs w:val="24"/>
        </w:rPr>
        <w:t>Passa aos argumentos acerca da pretensão punitiva e ressarcitória do TCU, afirmando que estaria prescrita, com base no prazo de cinco anos previsto na Lei nº 9.873/1999. Ele alega que as supostas irregularidades ocorreram em 2016, e que a citação para resposta só ocorreu em 2023, após o fim do prazo prescricional. A defesa cita jurisprudência do Supremo Tribunal Federal para reforçar esse argumento.</w:t>
      </w:r>
    </w:p>
    <w:p w14:paraId="1913AC15" w14:textId="77777777" w:rsidR="00995BD4" w:rsidRPr="00B20BA2" w:rsidRDefault="00995BD4" w:rsidP="00995BD4">
      <w:pPr>
        <w:pStyle w:val="PargrafoNumerado"/>
        <w:tabs>
          <w:tab w:val="clear" w:pos="2269"/>
          <w:tab w:val="left" w:pos="1134"/>
        </w:tabs>
        <w:ind w:left="0"/>
        <w:rPr>
          <w:i/>
          <w:iCs/>
          <w:szCs w:val="24"/>
        </w:rPr>
      </w:pPr>
      <w:r w:rsidRPr="00B20BA2">
        <w:rPr>
          <w:i/>
          <w:iCs/>
          <w:szCs w:val="24"/>
        </w:rPr>
        <w:lastRenderedPageBreak/>
        <w:t>Quanto ao mérito, a defesa sustenta que João Carlos não tinha atribuições relacionadas ao reequilíbrio econômico-financeiro e que sua assinatura em documentos foi apenas para aprovar relatórios técnicos, sem relação com o mérito das decisões financeiras. Alega-se que a Divisão de Planejamento não participava de instâncias decisórias sobre aditivos contratuais.</w:t>
      </w:r>
    </w:p>
    <w:p w14:paraId="22BD62D2" w14:textId="77777777" w:rsidR="00995BD4" w:rsidRPr="00B20BA2" w:rsidRDefault="00995BD4" w:rsidP="00995BD4">
      <w:pPr>
        <w:pStyle w:val="PargrafoNumerado"/>
        <w:tabs>
          <w:tab w:val="clear" w:pos="2269"/>
          <w:tab w:val="left" w:pos="1134"/>
        </w:tabs>
        <w:ind w:left="0"/>
        <w:rPr>
          <w:i/>
          <w:iCs/>
          <w:szCs w:val="24"/>
        </w:rPr>
      </w:pPr>
      <w:r w:rsidRPr="00B20BA2">
        <w:rPr>
          <w:i/>
          <w:iCs/>
          <w:szCs w:val="24"/>
        </w:rPr>
        <w:t>Argumenta que não haveria nexo causal entre a atuação de João Carlos e o superfaturamento, pois ele não tinha poder de decisão sobre os aditivos contratuais. A defesa cita entendimento do TCU que reforça a necessidade de estabelecer culpa e nexo causal para responsabilização.</w:t>
      </w:r>
    </w:p>
    <w:p w14:paraId="5684C6D0" w14:textId="77777777" w:rsidR="00995BD4" w:rsidRPr="00B20BA2" w:rsidRDefault="00995BD4" w:rsidP="00995BD4">
      <w:pPr>
        <w:pStyle w:val="PargrafoNumerado"/>
        <w:tabs>
          <w:tab w:val="clear" w:pos="2269"/>
          <w:tab w:val="left" w:pos="1134"/>
        </w:tabs>
        <w:ind w:left="0"/>
        <w:rPr>
          <w:i/>
          <w:iCs/>
          <w:szCs w:val="24"/>
        </w:rPr>
      </w:pPr>
      <w:r w:rsidRPr="00B20BA2">
        <w:rPr>
          <w:i/>
          <w:iCs/>
          <w:szCs w:val="24"/>
        </w:rPr>
        <w:t>Afirma que não houve dolo ou erro grosseiro por parte de João Carlos, conforme exigido pela legislação para responsabilização de agentes públicos. Alega-se que a atuação de João Carlos foi restrita às suas atribuições e que ele não tinha conhecimento técnico sobre reequilíbrio econômico-financeiro.</w:t>
      </w:r>
    </w:p>
    <w:p w14:paraId="3ECC0011" w14:textId="77777777" w:rsidR="00995BD4" w:rsidRPr="00B20BA2" w:rsidRDefault="00995BD4" w:rsidP="00995BD4">
      <w:pPr>
        <w:pStyle w:val="PargrafoNumerado"/>
        <w:tabs>
          <w:tab w:val="clear" w:pos="2269"/>
          <w:tab w:val="left" w:pos="1134"/>
        </w:tabs>
        <w:ind w:left="0"/>
        <w:rPr>
          <w:i/>
          <w:iCs/>
          <w:szCs w:val="24"/>
        </w:rPr>
      </w:pPr>
      <w:r w:rsidRPr="00B20BA2">
        <w:rPr>
          <w:i/>
          <w:iCs/>
          <w:szCs w:val="24"/>
        </w:rPr>
        <w:t>Concluindo, a defesa solicita o reconhecimento da prescrição da pretensão punitiva e ressarcitória do TCU. Subsidiariamente, pede o reconhecimento da ausência de irregularidades e responsabilidade de João Carlos, com o arquivamento da TCE. Também requer que futuras intimações sejam feitas em nome dos advogados indicados.</w:t>
      </w:r>
    </w:p>
    <w:p w14:paraId="332B523C" w14:textId="77777777" w:rsidR="00995BD4" w:rsidRPr="00B20BA2" w:rsidRDefault="00995BD4" w:rsidP="00995BD4">
      <w:pPr>
        <w:pStyle w:val="PargrafoNumerado"/>
        <w:numPr>
          <w:ilvl w:val="0"/>
          <w:numId w:val="0"/>
        </w:numPr>
        <w:rPr>
          <w:b/>
          <w:bCs/>
          <w:i/>
          <w:iCs/>
          <w:szCs w:val="24"/>
          <w:u w:val="single"/>
        </w:rPr>
      </w:pPr>
      <w:r w:rsidRPr="00B20BA2">
        <w:rPr>
          <w:b/>
          <w:bCs/>
          <w:i/>
          <w:iCs/>
          <w:szCs w:val="24"/>
          <w:u w:val="single"/>
        </w:rPr>
        <w:t>Análise</w:t>
      </w:r>
    </w:p>
    <w:p w14:paraId="1FFE9B45" w14:textId="77777777" w:rsidR="00995BD4" w:rsidRPr="00B20BA2" w:rsidRDefault="00995BD4" w:rsidP="00995BD4">
      <w:pPr>
        <w:pStyle w:val="PargrafoNumerado"/>
        <w:tabs>
          <w:tab w:val="clear" w:pos="2269"/>
          <w:tab w:val="left" w:pos="1134"/>
        </w:tabs>
        <w:ind w:left="0"/>
        <w:rPr>
          <w:i/>
          <w:iCs/>
          <w:szCs w:val="24"/>
        </w:rPr>
      </w:pPr>
      <w:r w:rsidRPr="00B20BA2">
        <w:rPr>
          <w:i/>
          <w:iCs/>
          <w:szCs w:val="24"/>
        </w:rPr>
        <w:t>Conforme pode ser observado na matriz de responsabilização, o Sr. João Carlos de Lima Pereira, então Gerente da Divisão de Planejamento da Dersa, foi chamado aos autos relativamente às seguintes irregularidades e condutas praticadas:</w:t>
      </w:r>
    </w:p>
    <w:p w14:paraId="059766E2" w14:textId="77777777" w:rsidR="00995BD4" w:rsidRPr="00B20BA2" w:rsidRDefault="00995BD4" w:rsidP="00995BD4">
      <w:pPr>
        <w:pStyle w:val="PargrafoNumerado"/>
        <w:numPr>
          <w:ilvl w:val="0"/>
          <w:numId w:val="0"/>
        </w:numPr>
        <w:ind w:left="1135"/>
        <w:rPr>
          <w:i/>
          <w:iCs/>
          <w:sz w:val="22"/>
        </w:rPr>
      </w:pPr>
      <w:r w:rsidRPr="00B20BA2">
        <w:rPr>
          <w:i/>
          <w:iCs/>
          <w:sz w:val="22"/>
        </w:rPr>
        <w:t>Citação</w:t>
      </w:r>
    </w:p>
    <w:p w14:paraId="1C52A427" w14:textId="77777777" w:rsidR="00995BD4" w:rsidRPr="00B20BA2" w:rsidRDefault="00995BD4" w:rsidP="00995BD4">
      <w:pPr>
        <w:pStyle w:val="PargrafoNumerado"/>
        <w:numPr>
          <w:ilvl w:val="0"/>
          <w:numId w:val="0"/>
        </w:numPr>
        <w:ind w:left="1135"/>
        <w:rPr>
          <w:i/>
          <w:iCs/>
          <w:sz w:val="22"/>
        </w:rPr>
      </w:pPr>
      <w:r w:rsidRPr="00B20BA2">
        <w:rPr>
          <w:i/>
          <w:iCs/>
          <w:sz w:val="22"/>
        </w:rPr>
        <w:t>Irregularidade 2: Reequilíbrio</w:t>
      </w:r>
    </w:p>
    <w:p w14:paraId="29701A8D" w14:textId="77777777" w:rsidR="00995BD4" w:rsidRPr="00B20BA2" w:rsidRDefault="00995BD4" w:rsidP="00995BD4">
      <w:pPr>
        <w:pStyle w:val="ListaDeInformaes"/>
        <w:numPr>
          <w:ilvl w:val="7"/>
          <w:numId w:val="3"/>
        </w:numPr>
        <w:tabs>
          <w:tab w:val="left" w:pos="1134"/>
        </w:tabs>
        <w:autoSpaceDE w:val="0"/>
        <w:autoSpaceDN w:val="0"/>
        <w:adjustRightInd w:val="0"/>
        <w:ind w:left="1134" w:firstLine="0"/>
        <w:rPr>
          <w:i/>
          <w:iCs/>
          <w:sz w:val="22"/>
        </w:rPr>
      </w:pPr>
      <w:r w:rsidRPr="00B20BA2">
        <w:rPr>
          <w:i/>
          <w:iCs/>
          <w:sz w:val="22"/>
        </w:rPr>
        <w:t>Conduta</w:t>
      </w:r>
      <w:r w:rsidRPr="00B20BA2">
        <w:rPr>
          <w:b/>
          <w:bCs/>
          <w:i/>
          <w:iCs/>
          <w:sz w:val="22"/>
        </w:rPr>
        <w:t>: 1) os Gerentes e o Chefe de Departamento aprovaram o parecer do Mozart Bezerra da Silva sem verificar se as premissas adotadas estavam de acordo com os itens 36.01.01.01 e 36.01.02.02 do Anexo II – Critério de preço e medição e Seção VI – Escopo das Obras, ambos do Edital de licitação LPI 006/2011-CI e com a jurisprudência desta Corte de Contas, conforme Acórdão 692/2010-TCU-Plenário e 2.622/2013-TCU-Plenário</w:t>
      </w:r>
      <w:r w:rsidRPr="00B20BA2">
        <w:rPr>
          <w:i/>
          <w:iCs/>
          <w:sz w:val="22"/>
        </w:rPr>
        <w:t xml:space="preserve">; 2) os Gerentes e o Diretor de Engenharia aprovaram o documento ‘Análise do Parecer Técnico do Pedido de Revisão de Preço de Contrato de Empreitada - Lotes 1 a 6 do Rodoanel Norte’, para os seis lotes da obra, sem verificar se a análise da aprovação considerava as jurisprudências dessa Corte de Contas; 3) o Gerente de Divisão de Obras e o Diretor de Engenharia aprovaram, com base no PRD 74/2016, a inclusão do pagamento do reequilíbrio econômico financeiro devido ao prazo complementar ao Contrato 4.349/13; e 4) </w:t>
      </w:r>
      <w:r w:rsidRPr="00B20BA2">
        <w:rPr>
          <w:i/>
          <w:iCs/>
          <w:sz w:val="22"/>
          <w:lang w:eastAsia="pt-BR"/>
        </w:rPr>
        <w:t>a empresa por ter recebido o valor do débito apurado relativo a esses serviços superfaturados;</w:t>
      </w:r>
    </w:p>
    <w:p w14:paraId="4CB75768" w14:textId="77777777" w:rsidR="00995BD4" w:rsidRPr="00B20BA2" w:rsidRDefault="00995BD4" w:rsidP="00995BD4">
      <w:pPr>
        <w:pStyle w:val="PargrafoNumerado"/>
        <w:tabs>
          <w:tab w:val="clear" w:pos="2269"/>
          <w:tab w:val="left" w:pos="1134"/>
        </w:tabs>
        <w:ind w:left="0"/>
        <w:rPr>
          <w:i/>
          <w:iCs/>
          <w:szCs w:val="24"/>
        </w:rPr>
      </w:pPr>
      <w:r w:rsidRPr="00B20BA2">
        <w:rPr>
          <w:i/>
          <w:iCs/>
          <w:szCs w:val="24"/>
        </w:rPr>
        <w:t>Conforme análise já empreendida no tópico III.5 desta instrução, em que se analisou argumentos similares aos então apresentados, em que pese ter apresentado histórico de atuação na Dersa, trazendo currículo de sua atuação ao longo de anos na companhia, verifica-se que os argumentos apresentados não foram capazes de afastar sua responsabilização na irregularidade em comento. Destarte, a aprovação de parecer em desacordo com jurisprudência deste Tribunal acerca de percentuais de BDI e de Administração Local em obras públicas executadas com recursos federais ensejou em dano ao erário.</w:t>
      </w:r>
    </w:p>
    <w:p w14:paraId="30A115DC" w14:textId="77777777" w:rsidR="00995BD4" w:rsidRPr="00B20BA2" w:rsidRDefault="00995BD4" w:rsidP="00995BD4">
      <w:pPr>
        <w:pStyle w:val="PargrafoNumerado"/>
        <w:tabs>
          <w:tab w:val="clear" w:pos="2269"/>
          <w:tab w:val="left" w:pos="1134"/>
        </w:tabs>
        <w:ind w:left="0"/>
        <w:rPr>
          <w:i/>
          <w:iCs/>
          <w:szCs w:val="24"/>
        </w:rPr>
      </w:pPr>
      <w:r w:rsidRPr="00B20BA2">
        <w:rPr>
          <w:i/>
          <w:iCs/>
          <w:szCs w:val="24"/>
        </w:rPr>
        <w:t xml:space="preserve">Assim, propõe-se </w:t>
      </w:r>
      <w:r w:rsidRPr="00B20BA2">
        <w:rPr>
          <w:b/>
          <w:bCs/>
          <w:i/>
          <w:iCs/>
          <w:szCs w:val="24"/>
        </w:rPr>
        <w:t>rejeitar</w:t>
      </w:r>
      <w:r w:rsidRPr="00B20BA2">
        <w:rPr>
          <w:i/>
          <w:iCs/>
          <w:szCs w:val="24"/>
        </w:rPr>
        <w:t xml:space="preserve"> os argumentos aqui listados.</w:t>
      </w:r>
    </w:p>
    <w:p w14:paraId="2ED07409" w14:textId="77777777" w:rsidR="00995BD4" w:rsidRPr="00B20BA2" w:rsidRDefault="00995BD4" w:rsidP="00995BD4">
      <w:pPr>
        <w:pStyle w:val="PargrafoNumerado"/>
        <w:numPr>
          <w:ilvl w:val="0"/>
          <w:numId w:val="0"/>
        </w:numPr>
        <w:rPr>
          <w:b/>
          <w:bCs/>
          <w:i/>
          <w:iCs/>
          <w:szCs w:val="24"/>
          <w:u w:val="single"/>
        </w:rPr>
      </w:pPr>
      <w:r w:rsidRPr="00B20BA2">
        <w:rPr>
          <w:b/>
          <w:bCs/>
          <w:i/>
          <w:iCs/>
          <w:szCs w:val="24"/>
          <w:u w:val="single"/>
        </w:rPr>
        <w:t>III.11</w:t>
      </w:r>
      <w:r w:rsidRPr="00B20BA2">
        <w:rPr>
          <w:b/>
          <w:bCs/>
          <w:i/>
          <w:iCs/>
          <w:szCs w:val="24"/>
          <w:u w:val="single"/>
        </w:rPr>
        <w:tab/>
        <w:t>Wild Goncalves Fischer, Chefe da Divisão de Orçamentos e Preços da Dersa (peça 231)</w:t>
      </w:r>
    </w:p>
    <w:p w14:paraId="0E005251" w14:textId="77777777" w:rsidR="00995BD4" w:rsidRPr="00B20BA2" w:rsidRDefault="00995BD4" w:rsidP="00995BD4">
      <w:pPr>
        <w:pStyle w:val="PargrafoNumerado"/>
        <w:tabs>
          <w:tab w:val="clear" w:pos="2269"/>
          <w:tab w:val="left" w:pos="1134"/>
        </w:tabs>
        <w:ind w:left="0"/>
        <w:rPr>
          <w:i/>
          <w:iCs/>
          <w:szCs w:val="24"/>
        </w:rPr>
      </w:pPr>
      <w:r w:rsidRPr="00B20BA2">
        <w:rPr>
          <w:i/>
          <w:iCs/>
          <w:szCs w:val="24"/>
        </w:rPr>
        <w:t>O Sr. Wild Goncalves Fischer, então Chefe da Divisão de Orçamentos e Preços da Dersa apresentou suas alegações de defesa acostadas à peça 231 dos autos.</w:t>
      </w:r>
    </w:p>
    <w:p w14:paraId="3D62A71F" w14:textId="77777777" w:rsidR="00995BD4" w:rsidRPr="00B20BA2" w:rsidRDefault="00995BD4" w:rsidP="00995BD4">
      <w:pPr>
        <w:pStyle w:val="PargrafoNumerado"/>
        <w:tabs>
          <w:tab w:val="clear" w:pos="2269"/>
          <w:tab w:val="left" w:pos="1134"/>
        </w:tabs>
        <w:ind w:left="0"/>
        <w:rPr>
          <w:i/>
          <w:iCs/>
          <w:szCs w:val="24"/>
        </w:rPr>
      </w:pPr>
      <w:r w:rsidRPr="00B20BA2">
        <w:rPr>
          <w:i/>
          <w:iCs/>
          <w:szCs w:val="24"/>
        </w:rPr>
        <w:lastRenderedPageBreak/>
        <w:t>O responsável inicia sua defesa mencionando os fundamentos legais que embasam suas alegações, citando o artigo 5º, incisos LIV e LV, da Constituição Federal, o artigo 31 da Lei Orgânica do TCU (Lei nº 8.443/1992) e o artigo 160 do Regimento Interno do TCU. Ele destaca que esta é a primeira vez que é notificado para se manifestar sobre o tema, o que já indica um possível cerceamento de defesa.</w:t>
      </w:r>
    </w:p>
    <w:p w14:paraId="0CB224DC" w14:textId="77777777" w:rsidR="00995BD4" w:rsidRPr="00B20BA2" w:rsidRDefault="00995BD4" w:rsidP="00995BD4">
      <w:pPr>
        <w:pStyle w:val="PargrafoNumerado"/>
        <w:tabs>
          <w:tab w:val="clear" w:pos="2269"/>
          <w:tab w:val="left" w:pos="1134"/>
        </w:tabs>
        <w:ind w:left="0"/>
        <w:rPr>
          <w:i/>
          <w:iCs/>
          <w:szCs w:val="24"/>
        </w:rPr>
      </w:pPr>
      <w:r w:rsidRPr="00B20BA2">
        <w:rPr>
          <w:i/>
          <w:iCs/>
          <w:szCs w:val="24"/>
        </w:rPr>
        <w:t>Na sequência, contextualiza a origem da Tomada de Contas Especial, que foi instaurada para apurar irregularidades nas obras do Rodoanel Norte de São Paulo, especificamente no Lote 02, sob responsabilidade da Dersa e da Construtora OAS S.A. Os achados de auditoria incluem superfaturamento, pagamento indevido de despesas, alteração de metodologia executiva, alteração injustificada de quantitativos, subcontratação irregular e ausência de análise de prestação de contas.</w:t>
      </w:r>
    </w:p>
    <w:p w14:paraId="293CC22C" w14:textId="77777777" w:rsidR="00995BD4" w:rsidRPr="00B20BA2" w:rsidRDefault="00995BD4" w:rsidP="00995BD4">
      <w:pPr>
        <w:pStyle w:val="PargrafoNumerado"/>
        <w:tabs>
          <w:tab w:val="clear" w:pos="2269"/>
          <w:tab w:val="left" w:pos="1134"/>
        </w:tabs>
        <w:ind w:left="0"/>
        <w:rPr>
          <w:i/>
          <w:iCs/>
          <w:szCs w:val="24"/>
        </w:rPr>
      </w:pPr>
      <w:r w:rsidRPr="00B20BA2">
        <w:rPr>
          <w:i/>
          <w:iCs/>
          <w:szCs w:val="24"/>
        </w:rPr>
        <w:t>Argumenta que as pretensões punitivas e ressarcitória do TCU estão prescritas, com base na Resolução TCU nº 344/2022, que estabelece um prazo prescricional de cinco anos. Ele critica a contagem de prazo feita pela equipe técnica do TCU, que teria considerado marcos interruptivos inadequados. Sustenta que a primeira notificação ao requerente ocorreu apenas em 2023, muito tempo após o TCU ter conhecimento das irregularidades em 2017. Ele cita decisões do Supremo Tribunal Federal que reforçam a necessidade de previsibilidade e segurança jurídica, e que a interrupção da prescrição só pode ocorrer uma vez, após a citação do interessado.</w:t>
      </w:r>
    </w:p>
    <w:p w14:paraId="1AF1D8F2" w14:textId="77777777" w:rsidR="00995BD4" w:rsidRPr="00B20BA2" w:rsidRDefault="00995BD4" w:rsidP="00995BD4">
      <w:pPr>
        <w:pStyle w:val="PargrafoNumerado"/>
        <w:tabs>
          <w:tab w:val="clear" w:pos="2269"/>
          <w:tab w:val="left" w:pos="1134"/>
        </w:tabs>
        <w:ind w:left="0"/>
        <w:rPr>
          <w:i/>
          <w:iCs/>
          <w:szCs w:val="24"/>
        </w:rPr>
      </w:pPr>
      <w:r w:rsidRPr="00B20BA2">
        <w:rPr>
          <w:i/>
          <w:iCs/>
          <w:szCs w:val="24"/>
        </w:rPr>
        <w:t>Alega que houve cerceamento de defesa, uma vez que não foi notificado em tempo hábil para se manifestar sobre as irregularidades. Ele argumenta que deveria ter sido comunicado desde o início das fiscalizações, e não apenas na fase final da Tomada de Contas Especial. Essa falta de notificação prévia teria impedido de exercer plenamente seu direito de defesa, violando princípios constitucionais como o devido processo legal, o contraditório e a ampla defesa. Cita a Lei Federal nº 9.784/1999, que regula o processo administrativo no âmbito da Administração Pública Federal, para reforçar a necessidade de observância do devido processo legal.</w:t>
      </w:r>
    </w:p>
    <w:p w14:paraId="4B1C6FEA" w14:textId="77777777" w:rsidR="00995BD4" w:rsidRPr="00B20BA2" w:rsidRDefault="00995BD4" w:rsidP="00995BD4">
      <w:pPr>
        <w:pStyle w:val="PargrafoNumerado"/>
        <w:tabs>
          <w:tab w:val="clear" w:pos="2269"/>
          <w:tab w:val="left" w:pos="1134"/>
        </w:tabs>
        <w:ind w:left="0"/>
        <w:rPr>
          <w:i/>
          <w:iCs/>
          <w:szCs w:val="24"/>
        </w:rPr>
      </w:pPr>
      <w:r w:rsidRPr="00B20BA2">
        <w:rPr>
          <w:i/>
          <w:iCs/>
          <w:szCs w:val="24"/>
        </w:rPr>
        <w:t>Com relação à ausência de responsabilidade pelos achados de auditoria, argumenta que ele não tinha atribuições para aprovar o reequilíbrio contratual que resultou no suposto superfaturamento. Ele era chefe do Departamento de Orçamentos e Preços da Dersa, mas sua atuação teria sido limitada a aspectos técnicos, sem poder decisório sobre a aprovação de aditivos contratuais.</w:t>
      </w:r>
    </w:p>
    <w:p w14:paraId="1CFE4019" w14:textId="77777777" w:rsidR="00995BD4" w:rsidRPr="00B20BA2" w:rsidRDefault="00995BD4" w:rsidP="00995BD4">
      <w:pPr>
        <w:pStyle w:val="PargrafoNumerado"/>
        <w:tabs>
          <w:tab w:val="clear" w:pos="2269"/>
          <w:tab w:val="left" w:pos="1134"/>
        </w:tabs>
        <w:ind w:left="0"/>
        <w:rPr>
          <w:i/>
          <w:iCs/>
          <w:szCs w:val="24"/>
        </w:rPr>
      </w:pPr>
      <w:r w:rsidRPr="00B20BA2">
        <w:rPr>
          <w:i/>
          <w:iCs/>
          <w:szCs w:val="24"/>
        </w:rPr>
        <w:t>Destaca que a assinatura do responsável em um parecer técnico não foi determinante para a aprovação do aditivo contratual, que passou por diversas instâncias e contou com pareceres de outros órgãos e agentes. Detalha sua trajetória na Dersa, desde o ingresso como estagiário até a chefia do departamento, para demonstrar que suas funções eram limitadas e que ele agiu de acordo com as normas vigentes.</w:t>
      </w:r>
    </w:p>
    <w:p w14:paraId="60EDBB9F" w14:textId="77777777" w:rsidR="00995BD4" w:rsidRPr="00B20BA2" w:rsidRDefault="00995BD4" w:rsidP="00995BD4">
      <w:pPr>
        <w:pStyle w:val="PargrafoNumerado"/>
        <w:tabs>
          <w:tab w:val="clear" w:pos="2269"/>
          <w:tab w:val="left" w:pos="1134"/>
        </w:tabs>
        <w:ind w:left="0"/>
        <w:rPr>
          <w:i/>
          <w:iCs/>
          <w:szCs w:val="24"/>
        </w:rPr>
      </w:pPr>
      <w:r w:rsidRPr="00B20BA2">
        <w:rPr>
          <w:i/>
          <w:iCs/>
          <w:szCs w:val="24"/>
        </w:rPr>
        <w:t>Passa a contestar a caracterização de erro grosseiro, argumentando que a atuação dele foi baseada em pareceres técnicos e normas vigentes à época. A defesa sustenta que a divergência de interpretação não configura erro grosseiro, conforme jurisprudência do próprio TCU, que não considera divergências de interpretação como erro passível de responsabilização. Cita julgados do TCU que reforçam que o erro grosseiro deve ser evidente e não pode ser confundido com divergências de opinião técnica.</w:t>
      </w:r>
    </w:p>
    <w:p w14:paraId="1B43B9FA" w14:textId="77777777" w:rsidR="00995BD4" w:rsidRPr="00B20BA2" w:rsidRDefault="00995BD4" w:rsidP="00995BD4">
      <w:pPr>
        <w:pStyle w:val="PargrafoNumerado"/>
        <w:tabs>
          <w:tab w:val="clear" w:pos="2269"/>
          <w:tab w:val="left" w:pos="1134"/>
        </w:tabs>
        <w:ind w:left="0"/>
        <w:rPr>
          <w:i/>
          <w:iCs/>
          <w:szCs w:val="24"/>
        </w:rPr>
      </w:pPr>
      <w:r w:rsidRPr="00B20BA2">
        <w:rPr>
          <w:i/>
          <w:iCs/>
          <w:szCs w:val="24"/>
        </w:rPr>
        <w:t>Com relação à responsabilização objetiva, a defesa argumenta que não há comprovação de dolo ou culpa por parte do responsável, e que a responsabilização objetiva não seria aplicável no caso. A defesa reforça que, para haver responsabilização, seria necessário demonstrar a presença de dolo ou culpa, o que não foi feito pela equipe técnica do TCU. Cita o artigo 186 do Código Civil, que estabelece os elementos essenciais da responsabilidade civil, incluindo a necessidade de culpa ou dolo.</w:t>
      </w:r>
    </w:p>
    <w:p w14:paraId="10425EED" w14:textId="77777777" w:rsidR="00995BD4" w:rsidRPr="00B20BA2" w:rsidRDefault="00995BD4" w:rsidP="00995BD4">
      <w:pPr>
        <w:pStyle w:val="PargrafoNumerado"/>
        <w:tabs>
          <w:tab w:val="clear" w:pos="2269"/>
          <w:tab w:val="left" w:pos="1134"/>
        </w:tabs>
        <w:ind w:left="0"/>
        <w:rPr>
          <w:i/>
          <w:iCs/>
          <w:szCs w:val="24"/>
        </w:rPr>
      </w:pPr>
      <w:r w:rsidRPr="00B20BA2">
        <w:rPr>
          <w:i/>
          <w:iCs/>
          <w:szCs w:val="24"/>
        </w:rPr>
        <w:t xml:space="preserve">A defesa solicita o arquivamento da Tomada de Contas Especial, com base no reconhecimento da prescrição das pretensões do TCU. Na hipótese de não acolhimento desses pedidos, a defesa requer a improcedência dos achados de auditoria e o afastamento de qualquer sanção ou </w:t>
      </w:r>
      <w:r w:rsidRPr="00B20BA2">
        <w:rPr>
          <w:i/>
          <w:iCs/>
          <w:szCs w:val="24"/>
        </w:rPr>
        <w:lastRenderedPageBreak/>
        <w:t>imputação de débito ao requerente. Enfatiza que qualquer sanção ou medida restritiva imposta fora do prazo prescricional é nula de pleno direito.</w:t>
      </w:r>
    </w:p>
    <w:p w14:paraId="5D4058ED" w14:textId="77777777" w:rsidR="00995BD4" w:rsidRPr="00B20BA2" w:rsidRDefault="00995BD4" w:rsidP="00995BD4">
      <w:pPr>
        <w:pStyle w:val="PargrafoNumerado"/>
        <w:numPr>
          <w:ilvl w:val="0"/>
          <w:numId w:val="0"/>
        </w:numPr>
        <w:rPr>
          <w:b/>
          <w:bCs/>
          <w:i/>
          <w:iCs/>
          <w:szCs w:val="24"/>
          <w:u w:val="single"/>
        </w:rPr>
      </w:pPr>
      <w:r w:rsidRPr="00B20BA2">
        <w:rPr>
          <w:b/>
          <w:bCs/>
          <w:i/>
          <w:iCs/>
          <w:szCs w:val="24"/>
          <w:u w:val="single"/>
        </w:rPr>
        <w:t>Análise</w:t>
      </w:r>
    </w:p>
    <w:p w14:paraId="08A06A19" w14:textId="77777777" w:rsidR="00995BD4" w:rsidRPr="00B20BA2" w:rsidRDefault="00995BD4" w:rsidP="00995BD4">
      <w:pPr>
        <w:pStyle w:val="PargrafoNumerado"/>
        <w:tabs>
          <w:tab w:val="clear" w:pos="2269"/>
          <w:tab w:val="left" w:pos="1134"/>
        </w:tabs>
        <w:ind w:left="0"/>
        <w:rPr>
          <w:i/>
          <w:iCs/>
          <w:szCs w:val="24"/>
        </w:rPr>
      </w:pPr>
      <w:r w:rsidRPr="00B20BA2">
        <w:rPr>
          <w:i/>
          <w:iCs/>
          <w:szCs w:val="24"/>
        </w:rPr>
        <w:t>Conforme pode ser observado na matriz de responsabilização, o Sr. Wild Goncalves Fischer, Chefe da Divisão de Orçamentos e Preços da Dersa, foi chamado aos autos relativamente às seguintes irregularidades e condutas praticadas:</w:t>
      </w:r>
    </w:p>
    <w:p w14:paraId="0D12E713" w14:textId="77777777" w:rsidR="00995BD4" w:rsidRPr="00B20BA2" w:rsidRDefault="00995BD4" w:rsidP="00995BD4">
      <w:pPr>
        <w:pStyle w:val="PargrafoNumerado"/>
        <w:numPr>
          <w:ilvl w:val="0"/>
          <w:numId w:val="0"/>
        </w:numPr>
        <w:ind w:left="1135"/>
        <w:rPr>
          <w:i/>
          <w:iCs/>
          <w:sz w:val="22"/>
        </w:rPr>
      </w:pPr>
      <w:r w:rsidRPr="00B20BA2">
        <w:rPr>
          <w:i/>
          <w:iCs/>
          <w:sz w:val="22"/>
        </w:rPr>
        <w:t>Citação</w:t>
      </w:r>
    </w:p>
    <w:p w14:paraId="29377AE7" w14:textId="77777777" w:rsidR="00995BD4" w:rsidRPr="00B20BA2" w:rsidRDefault="00995BD4" w:rsidP="00995BD4">
      <w:pPr>
        <w:pStyle w:val="PargrafoNumerado"/>
        <w:numPr>
          <w:ilvl w:val="0"/>
          <w:numId w:val="0"/>
        </w:numPr>
        <w:ind w:left="1135"/>
        <w:rPr>
          <w:i/>
          <w:iCs/>
          <w:sz w:val="22"/>
        </w:rPr>
      </w:pPr>
      <w:r w:rsidRPr="00B20BA2">
        <w:rPr>
          <w:i/>
          <w:iCs/>
          <w:sz w:val="22"/>
        </w:rPr>
        <w:t>Irregularidade 2: Reequilíbrio</w:t>
      </w:r>
    </w:p>
    <w:p w14:paraId="5072AFD5" w14:textId="77777777" w:rsidR="00995BD4" w:rsidRPr="00B20BA2" w:rsidRDefault="00995BD4" w:rsidP="00995BD4">
      <w:pPr>
        <w:pStyle w:val="ListaDeInformaes"/>
        <w:numPr>
          <w:ilvl w:val="7"/>
          <w:numId w:val="3"/>
        </w:numPr>
        <w:tabs>
          <w:tab w:val="left" w:pos="1134"/>
        </w:tabs>
        <w:autoSpaceDE w:val="0"/>
        <w:autoSpaceDN w:val="0"/>
        <w:adjustRightInd w:val="0"/>
        <w:ind w:left="1134" w:firstLine="0"/>
        <w:rPr>
          <w:i/>
          <w:iCs/>
          <w:sz w:val="22"/>
        </w:rPr>
      </w:pPr>
      <w:r w:rsidRPr="00B20BA2">
        <w:rPr>
          <w:i/>
          <w:iCs/>
          <w:sz w:val="22"/>
        </w:rPr>
        <w:t>Conduta</w:t>
      </w:r>
      <w:r w:rsidRPr="00B20BA2">
        <w:rPr>
          <w:b/>
          <w:bCs/>
          <w:i/>
          <w:iCs/>
          <w:sz w:val="22"/>
        </w:rPr>
        <w:t>: 1) os Gerentes e o Chefe de Departamento aprovaram o parecer do Mozart Bezerra da Silva sem verificar se as premissas adotadas estavam de acordo com os itens 36.01.01.01 e 36.01.02.02 do Anexo II – Critério de preço e medição e Seção VI – Escopo das Obras, ambos do Edital de licitação LPI 006/2011-CI e com a jurisprudência desta Corte de Contas, conforme Acórdão 692/2010-TCU-Plenário e 2.622/2013-TCU-Plenário</w:t>
      </w:r>
      <w:r w:rsidRPr="00B20BA2">
        <w:rPr>
          <w:i/>
          <w:iCs/>
          <w:sz w:val="22"/>
        </w:rPr>
        <w:t xml:space="preserve">; 2) os Gerentes e o Diretor de Engenharia aprovaram o documento ‘Análise do Parecer Técnico do Pedido de Revisão de Preço de Contrato de Empreitada - Lotes 1 a 6 do Rodoanel Norte’, para os seis lotes da obra, sem verificar se a análise da aprovação considerava as jurisprudências dessa Corte de Contas; 3) o Gerente de Divisão de Obras e o Diretor de Engenharia aprovaram, com base no PRD 74/2016, a inclusão do pagamento do reequilíbrio econômico financeiro devido ao prazo complementar ao Contrato 4.349/13; e 4) </w:t>
      </w:r>
      <w:r w:rsidRPr="00B20BA2">
        <w:rPr>
          <w:i/>
          <w:iCs/>
          <w:sz w:val="22"/>
          <w:lang w:eastAsia="pt-BR"/>
        </w:rPr>
        <w:t>a empresa por ter recebido o valor do débito apurado relativo a esses serviços superfaturados;</w:t>
      </w:r>
    </w:p>
    <w:p w14:paraId="5AD055E5" w14:textId="77777777" w:rsidR="00995BD4" w:rsidRPr="00B20BA2" w:rsidRDefault="00995BD4" w:rsidP="00995BD4">
      <w:pPr>
        <w:pStyle w:val="PargrafoNumerado"/>
        <w:tabs>
          <w:tab w:val="clear" w:pos="2269"/>
          <w:tab w:val="left" w:pos="1134"/>
        </w:tabs>
        <w:ind w:left="0"/>
        <w:rPr>
          <w:i/>
          <w:iCs/>
          <w:szCs w:val="24"/>
        </w:rPr>
      </w:pPr>
      <w:r w:rsidRPr="00B20BA2">
        <w:rPr>
          <w:i/>
          <w:iCs/>
          <w:szCs w:val="24"/>
        </w:rPr>
        <w:t xml:space="preserve">Conforme análise já empreendida no tópico III.5 desta instrução, em que se analisou argumentos similares aos então apresentados, propondo </w:t>
      </w:r>
      <w:r w:rsidRPr="00B20BA2">
        <w:rPr>
          <w:b/>
          <w:bCs/>
          <w:i/>
          <w:iCs/>
          <w:szCs w:val="24"/>
        </w:rPr>
        <w:t>rejeitar</w:t>
      </w:r>
      <w:r w:rsidRPr="00B20BA2">
        <w:rPr>
          <w:i/>
          <w:iCs/>
          <w:szCs w:val="24"/>
        </w:rPr>
        <w:t xml:space="preserve"> os argumentos aqui apresentados.</w:t>
      </w:r>
    </w:p>
    <w:p w14:paraId="057C1207" w14:textId="77777777" w:rsidR="00995BD4" w:rsidRPr="00B20BA2" w:rsidRDefault="00995BD4" w:rsidP="00995BD4">
      <w:pPr>
        <w:pStyle w:val="PargrafoNumerado"/>
        <w:numPr>
          <w:ilvl w:val="0"/>
          <w:numId w:val="0"/>
        </w:numPr>
        <w:rPr>
          <w:i/>
          <w:iCs/>
          <w:szCs w:val="24"/>
          <w:u w:val="single"/>
        </w:rPr>
      </w:pPr>
      <w:r w:rsidRPr="00B20BA2">
        <w:rPr>
          <w:i/>
          <w:iCs/>
          <w:szCs w:val="24"/>
          <w:u w:val="single"/>
        </w:rPr>
        <w:t>III.12.</w:t>
      </w:r>
      <w:r w:rsidRPr="00B20BA2">
        <w:rPr>
          <w:i/>
          <w:iCs/>
          <w:szCs w:val="24"/>
          <w:u w:val="single"/>
        </w:rPr>
        <w:tab/>
        <w:t>Benjamim Venâncio de Melo Júnior, Diretor Financeiro da Dersa (peças 709-716 do TC 034.481/2016-8 e 182, 183 e 229)</w:t>
      </w:r>
    </w:p>
    <w:p w14:paraId="03CC563C" w14:textId="77777777" w:rsidR="00995BD4" w:rsidRPr="00B20BA2" w:rsidRDefault="00995BD4" w:rsidP="00995BD4">
      <w:pPr>
        <w:pStyle w:val="PargrafoNumerado"/>
        <w:tabs>
          <w:tab w:val="clear" w:pos="2269"/>
          <w:tab w:val="left" w:pos="1134"/>
        </w:tabs>
        <w:ind w:left="0"/>
        <w:rPr>
          <w:i/>
          <w:iCs/>
          <w:szCs w:val="24"/>
        </w:rPr>
      </w:pPr>
      <w:r w:rsidRPr="00B20BA2">
        <w:rPr>
          <w:i/>
          <w:iCs/>
          <w:szCs w:val="24"/>
        </w:rPr>
        <w:t>O responsável apresentou as razões de justificativa assim estruturadas: (i) impossibilidade de sua responsabilização, (ii) reconhecimento, em sede penal, de inexistência de autoria dos fatos, (iii) ocorrência da prescrição, (iv) competência da diretoria administrativa e financeira – cumprimento dos requisitos de análise da proposta de resolução da diretoria, e análise de mérito da junta de conflitos, (v) necessidade efetiva de alteração de itens de serviço com zero impacto financeiro e nenhum prejuízo ao erário, (vi) subcontratação diminuta sem prejuízo ao erário, (vii) superfaturamento por pagamento indevido de despesas relativas ao atraso na execução da obra. Convém mencionar que sua defesa, conjunta (audiências e citações) foram apresentadas nestas peças, e serão aqui analisadas.</w:t>
      </w:r>
    </w:p>
    <w:p w14:paraId="5114FE68" w14:textId="77777777" w:rsidR="00995BD4" w:rsidRPr="00B20BA2" w:rsidRDefault="00995BD4" w:rsidP="00995BD4">
      <w:pPr>
        <w:pStyle w:val="PargrafoNumerado"/>
        <w:tabs>
          <w:tab w:val="clear" w:pos="2269"/>
          <w:tab w:val="left" w:pos="1134"/>
        </w:tabs>
        <w:ind w:left="0"/>
        <w:rPr>
          <w:i/>
          <w:iCs/>
          <w:szCs w:val="24"/>
        </w:rPr>
      </w:pPr>
      <w:r w:rsidRPr="00B20BA2">
        <w:rPr>
          <w:i/>
          <w:iCs/>
          <w:szCs w:val="24"/>
        </w:rPr>
        <w:t>Como se trata do mesmo escritório de advocacia, e foi reiterada que a defesa foi apresentada nos mesmos termos da defesa do Sr. João Henrique Poiani, serão apresentados somente os argumentos em que se identificou diferença dos apresentados por aquele responsável.</w:t>
      </w:r>
    </w:p>
    <w:p w14:paraId="2D70C7FB" w14:textId="77777777" w:rsidR="00995BD4" w:rsidRPr="00B20BA2" w:rsidRDefault="00995BD4" w:rsidP="00995BD4">
      <w:pPr>
        <w:pStyle w:val="PargrafoNumerado"/>
        <w:tabs>
          <w:tab w:val="clear" w:pos="2269"/>
          <w:tab w:val="left" w:pos="1134"/>
        </w:tabs>
        <w:ind w:left="0"/>
        <w:rPr>
          <w:i/>
          <w:iCs/>
          <w:szCs w:val="24"/>
        </w:rPr>
      </w:pPr>
      <w:r w:rsidRPr="00B20BA2">
        <w:rPr>
          <w:i/>
          <w:iCs/>
          <w:szCs w:val="24"/>
        </w:rPr>
        <w:t>É o caso do 3º TAM que inseriu os serviços novos para remoção de matacões, cuja previsão contratual já continha serviço similar, mas com preços diferentes. O Responsável, na mesma linha de argumentação do Sr. João Henrique Poiani, se furta de sua responsabilidade, mencionando que a documentação apresentada pela Diretoria de Engenharia era complexa e aparentemente completa, contemplando inclusive parecer jurídico favorável para a aprovação do aditivo contratual. Assim, não caberia à diretoria Financeira a análise detida de assuntos correlatos à outra área de atuação (engenharia), ficando restrito na aprovação do aditivo aos assuntos concernentes à sua área (financeira).</w:t>
      </w:r>
    </w:p>
    <w:p w14:paraId="5AB4A6BF" w14:textId="77777777" w:rsidR="00995BD4" w:rsidRPr="00B20BA2" w:rsidRDefault="00995BD4" w:rsidP="00995BD4">
      <w:pPr>
        <w:pStyle w:val="PargrafoNumerado"/>
        <w:tabs>
          <w:tab w:val="clear" w:pos="2269"/>
          <w:tab w:val="left" w:pos="1134"/>
        </w:tabs>
        <w:ind w:left="0"/>
        <w:rPr>
          <w:i/>
          <w:iCs/>
          <w:szCs w:val="24"/>
        </w:rPr>
      </w:pPr>
      <w:r w:rsidRPr="00B20BA2">
        <w:rPr>
          <w:i/>
          <w:iCs/>
          <w:szCs w:val="24"/>
        </w:rPr>
        <w:t xml:space="preserve">Passa então a tecer comentários sobre a análise de mérito da junta de conflitos a respeito dos aditivos contratuais. Traz as conclusões desta Junta acerca dos assuntos relacionados à competência da Diretoria Financeira nos assuntos correlacionados à Diretoria de Engenharia. A referida Junta de Conflitos teria analisado os aditivos em questão concluindo que os serviços de </w:t>
      </w:r>
      <w:r w:rsidRPr="00B20BA2">
        <w:rPr>
          <w:i/>
          <w:iCs/>
          <w:szCs w:val="24"/>
        </w:rPr>
        <w:lastRenderedPageBreak/>
        <w:t>remoção de matacões deveriam ser remunerados por preços novos, confirmando a decisão tomada em aprovar o referido aditivo contratual.</w:t>
      </w:r>
    </w:p>
    <w:p w14:paraId="5F6DE0ED" w14:textId="77777777" w:rsidR="00995BD4" w:rsidRPr="00B20BA2" w:rsidRDefault="00995BD4" w:rsidP="00995BD4">
      <w:pPr>
        <w:pStyle w:val="PargrafoNumerado"/>
        <w:tabs>
          <w:tab w:val="clear" w:pos="2269"/>
          <w:tab w:val="left" w:pos="1134"/>
        </w:tabs>
        <w:ind w:left="0"/>
        <w:rPr>
          <w:i/>
          <w:iCs/>
          <w:szCs w:val="24"/>
        </w:rPr>
      </w:pPr>
      <w:r w:rsidRPr="00B20BA2">
        <w:rPr>
          <w:i/>
          <w:iCs/>
          <w:szCs w:val="24"/>
        </w:rPr>
        <w:t>Isso porque a Junta teria verificado grande discrepância nas quantidades de matacões previstas no projeto básico e ocorridas na execução das obras, confrontando parecer sobre a real necessidade da inclusão dos novos serviços, com questões técnicas atinentes à área de engenharia. Afirma que o TCU não teria apresentado de modo objetivo elementos que demonstrassem que tal trabalho apresentasse algum erro.</w:t>
      </w:r>
    </w:p>
    <w:p w14:paraId="155AC163" w14:textId="77777777" w:rsidR="00995BD4" w:rsidRPr="00B20BA2" w:rsidRDefault="00995BD4" w:rsidP="00995BD4">
      <w:pPr>
        <w:pStyle w:val="PargrafoNumerado"/>
        <w:tabs>
          <w:tab w:val="clear" w:pos="2269"/>
          <w:tab w:val="left" w:pos="1134"/>
        </w:tabs>
        <w:ind w:left="0"/>
        <w:rPr>
          <w:i/>
          <w:iCs/>
          <w:szCs w:val="24"/>
        </w:rPr>
      </w:pPr>
      <w:r w:rsidRPr="00B20BA2">
        <w:rPr>
          <w:i/>
          <w:iCs/>
          <w:szCs w:val="24"/>
        </w:rPr>
        <w:t>Questiona também a atitude do TCU em não aceitar a instalação da Junta de Conflitos. Confronta esta decisão, em que a equipe de auditoria descartou as decisões tomadas por uma junta competente sobre o assunto, desconhecendo qualquer outra decisão administrativa, judicial ou arbitral que teria desconsiderado ou invalidado o trabalho da Junta de Conflitos. Conclui que não se deveria ignorar a conclusão de experts sobre o assunto.</w:t>
      </w:r>
    </w:p>
    <w:p w14:paraId="55B9ABE9" w14:textId="77777777" w:rsidR="00995BD4" w:rsidRPr="00B20BA2" w:rsidRDefault="00995BD4" w:rsidP="00995BD4">
      <w:pPr>
        <w:pStyle w:val="PargrafoNumerado"/>
        <w:tabs>
          <w:tab w:val="clear" w:pos="2269"/>
          <w:tab w:val="left" w:pos="1134"/>
        </w:tabs>
        <w:ind w:left="0"/>
        <w:rPr>
          <w:i/>
          <w:iCs/>
          <w:szCs w:val="24"/>
        </w:rPr>
      </w:pPr>
      <w:r w:rsidRPr="00B20BA2">
        <w:rPr>
          <w:i/>
          <w:iCs/>
          <w:szCs w:val="24"/>
        </w:rPr>
        <w:t>Na sequência, responde que a junta não teria sido instaurada antes porque não se fazia, naquele momento, necessária, uma vez que envolve custos para sua instalação. Sua instalação se deu para resolução do conflito instaurado – ocorrência de grande quantidade de matacões.</w:t>
      </w:r>
    </w:p>
    <w:p w14:paraId="4F04E548" w14:textId="77777777" w:rsidR="00995BD4" w:rsidRPr="00B20BA2" w:rsidRDefault="00995BD4" w:rsidP="00995BD4">
      <w:pPr>
        <w:pStyle w:val="PargrafoNumerado"/>
        <w:tabs>
          <w:tab w:val="clear" w:pos="2269"/>
          <w:tab w:val="left" w:pos="1134"/>
        </w:tabs>
        <w:ind w:left="0"/>
        <w:rPr>
          <w:i/>
          <w:iCs/>
          <w:szCs w:val="24"/>
        </w:rPr>
      </w:pPr>
      <w:r w:rsidRPr="00B20BA2">
        <w:rPr>
          <w:i/>
          <w:iCs/>
          <w:szCs w:val="24"/>
        </w:rPr>
        <w:t>Relata que a Junta era compota por profissionais gabaritados e que não houve nenhum indício de equívocos ou erros em seus trabalhos. Assim, ao levar o caso para a Junta de Conflitos, o responsável teria agido com ilibada atitude. Pergunta com base em quais conhecimentos de engenharia o Diretor Financeiro poderia questionar assuntos relacionados às questões de engenharia, ainda mais respaldado por parecer técnico, jurídico e por opinião de Junta de Conflitos favorável.</w:t>
      </w:r>
    </w:p>
    <w:p w14:paraId="09DCDA9E" w14:textId="77777777" w:rsidR="00995BD4" w:rsidRPr="00B20BA2" w:rsidRDefault="00995BD4" w:rsidP="00995BD4">
      <w:pPr>
        <w:pStyle w:val="PargrafoNumerado"/>
        <w:tabs>
          <w:tab w:val="clear" w:pos="2269"/>
          <w:tab w:val="left" w:pos="1134"/>
        </w:tabs>
        <w:ind w:left="0"/>
        <w:rPr>
          <w:i/>
          <w:iCs/>
          <w:szCs w:val="24"/>
        </w:rPr>
      </w:pPr>
      <w:r w:rsidRPr="00B20BA2">
        <w:rPr>
          <w:i/>
          <w:iCs/>
          <w:szCs w:val="24"/>
        </w:rPr>
        <w:t>O responsável passa a tecer considerações sobre a suposta subcontratação irregular, tendo sido esse aspecto diminuto em relação à totalidade da obra, sem prejuízo ao erário, operando-se a convalidação mediante formalização da subcontratação.</w:t>
      </w:r>
    </w:p>
    <w:p w14:paraId="78BBA29B" w14:textId="77777777" w:rsidR="00995BD4" w:rsidRPr="00B20BA2" w:rsidRDefault="00995BD4" w:rsidP="00995BD4">
      <w:pPr>
        <w:pStyle w:val="PargrafoNumerado"/>
        <w:tabs>
          <w:tab w:val="clear" w:pos="2269"/>
          <w:tab w:val="left" w:pos="1134"/>
        </w:tabs>
        <w:ind w:left="0"/>
        <w:rPr>
          <w:i/>
          <w:iCs/>
          <w:szCs w:val="24"/>
        </w:rPr>
      </w:pPr>
      <w:r w:rsidRPr="00B20BA2">
        <w:rPr>
          <w:i/>
          <w:iCs/>
          <w:szCs w:val="24"/>
        </w:rPr>
        <w:t>Nesse aspecto, as resoluções de Diretoria 7G/17 e 7I/17 teriam autorizado a subcontratação da empresa Toniolo Busnello S.A. para a execução de dois túneis. Discorda ser uma irregularidade, uma vez que teria tratado de providência pragmática principalmente para a continuidade da obra, sem qualquer prejuízo ao erário.</w:t>
      </w:r>
    </w:p>
    <w:p w14:paraId="515A11E3" w14:textId="77777777" w:rsidR="00995BD4" w:rsidRPr="00B20BA2" w:rsidRDefault="00995BD4" w:rsidP="00995BD4">
      <w:pPr>
        <w:pStyle w:val="PargrafoNumerado"/>
        <w:tabs>
          <w:tab w:val="clear" w:pos="2269"/>
          <w:tab w:val="left" w:pos="1134"/>
        </w:tabs>
        <w:ind w:left="0"/>
        <w:rPr>
          <w:i/>
          <w:iCs/>
          <w:szCs w:val="24"/>
        </w:rPr>
      </w:pPr>
      <w:r w:rsidRPr="00B20BA2">
        <w:rPr>
          <w:i/>
          <w:iCs/>
          <w:szCs w:val="24"/>
        </w:rPr>
        <w:t>Afirma que menos de 10% do contrato surgiu dos valores destes dois túneis. A Construtora OAS encontrava-se em recuperação judicial, com dificuldades financeiras e apresentava riscos diversos a seus fornecedores. Assim, o faturamento direto à subcontratada mostrou-se medida correta a ser tomada pela Dersa. O serviço teria sido bem executado e não apresentou nenhuma intercorrência. Por fim, não houve dispêndio de valores a maior do que os inicialmente contratado com a OAS. Não haveria caracterização de prejuízo ao erário.</w:t>
      </w:r>
    </w:p>
    <w:p w14:paraId="076D1BCB" w14:textId="77777777" w:rsidR="00995BD4" w:rsidRPr="00B20BA2" w:rsidRDefault="00995BD4" w:rsidP="00995BD4">
      <w:pPr>
        <w:pStyle w:val="PargrafoNumerado"/>
        <w:tabs>
          <w:tab w:val="clear" w:pos="2269"/>
          <w:tab w:val="left" w:pos="1134"/>
        </w:tabs>
        <w:ind w:left="0"/>
        <w:rPr>
          <w:i/>
          <w:iCs/>
          <w:szCs w:val="24"/>
        </w:rPr>
      </w:pPr>
      <w:r w:rsidRPr="00B20BA2">
        <w:rPr>
          <w:i/>
          <w:iCs/>
          <w:szCs w:val="24"/>
        </w:rPr>
        <w:t>Inclusive, o BID, financiador do projeto, não teria se oposto à subcontratação em tela. Afirma que a aprovação da subcontratação não era de responsabilidade de sua diretoria, mas as resoluções 7G/17 e 7I/17 se debruçaram inclusive sobre a documentação técnica de qualificação da empresa Toniolo, lembrando que o edital previa a possibilidade de subcontratação de um percentual até 20%. Afirma que, ao contrário do informado no Relatório de Auditoria do TCU, a subcontratação teria contado com análise detida das áreas técnicas da Dersa e teria sido chancelada pela área jurídica, a qual não teria identificado nenhuma falha considerável no procedimento.</w:t>
      </w:r>
    </w:p>
    <w:p w14:paraId="7FCFE48D" w14:textId="77777777" w:rsidR="00995BD4" w:rsidRPr="00B20BA2" w:rsidRDefault="00995BD4" w:rsidP="00995BD4">
      <w:pPr>
        <w:pStyle w:val="PargrafoNumerado"/>
        <w:tabs>
          <w:tab w:val="clear" w:pos="2269"/>
          <w:tab w:val="left" w:pos="1134"/>
        </w:tabs>
        <w:ind w:left="0"/>
        <w:rPr>
          <w:i/>
          <w:iCs/>
          <w:szCs w:val="24"/>
        </w:rPr>
      </w:pPr>
      <w:r w:rsidRPr="00B20BA2">
        <w:rPr>
          <w:i/>
          <w:iCs/>
          <w:szCs w:val="24"/>
        </w:rPr>
        <w:t xml:space="preserve">Traz uma relação das considerações e vantagens sobre a subcontratação, como (i) dificuldades financeiras da OAS, (ii) custos de novo procedimento licitatório, (iii) empresa subcontratada apresentava qualificação, (iv) BID não se opôs, (v) PRDEG/DIOBA 30/17 previa a aprovação da cláusula referente à subcontratação, (vi) a Lei de Licitações não veda expressamente a subcontratação de parte do objeto principal, (vii) o TCU teria decisão favorável ao feito, desde que </w:t>
      </w:r>
      <w:r w:rsidRPr="00B20BA2">
        <w:rPr>
          <w:i/>
          <w:iCs/>
          <w:szCs w:val="24"/>
        </w:rPr>
        <w:lastRenderedPageBreak/>
        <w:t>comprovada a excepcionalidade e superveniência de fato, (viii) o edital permitia subcontratação de até 20% e (ix) o percentual subcontratado foi de 9%.</w:t>
      </w:r>
    </w:p>
    <w:p w14:paraId="6580030F" w14:textId="77777777" w:rsidR="00995BD4" w:rsidRPr="00B20BA2" w:rsidRDefault="00995BD4" w:rsidP="00995BD4">
      <w:pPr>
        <w:pStyle w:val="PargrafoNumerado"/>
        <w:tabs>
          <w:tab w:val="clear" w:pos="2269"/>
          <w:tab w:val="left" w:pos="1134"/>
        </w:tabs>
        <w:ind w:left="0"/>
        <w:rPr>
          <w:i/>
          <w:iCs/>
          <w:szCs w:val="24"/>
        </w:rPr>
      </w:pPr>
      <w:r w:rsidRPr="00B20BA2">
        <w:rPr>
          <w:i/>
          <w:iCs/>
          <w:szCs w:val="24"/>
        </w:rPr>
        <w:t>O último ponto de sua defesa diz respeito ao alegado superfaturamento por pagamento indevido de despesas relativas a atraso na execução da obra, embora o responsável não tenha sido chamado por esta irregularidade.</w:t>
      </w:r>
    </w:p>
    <w:p w14:paraId="7B0250CE" w14:textId="77777777" w:rsidR="00995BD4" w:rsidRPr="00B20BA2" w:rsidRDefault="00995BD4" w:rsidP="00995BD4">
      <w:pPr>
        <w:pStyle w:val="PargrafoNumerado"/>
        <w:tabs>
          <w:tab w:val="clear" w:pos="2269"/>
          <w:tab w:val="left" w:pos="1134"/>
        </w:tabs>
        <w:ind w:left="0"/>
        <w:rPr>
          <w:i/>
          <w:iCs/>
          <w:szCs w:val="24"/>
        </w:rPr>
      </w:pPr>
      <w:r w:rsidRPr="00B20BA2">
        <w:rPr>
          <w:i/>
          <w:iCs/>
          <w:szCs w:val="24"/>
        </w:rPr>
        <w:t>Porém afirma que o próprio Tribunal não teria chamado a diretoria financeira por esta irregularidade justamente por ser assunto atinente à área de engenharia, enfatizando que o mesmo tratamento deveria ter sido dado às irregularidades acima tratadas, por ser situação análoga, ou seja, o auditado não teria condições de avaliar o mérito de questões atinentes à área de engenharia, cabendo a ele tão somente o andamento nas providências cabíveis à sua área de atuação.</w:t>
      </w:r>
    </w:p>
    <w:p w14:paraId="22E2E06E" w14:textId="77777777" w:rsidR="00995BD4" w:rsidRPr="00B20BA2" w:rsidRDefault="00995BD4" w:rsidP="00995BD4">
      <w:pPr>
        <w:pStyle w:val="PargrafoNumerado"/>
        <w:numPr>
          <w:ilvl w:val="0"/>
          <w:numId w:val="0"/>
        </w:numPr>
        <w:rPr>
          <w:b/>
          <w:bCs/>
          <w:i/>
          <w:iCs/>
          <w:szCs w:val="24"/>
          <w:u w:val="single"/>
        </w:rPr>
      </w:pPr>
      <w:r w:rsidRPr="00B20BA2">
        <w:rPr>
          <w:b/>
          <w:bCs/>
          <w:i/>
          <w:iCs/>
          <w:szCs w:val="24"/>
          <w:u w:val="single"/>
        </w:rPr>
        <w:t>Análise</w:t>
      </w:r>
    </w:p>
    <w:p w14:paraId="74C89D85" w14:textId="77777777" w:rsidR="00995BD4" w:rsidRPr="00B20BA2" w:rsidRDefault="00995BD4" w:rsidP="00995BD4">
      <w:pPr>
        <w:pStyle w:val="PargrafoNumerado"/>
        <w:tabs>
          <w:tab w:val="clear" w:pos="2269"/>
          <w:tab w:val="left" w:pos="1134"/>
        </w:tabs>
        <w:ind w:left="0"/>
        <w:rPr>
          <w:i/>
          <w:iCs/>
          <w:szCs w:val="24"/>
        </w:rPr>
      </w:pPr>
      <w:r w:rsidRPr="00B20BA2">
        <w:rPr>
          <w:i/>
          <w:iCs/>
          <w:szCs w:val="24"/>
        </w:rPr>
        <w:t xml:space="preserve">Com relação aos argumentos apresentados pelo responsável, e que são idênticos aos apresentados pelo Sr. João Henrique Poiani, quais sejam a sua não responsabilização decorrente do cargo que ocupa, a ocorrência da prescrição, a especificidade dos assuntos relacionados ao 1º TAM, a ocorrência da boa-fé e aplicações dos conceitos da LINDB, trazem-se as mesmas conclusões daquela análise, propondo-se pela </w:t>
      </w:r>
      <w:r w:rsidRPr="00B20BA2">
        <w:rPr>
          <w:b/>
          <w:bCs/>
          <w:i/>
          <w:iCs/>
          <w:szCs w:val="24"/>
        </w:rPr>
        <w:t>rejeição</w:t>
      </w:r>
      <w:r w:rsidRPr="00B20BA2">
        <w:rPr>
          <w:i/>
          <w:iCs/>
          <w:szCs w:val="24"/>
        </w:rPr>
        <w:t xml:space="preserve"> dos argumentos apresentados.</w:t>
      </w:r>
    </w:p>
    <w:p w14:paraId="4F4FF50C" w14:textId="77777777" w:rsidR="00995BD4" w:rsidRPr="00B20BA2" w:rsidRDefault="00995BD4" w:rsidP="00995BD4">
      <w:pPr>
        <w:pStyle w:val="PargrafoNumerado"/>
        <w:tabs>
          <w:tab w:val="clear" w:pos="2269"/>
          <w:tab w:val="left" w:pos="1134"/>
        </w:tabs>
        <w:ind w:left="0"/>
        <w:rPr>
          <w:i/>
          <w:iCs/>
          <w:szCs w:val="24"/>
        </w:rPr>
      </w:pPr>
      <w:r w:rsidRPr="00B20BA2">
        <w:rPr>
          <w:i/>
          <w:iCs/>
          <w:szCs w:val="24"/>
        </w:rPr>
        <w:t xml:space="preserve">Já para a sua participação na assinatura da Resolução de Diretoria que aprovou o 3º TAM, em especial inserindo novos serviços para remoção de matacões, cujos serviços já constavam em planilha contratual, </w:t>
      </w:r>
      <w:r w:rsidRPr="00B20BA2">
        <w:rPr>
          <w:i/>
          <w:iCs/>
          <w:szCs w:val="24"/>
          <w:u w:val="single"/>
        </w:rPr>
        <w:t>observa-se diferença significativa de análise que merece destaque</w:t>
      </w:r>
      <w:r w:rsidRPr="00B20BA2">
        <w:rPr>
          <w:i/>
          <w:iCs/>
          <w:szCs w:val="24"/>
        </w:rPr>
        <w:t>.</w:t>
      </w:r>
    </w:p>
    <w:p w14:paraId="49789F68" w14:textId="77777777" w:rsidR="00995BD4" w:rsidRPr="00B20BA2" w:rsidRDefault="00995BD4" w:rsidP="00995BD4">
      <w:pPr>
        <w:pStyle w:val="PargrafoNumerado"/>
        <w:tabs>
          <w:tab w:val="clear" w:pos="2269"/>
          <w:tab w:val="left" w:pos="1134"/>
        </w:tabs>
        <w:ind w:left="0"/>
        <w:rPr>
          <w:i/>
          <w:iCs/>
          <w:szCs w:val="24"/>
        </w:rPr>
      </w:pPr>
      <w:r w:rsidRPr="00B20BA2">
        <w:rPr>
          <w:i/>
          <w:iCs/>
          <w:szCs w:val="24"/>
        </w:rPr>
        <w:t>Neste caso, apesar de ter figurado na posição de Diretor Financeiro na aprovação da referida Resolução, observa-se que esse assunto envolve área muito específica, cujos conhecimentos técnicos são inerentes apenas à área de Engenharia. É o que pode ser observado, inclusive, nas análises efetuadas no Relatório de Fiscalização (peça 233 do TC 034/481/2016-8), em que a equipe de auditoria valeu de fluxograma para verificação da necessidade da realização de novos serviços, com a comparação de especificações técnicas tanto contratuais quanto em bibliografia selecionada sobre o assunto.</w:t>
      </w:r>
    </w:p>
    <w:p w14:paraId="33882EA6" w14:textId="77777777" w:rsidR="00995BD4" w:rsidRPr="00B20BA2" w:rsidRDefault="00995BD4" w:rsidP="00995BD4">
      <w:pPr>
        <w:pStyle w:val="PargrafoNumerado"/>
        <w:tabs>
          <w:tab w:val="clear" w:pos="2269"/>
          <w:tab w:val="left" w:pos="1134"/>
        </w:tabs>
        <w:ind w:left="0"/>
        <w:rPr>
          <w:i/>
          <w:iCs/>
          <w:szCs w:val="24"/>
        </w:rPr>
      </w:pPr>
      <w:r w:rsidRPr="00B20BA2">
        <w:rPr>
          <w:i/>
          <w:iCs/>
          <w:szCs w:val="24"/>
        </w:rPr>
        <w:t>Além disso, buscou-se conceituação técnica dos matacões e as metodologias adotadas para a escavação deste tipo de material, o que não seria razoável a identificação da necessidade ou desnecessidade, pelo Diretor Financeiro ou outras áreas que não a Diretoria de Engenharia da Dersa, de análise tão pormenorizada.</w:t>
      </w:r>
    </w:p>
    <w:p w14:paraId="0A72764B" w14:textId="77777777" w:rsidR="00995BD4" w:rsidRPr="00B20BA2" w:rsidRDefault="00995BD4" w:rsidP="00995BD4">
      <w:pPr>
        <w:pStyle w:val="PargrafoNumerado"/>
        <w:tabs>
          <w:tab w:val="clear" w:pos="2269"/>
          <w:tab w:val="left" w:pos="1134"/>
        </w:tabs>
        <w:ind w:left="0"/>
        <w:rPr>
          <w:i/>
          <w:iCs/>
          <w:szCs w:val="24"/>
        </w:rPr>
      </w:pPr>
      <w:r w:rsidRPr="00B20BA2">
        <w:rPr>
          <w:i/>
          <w:iCs/>
          <w:szCs w:val="24"/>
        </w:rPr>
        <w:t>Verifica-se, em jurisprudência do TCU, casos em que se responsabilizou gestores por aditivos contratuais irregulares, mesmo quando estes se basearam em pareceres técnicos ou jurídicos. Por exemplo, no Acórdão 2.781/2016-Plenário, um gestor foi responsabilizado por aprovar um aditivo contratual que resultou em sobrepreço, apesar de ter agido com base em pareceres técnicos. Destacou-se, na referida ocasião, que o parecer técnico não vincularia o gestor, que tem a obrigação de examinar sua correção e não pode se eximir de responsabilidade por atos considerados irregulares.</w:t>
      </w:r>
    </w:p>
    <w:p w14:paraId="6430C282" w14:textId="77777777" w:rsidR="00995BD4" w:rsidRPr="00B20BA2" w:rsidRDefault="00995BD4" w:rsidP="00995BD4">
      <w:pPr>
        <w:pStyle w:val="PargrafoNumerado"/>
        <w:tabs>
          <w:tab w:val="clear" w:pos="2269"/>
          <w:tab w:val="left" w:pos="1134"/>
        </w:tabs>
        <w:ind w:left="0"/>
        <w:rPr>
          <w:i/>
          <w:iCs/>
          <w:szCs w:val="24"/>
        </w:rPr>
      </w:pPr>
      <w:r w:rsidRPr="00B20BA2">
        <w:rPr>
          <w:i/>
          <w:iCs/>
          <w:szCs w:val="24"/>
        </w:rPr>
        <w:t>Nesta mesma linha vem o Acórdão 1.924/2019-Plenário, entendendo que a existência de pareceres técnicos e jurídicos favoráveis não exime os gestores da responsabilidade de proceder a verificações básicas de conformidade e legalidade. O referido acórdão ressalta que as condutas irregulares dos gestores não podem ser justificadas apenas com respaldo em pareceres de técnicos, não os eximindo de responsabilidade.</w:t>
      </w:r>
    </w:p>
    <w:p w14:paraId="3DA2D5F6" w14:textId="77777777" w:rsidR="00995BD4" w:rsidRPr="00B20BA2" w:rsidRDefault="00995BD4" w:rsidP="00995BD4">
      <w:pPr>
        <w:pStyle w:val="PargrafoNumerado"/>
        <w:tabs>
          <w:tab w:val="clear" w:pos="2269"/>
          <w:tab w:val="left" w:pos="1134"/>
        </w:tabs>
        <w:ind w:left="0"/>
        <w:rPr>
          <w:i/>
          <w:iCs/>
          <w:szCs w:val="24"/>
        </w:rPr>
      </w:pPr>
      <w:r w:rsidRPr="00B20BA2">
        <w:rPr>
          <w:i/>
          <w:iCs/>
          <w:szCs w:val="24"/>
        </w:rPr>
        <w:t>Dessa maneira, mesmo quando um gestor recebe um parecer técnico e jurídico favorável, a responsabilidade final pela prática de atos irregulares recai sobre o administrador público (Acórdão 9.912/2016-Segunda Câmara. Este deve decidir sobre a legalidade, conveniência e oportunidade das avenças sob sua administração.</w:t>
      </w:r>
    </w:p>
    <w:p w14:paraId="2AF704F4" w14:textId="77777777" w:rsidR="00995BD4" w:rsidRPr="00B20BA2" w:rsidRDefault="00995BD4" w:rsidP="00995BD4">
      <w:pPr>
        <w:pStyle w:val="PargrafoNumerado"/>
        <w:tabs>
          <w:tab w:val="clear" w:pos="2269"/>
          <w:tab w:val="left" w:pos="1134"/>
        </w:tabs>
        <w:ind w:left="0"/>
        <w:rPr>
          <w:i/>
          <w:iCs/>
          <w:szCs w:val="24"/>
        </w:rPr>
      </w:pPr>
      <w:r w:rsidRPr="00B20BA2">
        <w:rPr>
          <w:i/>
          <w:iCs/>
          <w:szCs w:val="24"/>
        </w:rPr>
        <w:lastRenderedPageBreak/>
        <w:t xml:space="preserve">Assim sendo, em regra, entende-se que a responsabilidade final pelas decisões tomadas, especialmente em relação a aditivos contratuais, se que envolverem questões técnicas simples, recai sobre os gestores, que devem assegurar a legalidade e a conformidade das ações administrativas. </w:t>
      </w:r>
    </w:p>
    <w:p w14:paraId="6185BC29" w14:textId="77777777" w:rsidR="00995BD4" w:rsidRPr="00B20BA2" w:rsidRDefault="00995BD4" w:rsidP="00995BD4">
      <w:pPr>
        <w:pStyle w:val="PargrafoNumerado"/>
        <w:tabs>
          <w:tab w:val="clear" w:pos="2269"/>
          <w:tab w:val="left" w:pos="1134"/>
        </w:tabs>
        <w:ind w:left="0"/>
        <w:rPr>
          <w:i/>
          <w:iCs/>
          <w:szCs w:val="24"/>
        </w:rPr>
      </w:pPr>
      <w:r w:rsidRPr="00B20BA2">
        <w:rPr>
          <w:i/>
          <w:iCs/>
          <w:szCs w:val="24"/>
        </w:rPr>
        <w:t>No caso concreto, tratava-se de questão previamente rejeitada, o que exigiria maior zelo dos envolvidos em relação à sua concordância. Ademais, foi observado que um pequeno aprofundamento da questão, mesmo para leigo, traria o entendimento de que os matacões estavam explicitamente incluídos nos preços contratados (especificações, planilhas etc.). Desse modo, não é razoável desculpar o gestor com base na premissa de que o assunto era muito técnico.</w:t>
      </w:r>
    </w:p>
    <w:p w14:paraId="62906196" w14:textId="77777777" w:rsidR="00995BD4" w:rsidRPr="00B20BA2" w:rsidRDefault="00995BD4" w:rsidP="00995BD4">
      <w:pPr>
        <w:pStyle w:val="PargrafoNumerado"/>
        <w:tabs>
          <w:tab w:val="clear" w:pos="2269"/>
          <w:tab w:val="left" w:pos="1134"/>
        </w:tabs>
        <w:ind w:left="0"/>
        <w:rPr>
          <w:i/>
          <w:iCs/>
          <w:szCs w:val="24"/>
        </w:rPr>
      </w:pPr>
      <w:r w:rsidRPr="00B20BA2">
        <w:rPr>
          <w:b/>
          <w:bCs/>
          <w:i/>
          <w:iCs/>
          <w:szCs w:val="24"/>
        </w:rPr>
        <w:t>Propõe-se rejeitar</w:t>
      </w:r>
      <w:r w:rsidRPr="00B20BA2">
        <w:rPr>
          <w:i/>
          <w:iCs/>
          <w:szCs w:val="24"/>
        </w:rPr>
        <w:t>, portanto, os argumentos do responsável quanto a este tópico, especialmente porque a questão dos novos preços para serviços de escavação com matacões e os valores envolvidos exigia melhor atenção de um gestor médio, além de ser quesito facilmente identificável, mesmo para um leigo em engenharia.</w:t>
      </w:r>
    </w:p>
    <w:p w14:paraId="57FC9886" w14:textId="77777777" w:rsidR="00995BD4" w:rsidRPr="00B20BA2" w:rsidRDefault="00995BD4" w:rsidP="00995BD4">
      <w:pPr>
        <w:pStyle w:val="PargrafoNumerado"/>
        <w:tabs>
          <w:tab w:val="clear" w:pos="2269"/>
          <w:tab w:val="left" w:pos="1134"/>
        </w:tabs>
        <w:ind w:left="0"/>
        <w:rPr>
          <w:i/>
          <w:iCs/>
          <w:szCs w:val="24"/>
        </w:rPr>
      </w:pPr>
      <w:r w:rsidRPr="00B20BA2">
        <w:rPr>
          <w:i/>
          <w:iCs/>
          <w:lang w:eastAsia="pt-BR"/>
        </w:rPr>
        <w:t>No que tange a manipulação</w:t>
      </w:r>
      <w:r w:rsidRPr="00B20BA2">
        <w:rPr>
          <w:i/>
          <w:iCs/>
          <w:szCs w:val="24"/>
        </w:rPr>
        <w:t xml:space="preserve"> da planilha para ocultar o impacto financeiro de acréscimos (facilmente detectável e de conhecimento dos envolvidos), mantêm-se as conclusões previamente alçadas, propondo </w:t>
      </w:r>
      <w:r w:rsidRPr="00B20BA2">
        <w:rPr>
          <w:b/>
          <w:bCs/>
          <w:i/>
          <w:iCs/>
          <w:szCs w:val="24"/>
        </w:rPr>
        <w:t>rejeitar</w:t>
      </w:r>
      <w:r w:rsidRPr="00B20BA2">
        <w:rPr>
          <w:i/>
          <w:iCs/>
          <w:szCs w:val="24"/>
        </w:rPr>
        <w:t xml:space="preserve"> igualmente os argumentos.</w:t>
      </w:r>
    </w:p>
    <w:p w14:paraId="10742F24" w14:textId="77777777" w:rsidR="00995BD4" w:rsidRPr="00B20BA2" w:rsidRDefault="00995BD4" w:rsidP="00995BD4">
      <w:pPr>
        <w:pStyle w:val="PargrafoNumerado"/>
        <w:tabs>
          <w:tab w:val="clear" w:pos="2269"/>
          <w:tab w:val="left" w:pos="1134"/>
        </w:tabs>
        <w:ind w:left="0"/>
        <w:rPr>
          <w:i/>
          <w:iCs/>
          <w:szCs w:val="24"/>
        </w:rPr>
      </w:pPr>
      <w:r w:rsidRPr="00B20BA2">
        <w:rPr>
          <w:i/>
          <w:iCs/>
          <w:szCs w:val="24"/>
        </w:rPr>
        <w:t xml:space="preserve">Com relação aos argumentos apresentados acerca da subcontratação irregular da empresa Toniolo Busnello, cumpre as análises já empreendidas em tópico anterior, propondo </w:t>
      </w:r>
      <w:r w:rsidRPr="00B20BA2">
        <w:rPr>
          <w:b/>
          <w:bCs/>
          <w:i/>
          <w:iCs/>
          <w:szCs w:val="24"/>
        </w:rPr>
        <w:t>acolher</w:t>
      </w:r>
      <w:r w:rsidRPr="00B20BA2">
        <w:rPr>
          <w:i/>
          <w:iCs/>
          <w:szCs w:val="24"/>
        </w:rPr>
        <w:t xml:space="preserve"> os argumentos dos integrantes da Diretoria da Dersa.</w:t>
      </w:r>
    </w:p>
    <w:p w14:paraId="54411F1D" w14:textId="77777777" w:rsidR="00995BD4" w:rsidRPr="00B20BA2" w:rsidRDefault="00995BD4" w:rsidP="00995BD4">
      <w:pPr>
        <w:pStyle w:val="PargrafoNumerado"/>
        <w:tabs>
          <w:tab w:val="clear" w:pos="2269"/>
          <w:tab w:val="left" w:pos="1134"/>
        </w:tabs>
        <w:ind w:left="0"/>
        <w:rPr>
          <w:i/>
          <w:iCs/>
          <w:szCs w:val="24"/>
        </w:rPr>
      </w:pPr>
      <w:r w:rsidRPr="00B20BA2">
        <w:rPr>
          <w:i/>
          <w:iCs/>
          <w:szCs w:val="24"/>
        </w:rPr>
        <w:t>Já para o tópico da defesa referente ao pagamento irregular por despesas relativas ao atraso das obras (itens do BDI), em que pese não ter sido chamado por esta irregularidade, cumpre informar que os poucos argumentos apresentados possuem o mesmo teor das demais defesas avaliadas, de que a área responsável seria a Diretoria de Engenharia da Dersa, motivo pelo qual não trazem novidade ao deslinde da irregularidade em comento, tampouco aproveitam quanto aos demais envolvidos.</w:t>
      </w:r>
    </w:p>
    <w:p w14:paraId="61538DB9" w14:textId="77777777" w:rsidR="00995BD4" w:rsidRPr="00B20BA2" w:rsidRDefault="00995BD4" w:rsidP="00995BD4">
      <w:pPr>
        <w:pStyle w:val="PargrafoNumerado"/>
        <w:numPr>
          <w:ilvl w:val="0"/>
          <w:numId w:val="0"/>
        </w:numPr>
        <w:rPr>
          <w:i/>
          <w:iCs/>
          <w:szCs w:val="24"/>
          <w:u w:val="single"/>
        </w:rPr>
      </w:pPr>
      <w:r w:rsidRPr="00B20BA2">
        <w:rPr>
          <w:i/>
          <w:iCs/>
          <w:szCs w:val="24"/>
          <w:u w:val="single"/>
        </w:rPr>
        <w:t>III.13.</w:t>
      </w:r>
      <w:r w:rsidRPr="00B20BA2">
        <w:rPr>
          <w:i/>
          <w:iCs/>
          <w:szCs w:val="24"/>
          <w:u w:val="single"/>
        </w:rPr>
        <w:tab/>
        <w:t>Nilson Rogério Baroni, Diretor de Operações da Dersa (peças 680-681 do TC 034.481/2016-8 e 284-286)</w:t>
      </w:r>
    </w:p>
    <w:p w14:paraId="5D70EB84" w14:textId="77777777" w:rsidR="00995BD4" w:rsidRPr="00B20BA2" w:rsidRDefault="00995BD4" w:rsidP="00995BD4">
      <w:pPr>
        <w:pStyle w:val="PargrafoNumerado"/>
        <w:tabs>
          <w:tab w:val="clear" w:pos="2269"/>
          <w:tab w:val="left" w:pos="1134"/>
        </w:tabs>
        <w:ind w:left="0"/>
        <w:rPr>
          <w:i/>
          <w:iCs/>
          <w:szCs w:val="24"/>
        </w:rPr>
      </w:pPr>
      <w:r w:rsidRPr="00B20BA2">
        <w:rPr>
          <w:i/>
          <w:iCs/>
          <w:szCs w:val="24"/>
        </w:rPr>
        <w:t>O responsável apresentou suas peças de defesa, contemplando os assuntos envolvendo as audiências e as citações. No entanto, sem discriminar por irregularidade chamada, verifica-se que as análises empreendidas aos seus argumentos no tópico II.5 do capítulo que trata das análises das audiências, cuja proposta foi pela rejeição, não foram capazes, juntamente com o aproveitamento dos argumentos dos demais responsáveis, de afastar sua responsabilidade perante as citações a ele promovidas. Propõe-se, então, manter sua responsabilização quanto à irregularidade referente aos novos preços de escavação dos matacões.</w:t>
      </w:r>
    </w:p>
    <w:p w14:paraId="500803B7" w14:textId="77777777" w:rsidR="00995BD4" w:rsidRPr="00B20BA2" w:rsidRDefault="00995BD4" w:rsidP="00995BD4">
      <w:pPr>
        <w:pStyle w:val="PargrafoNumerado"/>
        <w:numPr>
          <w:ilvl w:val="0"/>
          <w:numId w:val="0"/>
        </w:numPr>
        <w:rPr>
          <w:b/>
          <w:bCs/>
          <w:i/>
          <w:iCs/>
          <w:szCs w:val="24"/>
        </w:rPr>
      </w:pPr>
      <w:r w:rsidRPr="00B20BA2">
        <w:rPr>
          <w:b/>
          <w:bCs/>
          <w:i/>
          <w:iCs/>
          <w:szCs w:val="24"/>
        </w:rPr>
        <w:t>IV. DO DÉBITO</w:t>
      </w:r>
    </w:p>
    <w:p w14:paraId="5E83585F" w14:textId="77777777" w:rsidR="00995BD4" w:rsidRPr="00B20BA2" w:rsidRDefault="00995BD4" w:rsidP="00995BD4">
      <w:pPr>
        <w:pStyle w:val="PargrafoNumerado"/>
        <w:tabs>
          <w:tab w:val="clear" w:pos="2269"/>
          <w:tab w:val="left" w:pos="1134"/>
        </w:tabs>
        <w:ind w:left="0"/>
        <w:rPr>
          <w:i/>
          <w:iCs/>
          <w:szCs w:val="24"/>
        </w:rPr>
      </w:pPr>
      <w:r w:rsidRPr="00B20BA2">
        <w:rPr>
          <w:i/>
          <w:iCs/>
          <w:szCs w:val="24"/>
        </w:rPr>
        <w:t>Com relação ao valor atualizado do débito referente às irregularidades remanescentes, informa-se, na tabela a seguir, resumo expositivo cujo cálculo encontra-se acostado à peça 311 dos autos.</w:t>
      </w:r>
    </w:p>
    <w:p w14:paraId="6FE22CFE" w14:textId="77777777" w:rsidR="00995BD4" w:rsidRPr="00B20BA2" w:rsidRDefault="00995BD4" w:rsidP="00995BD4">
      <w:pPr>
        <w:pStyle w:val="PargrafoNumerado"/>
        <w:numPr>
          <w:ilvl w:val="0"/>
          <w:numId w:val="0"/>
        </w:numPr>
        <w:rPr>
          <w:i/>
          <w:iCs/>
          <w:szCs w:val="24"/>
        </w:rPr>
      </w:pPr>
      <w:r w:rsidRPr="00B20BA2">
        <w:rPr>
          <w:i/>
          <w:iCs/>
          <w:szCs w:val="24"/>
        </w:rPr>
        <w:t>Tabela 4 – Resumo e cálculo do débito atualizado.</w:t>
      </w:r>
    </w:p>
    <w:tbl>
      <w:tblPr>
        <w:tblW w:w="9740" w:type="dxa"/>
        <w:tblCellMar>
          <w:left w:w="70" w:type="dxa"/>
          <w:right w:w="70" w:type="dxa"/>
        </w:tblCellMar>
        <w:tblLook w:val="04A0" w:firstRow="1" w:lastRow="0" w:firstColumn="1" w:lastColumn="0" w:noHBand="0" w:noVBand="1"/>
      </w:tblPr>
      <w:tblGrid>
        <w:gridCol w:w="2982"/>
        <w:gridCol w:w="3619"/>
        <w:gridCol w:w="1559"/>
        <w:gridCol w:w="1580"/>
      </w:tblGrid>
      <w:tr w:rsidR="00995BD4" w:rsidRPr="00B20BA2" w14:paraId="3E068B56" w14:textId="77777777" w:rsidTr="00D60FC8">
        <w:trPr>
          <w:trHeight w:val="880"/>
        </w:trPr>
        <w:tc>
          <w:tcPr>
            <w:tcW w:w="3020" w:type="dxa"/>
            <w:tcBorders>
              <w:top w:val="nil"/>
              <w:left w:val="nil"/>
              <w:bottom w:val="single" w:sz="8" w:space="0" w:color="auto"/>
              <w:right w:val="single" w:sz="4" w:space="0" w:color="auto"/>
            </w:tcBorders>
            <w:tcMar>
              <w:top w:w="0" w:type="dxa"/>
              <w:left w:w="70" w:type="dxa"/>
              <w:bottom w:w="0" w:type="dxa"/>
              <w:right w:w="70" w:type="dxa"/>
            </w:tcMar>
            <w:vAlign w:val="center"/>
            <w:hideMark/>
          </w:tcPr>
          <w:p w14:paraId="52E50F79" w14:textId="77777777" w:rsidR="00995BD4" w:rsidRPr="00B20BA2" w:rsidRDefault="00995BD4" w:rsidP="00D60FC8">
            <w:pPr>
              <w:jc w:val="center"/>
              <w:rPr>
                <w:b/>
                <w:bCs/>
                <w:i/>
                <w:iCs/>
                <w:color w:val="000000"/>
                <w:lang w:eastAsia="pt-BR"/>
              </w:rPr>
            </w:pPr>
            <w:r w:rsidRPr="00B20BA2">
              <w:rPr>
                <w:b/>
                <w:bCs/>
                <w:i/>
                <w:iCs/>
                <w:color w:val="000000"/>
                <w:lang w:eastAsia="pt-BR"/>
              </w:rPr>
              <w:t>Irregularidade</w:t>
            </w:r>
          </w:p>
        </w:tc>
        <w:tc>
          <w:tcPr>
            <w:tcW w:w="3680" w:type="dxa"/>
            <w:tcBorders>
              <w:top w:val="nil"/>
              <w:left w:val="nil"/>
              <w:bottom w:val="single" w:sz="8" w:space="0" w:color="auto"/>
              <w:right w:val="single" w:sz="4" w:space="0" w:color="auto"/>
            </w:tcBorders>
            <w:tcMar>
              <w:top w:w="0" w:type="dxa"/>
              <w:left w:w="70" w:type="dxa"/>
              <w:bottom w:w="0" w:type="dxa"/>
              <w:right w:w="70" w:type="dxa"/>
            </w:tcMar>
            <w:vAlign w:val="center"/>
            <w:hideMark/>
          </w:tcPr>
          <w:p w14:paraId="388F70E5" w14:textId="77777777" w:rsidR="00995BD4" w:rsidRPr="00B20BA2" w:rsidRDefault="00995BD4" w:rsidP="00D60FC8">
            <w:pPr>
              <w:jc w:val="center"/>
              <w:rPr>
                <w:b/>
                <w:bCs/>
                <w:i/>
                <w:iCs/>
                <w:color w:val="000000"/>
                <w:lang w:eastAsia="pt-BR"/>
              </w:rPr>
            </w:pPr>
            <w:r w:rsidRPr="00B20BA2">
              <w:rPr>
                <w:b/>
                <w:bCs/>
                <w:i/>
                <w:iCs/>
                <w:color w:val="000000"/>
                <w:lang w:eastAsia="pt-BR"/>
              </w:rPr>
              <w:t>Responsáveis</w:t>
            </w:r>
          </w:p>
        </w:tc>
        <w:tc>
          <w:tcPr>
            <w:tcW w:w="1560" w:type="dxa"/>
            <w:tcBorders>
              <w:top w:val="nil"/>
              <w:left w:val="nil"/>
              <w:bottom w:val="single" w:sz="8" w:space="0" w:color="auto"/>
              <w:right w:val="single" w:sz="4" w:space="0" w:color="auto"/>
            </w:tcBorders>
            <w:tcMar>
              <w:top w:w="0" w:type="dxa"/>
              <w:left w:w="70" w:type="dxa"/>
              <w:bottom w:w="0" w:type="dxa"/>
              <w:right w:w="70" w:type="dxa"/>
            </w:tcMar>
            <w:vAlign w:val="center"/>
            <w:hideMark/>
          </w:tcPr>
          <w:p w14:paraId="71EAD628" w14:textId="77777777" w:rsidR="00995BD4" w:rsidRPr="00B20BA2" w:rsidRDefault="00995BD4" w:rsidP="00D60FC8">
            <w:pPr>
              <w:jc w:val="center"/>
              <w:rPr>
                <w:b/>
                <w:bCs/>
                <w:i/>
                <w:iCs/>
                <w:color w:val="000000"/>
                <w:lang w:eastAsia="pt-BR"/>
              </w:rPr>
            </w:pPr>
            <w:r w:rsidRPr="00B20BA2">
              <w:rPr>
                <w:b/>
                <w:bCs/>
                <w:i/>
                <w:iCs/>
                <w:color w:val="000000"/>
                <w:lang w:eastAsia="pt-BR"/>
              </w:rPr>
              <w:t xml:space="preserve"> Valor citado - cálculo em 10/11/2021 (R$) </w:t>
            </w:r>
          </w:p>
        </w:tc>
        <w:tc>
          <w:tcPr>
            <w:tcW w:w="1480" w:type="dxa"/>
            <w:tcBorders>
              <w:top w:val="nil"/>
              <w:left w:val="nil"/>
              <w:bottom w:val="single" w:sz="8" w:space="0" w:color="auto"/>
              <w:right w:val="nil"/>
            </w:tcBorders>
            <w:tcMar>
              <w:top w:w="0" w:type="dxa"/>
              <w:left w:w="70" w:type="dxa"/>
              <w:bottom w:w="0" w:type="dxa"/>
              <w:right w:w="70" w:type="dxa"/>
            </w:tcMar>
            <w:vAlign w:val="center"/>
            <w:hideMark/>
          </w:tcPr>
          <w:p w14:paraId="5926BBFC" w14:textId="77777777" w:rsidR="00995BD4" w:rsidRPr="00B20BA2" w:rsidRDefault="00995BD4" w:rsidP="00D60FC8">
            <w:pPr>
              <w:jc w:val="center"/>
              <w:rPr>
                <w:b/>
                <w:bCs/>
                <w:i/>
                <w:iCs/>
                <w:color w:val="000000"/>
                <w:lang w:eastAsia="pt-BR"/>
              </w:rPr>
            </w:pPr>
            <w:r w:rsidRPr="00B20BA2">
              <w:rPr>
                <w:b/>
                <w:bCs/>
                <w:i/>
                <w:iCs/>
                <w:color w:val="000000"/>
                <w:lang w:eastAsia="pt-BR"/>
              </w:rPr>
              <w:t>Valor atualizado 19/2/2025 (R$)</w:t>
            </w:r>
          </w:p>
        </w:tc>
      </w:tr>
      <w:tr w:rsidR="00995BD4" w:rsidRPr="00B20BA2" w14:paraId="3136F7F8" w14:textId="77777777" w:rsidTr="00D60FC8">
        <w:trPr>
          <w:trHeight w:val="290"/>
        </w:trPr>
        <w:tc>
          <w:tcPr>
            <w:tcW w:w="3020" w:type="dxa"/>
            <w:vMerge w:val="restart"/>
            <w:tcBorders>
              <w:top w:val="nil"/>
              <w:left w:val="nil"/>
              <w:bottom w:val="single" w:sz="4" w:space="0" w:color="000000"/>
              <w:right w:val="single" w:sz="4" w:space="0" w:color="auto"/>
            </w:tcBorders>
            <w:tcMar>
              <w:top w:w="0" w:type="dxa"/>
              <w:left w:w="70" w:type="dxa"/>
              <w:bottom w:w="0" w:type="dxa"/>
              <w:right w:w="70" w:type="dxa"/>
            </w:tcMar>
            <w:vAlign w:val="center"/>
            <w:hideMark/>
          </w:tcPr>
          <w:p w14:paraId="1C1C4573" w14:textId="77777777" w:rsidR="00995BD4" w:rsidRPr="00B20BA2" w:rsidRDefault="00995BD4" w:rsidP="00D60FC8">
            <w:pPr>
              <w:jc w:val="center"/>
              <w:rPr>
                <w:i/>
                <w:iCs/>
                <w:color w:val="000000"/>
                <w:lang w:eastAsia="pt-BR"/>
              </w:rPr>
            </w:pPr>
            <w:r w:rsidRPr="00B20BA2">
              <w:rPr>
                <w:i/>
                <w:iCs/>
                <w:color w:val="000000"/>
                <w:lang w:eastAsia="pt-BR"/>
              </w:rPr>
              <w:t>Matacões</w:t>
            </w:r>
          </w:p>
        </w:tc>
        <w:tc>
          <w:tcPr>
            <w:tcW w:w="3680" w:type="dxa"/>
            <w:tcBorders>
              <w:top w:val="nil"/>
              <w:left w:val="nil"/>
              <w:bottom w:val="single" w:sz="4" w:space="0" w:color="auto"/>
              <w:right w:val="single" w:sz="4" w:space="0" w:color="auto"/>
            </w:tcBorders>
            <w:tcMar>
              <w:top w:w="0" w:type="dxa"/>
              <w:left w:w="70" w:type="dxa"/>
              <w:bottom w:w="0" w:type="dxa"/>
              <w:right w:w="70" w:type="dxa"/>
            </w:tcMar>
            <w:vAlign w:val="bottom"/>
            <w:hideMark/>
          </w:tcPr>
          <w:p w14:paraId="03A11324" w14:textId="77777777" w:rsidR="00995BD4" w:rsidRPr="00B20BA2" w:rsidRDefault="00995BD4" w:rsidP="00D60FC8">
            <w:pPr>
              <w:rPr>
                <w:i/>
                <w:iCs/>
                <w:color w:val="000000"/>
                <w:lang w:eastAsia="pt-BR"/>
              </w:rPr>
            </w:pPr>
            <w:r w:rsidRPr="00B20BA2">
              <w:rPr>
                <w:i/>
                <w:iCs/>
                <w:color w:val="000000"/>
                <w:lang w:eastAsia="pt-BR"/>
              </w:rPr>
              <w:t>Benedito Aparecido Trida</w:t>
            </w:r>
          </w:p>
        </w:tc>
        <w:tc>
          <w:tcPr>
            <w:tcW w:w="1560" w:type="dxa"/>
            <w:vMerge w:val="restart"/>
            <w:tcBorders>
              <w:top w:val="nil"/>
              <w:left w:val="single" w:sz="4" w:space="0" w:color="auto"/>
              <w:bottom w:val="single" w:sz="4" w:space="0" w:color="000000"/>
              <w:right w:val="single" w:sz="4" w:space="0" w:color="auto"/>
            </w:tcBorders>
            <w:tcMar>
              <w:top w:w="0" w:type="dxa"/>
              <w:left w:w="70" w:type="dxa"/>
              <w:bottom w:w="0" w:type="dxa"/>
              <w:right w:w="70" w:type="dxa"/>
            </w:tcMar>
            <w:vAlign w:val="center"/>
            <w:hideMark/>
          </w:tcPr>
          <w:p w14:paraId="5567EEB2" w14:textId="77777777" w:rsidR="00995BD4" w:rsidRPr="00B20BA2" w:rsidRDefault="00995BD4" w:rsidP="00D60FC8">
            <w:pPr>
              <w:jc w:val="center"/>
              <w:rPr>
                <w:i/>
                <w:iCs/>
                <w:color w:val="000000"/>
                <w:lang w:eastAsia="pt-BR"/>
              </w:rPr>
            </w:pPr>
            <w:r w:rsidRPr="00B20BA2">
              <w:rPr>
                <w:i/>
                <w:iCs/>
                <w:color w:val="000000"/>
                <w:lang w:eastAsia="pt-BR"/>
              </w:rPr>
              <w:t xml:space="preserve">53.111.583,07 </w:t>
            </w:r>
          </w:p>
        </w:tc>
        <w:tc>
          <w:tcPr>
            <w:tcW w:w="1480" w:type="dxa"/>
            <w:vMerge w:val="restart"/>
            <w:tcBorders>
              <w:top w:val="nil"/>
              <w:left w:val="single" w:sz="4" w:space="0" w:color="auto"/>
              <w:bottom w:val="single" w:sz="4" w:space="0" w:color="000000"/>
              <w:right w:val="nil"/>
            </w:tcBorders>
            <w:tcMar>
              <w:top w:w="0" w:type="dxa"/>
              <w:left w:w="70" w:type="dxa"/>
              <w:bottom w:w="0" w:type="dxa"/>
              <w:right w:w="70" w:type="dxa"/>
            </w:tcMar>
            <w:vAlign w:val="center"/>
            <w:hideMark/>
          </w:tcPr>
          <w:p w14:paraId="0F3CF95C" w14:textId="77777777" w:rsidR="00995BD4" w:rsidRPr="00B20BA2" w:rsidRDefault="00995BD4" w:rsidP="00D60FC8">
            <w:pPr>
              <w:jc w:val="center"/>
              <w:rPr>
                <w:i/>
                <w:iCs/>
                <w:color w:val="000000"/>
                <w:lang w:eastAsia="pt-BR"/>
              </w:rPr>
            </w:pPr>
            <w:r w:rsidRPr="00B20BA2">
              <w:rPr>
                <w:i/>
                <w:iCs/>
                <w:color w:val="000000"/>
                <w:lang w:eastAsia="pt-BR"/>
              </w:rPr>
              <w:t>72.874.776,52 </w:t>
            </w:r>
          </w:p>
        </w:tc>
      </w:tr>
      <w:tr w:rsidR="00995BD4" w:rsidRPr="00B20BA2" w14:paraId="7F8DFA5A" w14:textId="77777777" w:rsidTr="00D60FC8">
        <w:trPr>
          <w:trHeight w:val="290"/>
        </w:trPr>
        <w:tc>
          <w:tcPr>
            <w:tcW w:w="3020" w:type="dxa"/>
            <w:vMerge/>
            <w:tcBorders>
              <w:top w:val="nil"/>
              <w:left w:val="nil"/>
              <w:bottom w:val="single" w:sz="4" w:space="0" w:color="000000"/>
              <w:right w:val="single" w:sz="4" w:space="0" w:color="auto"/>
            </w:tcBorders>
            <w:tcMar>
              <w:top w:w="0" w:type="dxa"/>
              <w:left w:w="70" w:type="dxa"/>
              <w:bottom w:w="0" w:type="dxa"/>
              <w:right w:w="70" w:type="dxa"/>
            </w:tcMar>
            <w:vAlign w:val="center"/>
            <w:hideMark/>
          </w:tcPr>
          <w:p w14:paraId="24D3ABC1" w14:textId="77777777" w:rsidR="00995BD4" w:rsidRPr="00B20BA2" w:rsidRDefault="00995BD4" w:rsidP="00D60FC8">
            <w:pPr>
              <w:rPr>
                <w:i/>
                <w:iCs/>
                <w:color w:val="000000"/>
                <w:lang w:eastAsia="pt-BR"/>
              </w:rPr>
            </w:pPr>
          </w:p>
        </w:tc>
        <w:tc>
          <w:tcPr>
            <w:tcW w:w="3680" w:type="dxa"/>
            <w:tcBorders>
              <w:top w:val="nil"/>
              <w:left w:val="nil"/>
              <w:bottom w:val="single" w:sz="4" w:space="0" w:color="auto"/>
              <w:right w:val="single" w:sz="4" w:space="0" w:color="auto"/>
            </w:tcBorders>
            <w:tcMar>
              <w:top w:w="0" w:type="dxa"/>
              <w:left w:w="70" w:type="dxa"/>
              <w:bottom w:w="0" w:type="dxa"/>
              <w:right w:w="70" w:type="dxa"/>
            </w:tcMar>
            <w:vAlign w:val="bottom"/>
            <w:hideMark/>
          </w:tcPr>
          <w:p w14:paraId="6770C99A" w14:textId="77777777" w:rsidR="00995BD4" w:rsidRPr="00B20BA2" w:rsidRDefault="00995BD4" w:rsidP="00D60FC8">
            <w:pPr>
              <w:rPr>
                <w:i/>
                <w:iCs/>
                <w:color w:val="000000"/>
                <w:lang w:eastAsia="pt-BR"/>
              </w:rPr>
            </w:pPr>
            <w:r w:rsidRPr="00B20BA2">
              <w:rPr>
                <w:i/>
                <w:iCs/>
                <w:color w:val="000000"/>
                <w:lang w:eastAsia="pt-BR"/>
              </w:rPr>
              <w:t>Pedro Paulo Dantas do Amaral Campos</w:t>
            </w:r>
          </w:p>
        </w:tc>
        <w:tc>
          <w:tcPr>
            <w:tcW w:w="1560" w:type="dxa"/>
            <w:vMerge/>
            <w:tcBorders>
              <w:top w:val="nil"/>
              <w:left w:val="single" w:sz="4" w:space="0" w:color="auto"/>
              <w:bottom w:val="single" w:sz="4" w:space="0" w:color="000000"/>
              <w:right w:val="single" w:sz="4" w:space="0" w:color="auto"/>
            </w:tcBorders>
            <w:tcMar>
              <w:top w:w="0" w:type="dxa"/>
              <w:left w:w="70" w:type="dxa"/>
              <w:bottom w:w="0" w:type="dxa"/>
              <w:right w:w="70" w:type="dxa"/>
            </w:tcMar>
            <w:vAlign w:val="center"/>
            <w:hideMark/>
          </w:tcPr>
          <w:p w14:paraId="6CF30584" w14:textId="77777777" w:rsidR="00995BD4" w:rsidRPr="00B20BA2" w:rsidRDefault="00995BD4" w:rsidP="00D60FC8">
            <w:pPr>
              <w:rPr>
                <w:i/>
                <w:iCs/>
                <w:color w:val="000000"/>
                <w:lang w:eastAsia="pt-BR"/>
              </w:rPr>
            </w:pPr>
          </w:p>
        </w:tc>
        <w:tc>
          <w:tcPr>
            <w:tcW w:w="1480" w:type="dxa"/>
            <w:vMerge/>
            <w:tcBorders>
              <w:top w:val="nil"/>
              <w:left w:val="single" w:sz="4" w:space="0" w:color="auto"/>
              <w:bottom w:val="single" w:sz="4" w:space="0" w:color="000000"/>
              <w:right w:val="nil"/>
            </w:tcBorders>
            <w:tcMar>
              <w:top w:w="0" w:type="dxa"/>
              <w:left w:w="70" w:type="dxa"/>
              <w:bottom w:w="0" w:type="dxa"/>
              <w:right w:w="70" w:type="dxa"/>
            </w:tcMar>
            <w:vAlign w:val="center"/>
            <w:hideMark/>
          </w:tcPr>
          <w:p w14:paraId="42277A5C" w14:textId="77777777" w:rsidR="00995BD4" w:rsidRPr="00B20BA2" w:rsidRDefault="00995BD4" w:rsidP="00D60FC8">
            <w:pPr>
              <w:rPr>
                <w:i/>
                <w:iCs/>
                <w:color w:val="000000"/>
                <w:lang w:eastAsia="pt-BR"/>
              </w:rPr>
            </w:pPr>
          </w:p>
        </w:tc>
      </w:tr>
      <w:tr w:rsidR="00995BD4" w:rsidRPr="00B20BA2" w14:paraId="2C319E14" w14:textId="77777777" w:rsidTr="00D60FC8">
        <w:trPr>
          <w:trHeight w:val="290"/>
        </w:trPr>
        <w:tc>
          <w:tcPr>
            <w:tcW w:w="3020" w:type="dxa"/>
            <w:vMerge/>
            <w:tcBorders>
              <w:top w:val="nil"/>
              <w:left w:val="nil"/>
              <w:bottom w:val="single" w:sz="4" w:space="0" w:color="000000"/>
              <w:right w:val="single" w:sz="4" w:space="0" w:color="auto"/>
            </w:tcBorders>
            <w:tcMar>
              <w:top w:w="0" w:type="dxa"/>
              <w:left w:w="70" w:type="dxa"/>
              <w:bottom w:w="0" w:type="dxa"/>
              <w:right w:w="70" w:type="dxa"/>
            </w:tcMar>
            <w:vAlign w:val="center"/>
            <w:hideMark/>
          </w:tcPr>
          <w:p w14:paraId="04CA5439" w14:textId="77777777" w:rsidR="00995BD4" w:rsidRPr="00B20BA2" w:rsidRDefault="00995BD4" w:rsidP="00D60FC8">
            <w:pPr>
              <w:rPr>
                <w:i/>
                <w:iCs/>
                <w:color w:val="000000"/>
                <w:lang w:eastAsia="pt-BR"/>
              </w:rPr>
            </w:pPr>
          </w:p>
        </w:tc>
        <w:tc>
          <w:tcPr>
            <w:tcW w:w="3680" w:type="dxa"/>
            <w:tcBorders>
              <w:top w:val="nil"/>
              <w:left w:val="nil"/>
              <w:bottom w:val="single" w:sz="4" w:space="0" w:color="auto"/>
              <w:right w:val="single" w:sz="4" w:space="0" w:color="auto"/>
            </w:tcBorders>
            <w:tcMar>
              <w:top w:w="0" w:type="dxa"/>
              <w:left w:w="70" w:type="dxa"/>
              <w:bottom w:w="0" w:type="dxa"/>
              <w:right w:w="70" w:type="dxa"/>
            </w:tcMar>
            <w:vAlign w:val="bottom"/>
            <w:hideMark/>
          </w:tcPr>
          <w:p w14:paraId="610DB631" w14:textId="77777777" w:rsidR="00995BD4" w:rsidRPr="00B20BA2" w:rsidRDefault="00995BD4" w:rsidP="00D60FC8">
            <w:pPr>
              <w:rPr>
                <w:i/>
                <w:iCs/>
                <w:color w:val="000000"/>
                <w:lang w:eastAsia="pt-BR"/>
              </w:rPr>
            </w:pPr>
            <w:r w:rsidRPr="00B20BA2">
              <w:rPr>
                <w:i/>
                <w:iCs/>
                <w:color w:val="000000"/>
                <w:lang w:eastAsia="pt-BR"/>
              </w:rPr>
              <w:t>Pedro da Silva</w:t>
            </w:r>
          </w:p>
        </w:tc>
        <w:tc>
          <w:tcPr>
            <w:tcW w:w="1560" w:type="dxa"/>
            <w:vMerge/>
            <w:tcBorders>
              <w:top w:val="nil"/>
              <w:left w:val="single" w:sz="4" w:space="0" w:color="auto"/>
              <w:bottom w:val="single" w:sz="4" w:space="0" w:color="000000"/>
              <w:right w:val="single" w:sz="4" w:space="0" w:color="auto"/>
            </w:tcBorders>
            <w:tcMar>
              <w:top w:w="0" w:type="dxa"/>
              <w:left w:w="70" w:type="dxa"/>
              <w:bottom w:w="0" w:type="dxa"/>
              <w:right w:w="70" w:type="dxa"/>
            </w:tcMar>
            <w:vAlign w:val="center"/>
            <w:hideMark/>
          </w:tcPr>
          <w:p w14:paraId="66136B70" w14:textId="77777777" w:rsidR="00995BD4" w:rsidRPr="00B20BA2" w:rsidRDefault="00995BD4" w:rsidP="00D60FC8">
            <w:pPr>
              <w:rPr>
                <w:i/>
                <w:iCs/>
                <w:color w:val="000000"/>
                <w:lang w:eastAsia="pt-BR"/>
              </w:rPr>
            </w:pPr>
          </w:p>
        </w:tc>
        <w:tc>
          <w:tcPr>
            <w:tcW w:w="1480" w:type="dxa"/>
            <w:vMerge/>
            <w:tcBorders>
              <w:top w:val="nil"/>
              <w:left w:val="single" w:sz="4" w:space="0" w:color="auto"/>
              <w:bottom w:val="single" w:sz="4" w:space="0" w:color="000000"/>
              <w:right w:val="nil"/>
            </w:tcBorders>
            <w:tcMar>
              <w:top w:w="0" w:type="dxa"/>
              <w:left w:w="70" w:type="dxa"/>
              <w:bottom w:w="0" w:type="dxa"/>
              <w:right w:w="70" w:type="dxa"/>
            </w:tcMar>
            <w:vAlign w:val="center"/>
            <w:hideMark/>
          </w:tcPr>
          <w:p w14:paraId="120D8846" w14:textId="77777777" w:rsidR="00995BD4" w:rsidRPr="00B20BA2" w:rsidRDefault="00995BD4" w:rsidP="00D60FC8">
            <w:pPr>
              <w:rPr>
                <w:i/>
                <w:iCs/>
                <w:color w:val="000000"/>
                <w:lang w:eastAsia="pt-BR"/>
              </w:rPr>
            </w:pPr>
          </w:p>
        </w:tc>
      </w:tr>
      <w:tr w:rsidR="00995BD4" w:rsidRPr="00B20BA2" w14:paraId="0CD3CC34" w14:textId="77777777" w:rsidTr="00D60FC8">
        <w:trPr>
          <w:trHeight w:val="290"/>
        </w:trPr>
        <w:tc>
          <w:tcPr>
            <w:tcW w:w="3020" w:type="dxa"/>
            <w:vMerge/>
            <w:tcBorders>
              <w:top w:val="nil"/>
              <w:left w:val="nil"/>
              <w:bottom w:val="single" w:sz="4" w:space="0" w:color="000000"/>
              <w:right w:val="single" w:sz="4" w:space="0" w:color="auto"/>
            </w:tcBorders>
            <w:tcMar>
              <w:top w:w="0" w:type="dxa"/>
              <w:left w:w="70" w:type="dxa"/>
              <w:bottom w:w="0" w:type="dxa"/>
              <w:right w:w="70" w:type="dxa"/>
            </w:tcMar>
            <w:vAlign w:val="center"/>
            <w:hideMark/>
          </w:tcPr>
          <w:p w14:paraId="068A2509" w14:textId="77777777" w:rsidR="00995BD4" w:rsidRPr="00B20BA2" w:rsidRDefault="00995BD4" w:rsidP="00D60FC8">
            <w:pPr>
              <w:rPr>
                <w:i/>
                <w:iCs/>
                <w:color w:val="000000"/>
                <w:lang w:eastAsia="pt-BR"/>
              </w:rPr>
            </w:pPr>
          </w:p>
        </w:tc>
        <w:tc>
          <w:tcPr>
            <w:tcW w:w="3680" w:type="dxa"/>
            <w:tcBorders>
              <w:top w:val="nil"/>
              <w:left w:val="nil"/>
              <w:bottom w:val="single" w:sz="4" w:space="0" w:color="auto"/>
              <w:right w:val="single" w:sz="4" w:space="0" w:color="auto"/>
            </w:tcBorders>
            <w:tcMar>
              <w:top w:w="0" w:type="dxa"/>
              <w:left w:w="70" w:type="dxa"/>
              <w:bottom w:w="0" w:type="dxa"/>
              <w:right w:w="70" w:type="dxa"/>
            </w:tcMar>
            <w:vAlign w:val="bottom"/>
            <w:hideMark/>
          </w:tcPr>
          <w:p w14:paraId="7CBB6D7C" w14:textId="77777777" w:rsidR="00995BD4" w:rsidRPr="00B20BA2" w:rsidRDefault="00995BD4" w:rsidP="00D60FC8">
            <w:pPr>
              <w:rPr>
                <w:i/>
                <w:iCs/>
                <w:color w:val="000000"/>
                <w:lang w:eastAsia="pt-BR"/>
              </w:rPr>
            </w:pPr>
            <w:r w:rsidRPr="00B20BA2">
              <w:rPr>
                <w:i/>
                <w:iCs/>
                <w:color w:val="000000"/>
                <w:lang w:eastAsia="pt-BR"/>
              </w:rPr>
              <w:t>Laurence Casagrande Lourenço</w:t>
            </w:r>
          </w:p>
        </w:tc>
        <w:tc>
          <w:tcPr>
            <w:tcW w:w="1560" w:type="dxa"/>
            <w:vMerge/>
            <w:tcBorders>
              <w:top w:val="nil"/>
              <w:left w:val="single" w:sz="4" w:space="0" w:color="auto"/>
              <w:bottom w:val="single" w:sz="4" w:space="0" w:color="000000"/>
              <w:right w:val="single" w:sz="4" w:space="0" w:color="auto"/>
            </w:tcBorders>
            <w:tcMar>
              <w:top w:w="0" w:type="dxa"/>
              <w:left w:w="70" w:type="dxa"/>
              <w:bottom w:w="0" w:type="dxa"/>
              <w:right w:w="70" w:type="dxa"/>
            </w:tcMar>
            <w:vAlign w:val="center"/>
            <w:hideMark/>
          </w:tcPr>
          <w:p w14:paraId="3D64161F" w14:textId="77777777" w:rsidR="00995BD4" w:rsidRPr="00B20BA2" w:rsidRDefault="00995BD4" w:rsidP="00D60FC8">
            <w:pPr>
              <w:rPr>
                <w:i/>
                <w:iCs/>
                <w:color w:val="000000"/>
                <w:lang w:eastAsia="pt-BR"/>
              </w:rPr>
            </w:pPr>
          </w:p>
        </w:tc>
        <w:tc>
          <w:tcPr>
            <w:tcW w:w="1480" w:type="dxa"/>
            <w:vMerge/>
            <w:tcBorders>
              <w:top w:val="nil"/>
              <w:left w:val="single" w:sz="4" w:space="0" w:color="auto"/>
              <w:bottom w:val="single" w:sz="4" w:space="0" w:color="000000"/>
              <w:right w:val="nil"/>
            </w:tcBorders>
            <w:tcMar>
              <w:top w:w="0" w:type="dxa"/>
              <w:left w:w="70" w:type="dxa"/>
              <w:bottom w:w="0" w:type="dxa"/>
              <w:right w:w="70" w:type="dxa"/>
            </w:tcMar>
            <w:vAlign w:val="center"/>
            <w:hideMark/>
          </w:tcPr>
          <w:p w14:paraId="43B188A4" w14:textId="77777777" w:rsidR="00995BD4" w:rsidRPr="00B20BA2" w:rsidRDefault="00995BD4" w:rsidP="00D60FC8">
            <w:pPr>
              <w:rPr>
                <w:i/>
                <w:iCs/>
                <w:color w:val="000000"/>
                <w:lang w:eastAsia="pt-BR"/>
              </w:rPr>
            </w:pPr>
          </w:p>
        </w:tc>
      </w:tr>
      <w:tr w:rsidR="00995BD4" w:rsidRPr="00B20BA2" w14:paraId="3ECAF792" w14:textId="77777777" w:rsidTr="00D60FC8">
        <w:trPr>
          <w:trHeight w:val="290"/>
        </w:trPr>
        <w:tc>
          <w:tcPr>
            <w:tcW w:w="3020" w:type="dxa"/>
            <w:vMerge/>
            <w:tcBorders>
              <w:top w:val="nil"/>
              <w:left w:val="nil"/>
              <w:bottom w:val="single" w:sz="4" w:space="0" w:color="000000"/>
              <w:right w:val="single" w:sz="4" w:space="0" w:color="auto"/>
            </w:tcBorders>
            <w:tcMar>
              <w:top w:w="0" w:type="dxa"/>
              <w:left w:w="70" w:type="dxa"/>
              <w:bottom w:w="0" w:type="dxa"/>
              <w:right w:w="70" w:type="dxa"/>
            </w:tcMar>
            <w:vAlign w:val="center"/>
            <w:hideMark/>
          </w:tcPr>
          <w:p w14:paraId="344DAB73" w14:textId="77777777" w:rsidR="00995BD4" w:rsidRPr="00B20BA2" w:rsidRDefault="00995BD4" w:rsidP="00D60FC8">
            <w:pPr>
              <w:rPr>
                <w:i/>
                <w:iCs/>
                <w:color w:val="000000"/>
                <w:lang w:eastAsia="pt-BR"/>
              </w:rPr>
            </w:pPr>
          </w:p>
        </w:tc>
        <w:tc>
          <w:tcPr>
            <w:tcW w:w="3680" w:type="dxa"/>
            <w:tcBorders>
              <w:top w:val="nil"/>
              <w:left w:val="nil"/>
              <w:bottom w:val="single" w:sz="4" w:space="0" w:color="auto"/>
              <w:right w:val="single" w:sz="4" w:space="0" w:color="auto"/>
            </w:tcBorders>
            <w:tcMar>
              <w:top w:w="0" w:type="dxa"/>
              <w:left w:w="70" w:type="dxa"/>
              <w:bottom w:w="0" w:type="dxa"/>
              <w:right w:w="70" w:type="dxa"/>
            </w:tcMar>
            <w:vAlign w:val="bottom"/>
            <w:hideMark/>
          </w:tcPr>
          <w:p w14:paraId="22B73C56" w14:textId="77777777" w:rsidR="00995BD4" w:rsidRPr="00B20BA2" w:rsidRDefault="00995BD4" w:rsidP="00D60FC8">
            <w:pPr>
              <w:rPr>
                <w:i/>
                <w:iCs/>
                <w:color w:val="000000"/>
                <w:lang w:eastAsia="pt-BR"/>
              </w:rPr>
            </w:pPr>
            <w:r w:rsidRPr="00B20BA2">
              <w:rPr>
                <w:i/>
                <w:iCs/>
                <w:color w:val="000000"/>
                <w:lang w:eastAsia="pt-BR"/>
              </w:rPr>
              <w:t>Benjamim Venâncio de Melo Júnior</w:t>
            </w:r>
          </w:p>
        </w:tc>
        <w:tc>
          <w:tcPr>
            <w:tcW w:w="1560" w:type="dxa"/>
            <w:vMerge/>
            <w:tcBorders>
              <w:top w:val="nil"/>
              <w:left w:val="single" w:sz="4" w:space="0" w:color="auto"/>
              <w:bottom w:val="single" w:sz="4" w:space="0" w:color="000000"/>
              <w:right w:val="single" w:sz="4" w:space="0" w:color="auto"/>
            </w:tcBorders>
            <w:tcMar>
              <w:top w:w="0" w:type="dxa"/>
              <w:left w:w="70" w:type="dxa"/>
              <w:bottom w:w="0" w:type="dxa"/>
              <w:right w:w="70" w:type="dxa"/>
            </w:tcMar>
            <w:vAlign w:val="center"/>
            <w:hideMark/>
          </w:tcPr>
          <w:p w14:paraId="6A9275BF" w14:textId="77777777" w:rsidR="00995BD4" w:rsidRPr="00B20BA2" w:rsidRDefault="00995BD4" w:rsidP="00D60FC8">
            <w:pPr>
              <w:rPr>
                <w:i/>
                <w:iCs/>
                <w:color w:val="000000"/>
                <w:lang w:eastAsia="pt-BR"/>
              </w:rPr>
            </w:pPr>
          </w:p>
        </w:tc>
        <w:tc>
          <w:tcPr>
            <w:tcW w:w="1480" w:type="dxa"/>
            <w:vMerge/>
            <w:tcBorders>
              <w:top w:val="nil"/>
              <w:left w:val="single" w:sz="4" w:space="0" w:color="auto"/>
              <w:bottom w:val="single" w:sz="4" w:space="0" w:color="000000"/>
              <w:right w:val="nil"/>
            </w:tcBorders>
            <w:tcMar>
              <w:top w:w="0" w:type="dxa"/>
              <w:left w:w="70" w:type="dxa"/>
              <w:bottom w:w="0" w:type="dxa"/>
              <w:right w:w="70" w:type="dxa"/>
            </w:tcMar>
            <w:vAlign w:val="center"/>
            <w:hideMark/>
          </w:tcPr>
          <w:p w14:paraId="0FBC1DAC" w14:textId="77777777" w:rsidR="00995BD4" w:rsidRPr="00B20BA2" w:rsidRDefault="00995BD4" w:rsidP="00D60FC8">
            <w:pPr>
              <w:rPr>
                <w:i/>
                <w:iCs/>
                <w:color w:val="000000"/>
                <w:lang w:eastAsia="pt-BR"/>
              </w:rPr>
            </w:pPr>
          </w:p>
        </w:tc>
      </w:tr>
      <w:tr w:rsidR="00995BD4" w:rsidRPr="00B20BA2" w14:paraId="11F6A0F9" w14:textId="77777777" w:rsidTr="00D60FC8">
        <w:trPr>
          <w:trHeight w:val="290"/>
        </w:trPr>
        <w:tc>
          <w:tcPr>
            <w:tcW w:w="3020" w:type="dxa"/>
            <w:vMerge/>
            <w:tcBorders>
              <w:top w:val="nil"/>
              <w:left w:val="nil"/>
              <w:bottom w:val="single" w:sz="4" w:space="0" w:color="000000"/>
              <w:right w:val="single" w:sz="4" w:space="0" w:color="auto"/>
            </w:tcBorders>
            <w:tcMar>
              <w:top w:w="0" w:type="dxa"/>
              <w:left w:w="70" w:type="dxa"/>
              <w:bottom w:w="0" w:type="dxa"/>
              <w:right w:w="70" w:type="dxa"/>
            </w:tcMar>
            <w:vAlign w:val="center"/>
            <w:hideMark/>
          </w:tcPr>
          <w:p w14:paraId="0B887CB3" w14:textId="77777777" w:rsidR="00995BD4" w:rsidRPr="00B20BA2" w:rsidRDefault="00995BD4" w:rsidP="00D60FC8">
            <w:pPr>
              <w:rPr>
                <w:i/>
                <w:iCs/>
                <w:color w:val="000000"/>
                <w:lang w:eastAsia="pt-BR"/>
              </w:rPr>
            </w:pPr>
          </w:p>
        </w:tc>
        <w:tc>
          <w:tcPr>
            <w:tcW w:w="3680" w:type="dxa"/>
            <w:tcBorders>
              <w:top w:val="nil"/>
              <w:left w:val="nil"/>
              <w:bottom w:val="single" w:sz="4" w:space="0" w:color="auto"/>
              <w:right w:val="single" w:sz="4" w:space="0" w:color="auto"/>
            </w:tcBorders>
            <w:tcMar>
              <w:top w:w="0" w:type="dxa"/>
              <w:left w:w="70" w:type="dxa"/>
              <w:bottom w:w="0" w:type="dxa"/>
              <w:right w:w="70" w:type="dxa"/>
            </w:tcMar>
            <w:vAlign w:val="bottom"/>
            <w:hideMark/>
          </w:tcPr>
          <w:p w14:paraId="0E249EA5" w14:textId="77777777" w:rsidR="00995BD4" w:rsidRPr="00B20BA2" w:rsidRDefault="00995BD4" w:rsidP="00D60FC8">
            <w:pPr>
              <w:rPr>
                <w:i/>
                <w:iCs/>
                <w:color w:val="000000"/>
                <w:lang w:eastAsia="pt-BR"/>
              </w:rPr>
            </w:pPr>
            <w:r w:rsidRPr="00B20BA2">
              <w:rPr>
                <w:i/>
                <w:iCs/>
                <w:color w:val="000000"/>
                <w:lang w:eastAsia="pt-BR"/>
              </w:rPr>
              <w:t>Nilson Rogério Baroni</w:t>
            </w:r>
          </w:p>
        </w:tc>
        <w:tc>
          <w:tcPr>
            <w:tcW w:w="1560" w:type="dxa"/>
            <w:vMerge/>
            <w:tcBorders>
              <w:top w:val="nil"/>
              <w:left w:val="single" w:sz="4" w:space="0" w:color="auto"/>
              <w:bottom w:val="single" w:sz="4" w:space="0" w:color="000000"/>
              <w:right w:val="single" w:sz="4" w:space="0" w:color="auto"/>
            </w:tcBorders>
            <w:tcMar>
              <w:top w:w="0" w:type="dxa"/>
              <w:left w:w="70" w:type="dxa"/>
              <w:bottom w:w="0" w:type="dxa"/>
              <w:right w:w="70" w:type="dxa"/>
            </w:tcMar>
            <w:vAlign w:val="center"/>
            <w:hideMark/>
          </w:tcPr>
          <w:p w14:paraId="2DE6DB96" w14:textId="77777777" w:rsidR="00995BD4" w:rsidRPr="00B20BA2" w:rsidRDefault="00995BD4" w:rsidP="00D60FC8">
            <w:pPr>
              <w:rPr>
                <w:i/>
                <w:iCs/>
                <w:color w:val="000000"/>
                <w:lang w:eastAsia="pt-BR"/>
              </w:rPr>
            </w:pPr>
          </w:p>
        </w:tc>
        <w:tc>
          <w:tcPr>
            <w:tcW w:w="1480" w:type="dxa"/>
            <w:vMerge/>
            <w:tcBorders>
              <w:top w:val="nil"/>
              <w:left w:val="single" w:sz="4" w:space="0" w:color="auto"/>
              <w:bottom w:val="single" w:sz="4" w:space="0" w:color="000000"/>
              <w:right w:val="nil"/>
            </w:tcBorders>
            <w:tcMar>
              <w:top w:w="0" w:type="dxa"/>
              <w:left w:w="70" w:type="dxa"/>
              <w:bottom w:w="0" w:type="dxa"/>
              <w:right w:w="70" w:type="dxa"/>
            </w:tcMar>
            <w:vAlign w:val="center"/>
            <w:hideMark/>
          </w:tcPr>
          <w:p w14:paraId="0C82D373" w14:textId="77777777" w:rsidR="00995BD4" w:rsidRPr="00B20BA2" w:rsidRDefault="00995BD4" w:rsidP="00D60FC8">
            <w:pPr>
              <w:rPr>
                <w:i/>
                <w:iCs/>
                <w:color w:val="000000"/>
                <w:lang w:eastAsia="pt-BR"/>
              </w:rPr>
            </w:pPr>
          </w:p>
        </w:tc>
      </w:tr>
      <w:tr w:rsidR="00995BD4" w:rsidRPr="00B20BA2" w14:paraId="274D0AAD" w14:textId="77777777" w:rsidTr="00D60FC8">
        <w:trPr>
          <w:trHeight w:val="580"/>
        </w:trPr>
        <w:tc>
          <w:tcPr>
            <w:tcW w:w="3020" w:type="dxa"/>
            <w:vMerge/>
            <w:tcBorders>
              <w:top w:val="nil"/>
              <w:left w:val="nil"/>
              <w:bottom w:val="single" w:sz="4" w:space="0" w:color="000000"/>
              <w:right w:val="single" w:sz="4" w:space="0" w:color="auto"/>
            </w:tcBorders>
            <w:tcMar>
              <w:top w:w="0" w:type="dxa"/>
              <w:left w:w="70" w:type="dxa"/>
              <w:bottom w:w="0" w:type="dxa"/>
              <w:right w:w="70" w:type="dxa"/>
            </w:tcMar>
            <w:vAlign w:val="center"/>
            <w:hideMark/>
          </w:tcPr>
          <w:p w14:paraId="3D8A1ACB" w14:textId="77777777" w:rsidR="00995BD4" w:rsidRPr="00B20BA2" w:rsidRDefault="00995BD4" w:rsidP="00D60FC8">
            <w:pPr>
              <w:rPr>
                <w:i/>
                <w:iCs/>
                <w:color w:val="000000"/>
                <w:lang w:eastAsia="pt-BR"/>
              </w:rPr>
            </w:pPr>
          </w:p>
        </w:tc>
        <w:tc>
          <w:tcPr>
            <w:tcW w:w="3680" w:type="dxa"/>
            <w:tcBorders>
              <w:top w:val="nil"/>
              <w:left w:val="nil"/>
              <w:bottom w:val="single" w:sz="4" w:space="0" w:color="auto"/>
              <w:right w:val="single" w:sz="4" w:space="0" w:color="auto"/>
            </w:tcBorders>
            <w:tcMar>
              <w:top w:w="0" w:type="dxa"/>
              <w:left w:w="70" w:type="dxa"/>
              <w:bottom w:w="0" w:type="dxa"/>
              <w:right w:w="70" w:type="dxa"/>
            </w:tcMar>
            <w:vAlign w:val="bottom"/>
            <w:hideMark/>
          </w:tcPr>
          <w:p w14:paraId="7632A945" w14:textId="77777777" w:rsidR="00995BD4" w:rsidRPr="00B20BA2" w:rsidRDefault="00995BD4" w:rsidP="00D60FC8">
            <w:pPr>
              <w:rPr>
                <w:i/>
                <w:iCs/>
                <w:color w:val="000000"/>
                <w:lang w:eastAsia="pt-BR"/>
              </w:rPr>
            </w:pPr>
            <w:r w:rsidRPr="00B20BA2">
              <w:rPr>
                <w:i/>
                <w:iCs/>
                <w:color w:val="000000"/>
                <w:lang w:eastAsia="pt-BR"/>
              </w:rPr>
              <w:t>Construtora OAS S.A. - Em Recuperação Judicial</w:t>
            </w:r>
          </w:p>
        </w:tc>
        <w:tc>
          <w:tcPr>
            <w:tcW w:w="1560" w:type="dxa"/>
            <w:vMerge/>
            <w:tcBorders>
              <w:top w:val="nil"/>
              <w:left w:val="single" w:sz="4" w:space="0" w:color="auto"/>
              <w:bottom w:val="single" w:sz="4" w:space="0" w:color="000000"/>
              <w:right w:val="single" w:sz="4" w:space="0" w:color="auto"/>
            </w:tcBorders>
            <w:tcMar>
              <w:top w:w="0" w:type="dxa"/>
              <w:left w:w="70" w:type="dxa"/>
              <w:bottom w:w="0" w:type="dxa"/>
              <w:right w:w="70" w:type="dxa"/>
            </w:tcMar>
            <w:vAlign w:val="center"/>
            <w:hideMark/>
          </w:tcPr>
          <w:p w14:paraId="1094BFDE" w14:textId="77777777" w:rsidR="00995BD4" w:rsidRPr="00B20BA2" w:rsidRDefault="00995BD4" w:rsidP="00D60FC8">
            <w:pPr>
              <w:rPr>
                <w:i/>
                <w:iCs/>
                <w:color w:val="000000"/>
                <w:lang w:eastAsia="pt-BR"/>
              </w:rPr>
            </w:pPr>
          </w:p>
        </w:tc>
        <w:tc>
          <w:tcPr>
            <w:tcW w:w="1480" w:type="dxa"/>
            <w:vMerge/>
            <w:tcBorders>
              <w:top w:val="nil"/>
              <w:left w:val="single" w:sz="4" w:space="0" w:color="auto"/>
              <w:bottom w:val="single" w:sz="4" w:space="0" w:color="000000"/>
              <w:right w:val="nil"/>
            </w:tcBorders>
            <w:tcMar>
              <w:top w:w="0" w:type="dxa"/>
              <w:left w:w="70" w:type="dxa"/>
              <w:bottom w:w="0" w:type="dxa"/>
              <w:right w:w="70" w:type="dxa"/>
            </w:tcMar>
            <w:vAlign w:val="center"/>
            <w:hideMark/>
          </w:tcPr>
          <w:p w14:paraId="35916E9B" w14:textId="77777777" w:rsidR="00995BD4" w:rsidRPr="00B20BA2" w:rsidRDefault="00995BD4" w:rsidP="00D60FC8">
            <w:pPr>
              <w:rPr>
                <w:i/>
                <w:iCs/>
                <w:color w:val="000000"/>
                <w:lang w:eastAsia="pt-BR"/>
              </w:rPr>
            </w:pPr>
          </w:p>
        </w:tc>
      </w:tr>
      <w:tr w:rsidR="00995BD4" w:rsidRPr="00B20BA2" w14:paraId="59C21687" w14:textId="77777777" w:rsidTr="00D60FC8">
        <w:trPr>
          <w:trHeight w:val="290"/>
        </w:trPr>
        <w:tc>
          <w:tcPr>
            <w:tcW w:w="3020" w:type="dxa"/>
            <w:vMerge w:val="restart"/>
            <w:tcBorders>
              <w:top w:val="nil"/>
              <w:left w:val="nil"/>
              <w:bottom w:val="single" w:sz="4" w:space="0" w:color="000000"/>
              <w:right w:val="single" w:sz="4" w:space="0" w:color="auto"/>
            </w:tcBorders>
            <w:tcMar>
              <w:top w:w="0" w:type="dxa"/>
              <w:left w:w="70" w:type="dxa"/>
              <w:bottom w:w="0" w:type="dxa"/>
              <w:right w:w="70" w:type="dxa"/>
            </w:tcMar>
            <w:vAlign w:val="center"/>
            <w:hideMark/>
          </w:tcPr>
          <w:p w14:paraId="519F4492" w14:textId="77777777" w:rsidR="00995BD4" w:rsidRPr="00B20BA2" w:rsidRDefault="00995BD4" w:rsidP="00D60FC8">
            <w:pPr>
              <w:jc w:val="center"/>
              <w:rPr>
                <w:i/>
                <w:iCs/>
                <w:color w:val="000000"/>
                <w:lang w:eastAsia="pt-BR"/>
              </w:rPr>
            </w:pPr>
            <w:r w:rsidRPr="00B20BA2">
              <w:rPr>
                <w:i/>
                <w:iCs/>
                <w:color w:val="000000"/>
                <w:lang w:eastAsia="pt-BR"/>
              </w:rPr>
              <w:t>Metodologia inadequada Reequilíbrio</w:t>
            </w:r>
          </w:p>
        </w:tc>
        <w:tc>
          <w:tcPr>
            <w:tcW w:w="3680" w:type="dxa"/>
            <w:tcBorders>
              <w:top w:val="nil"/>
              <w:left w:val="nil"/>
              <w:bottom w:val="single" w:sz="4" w:space="0" w:color="auto"/>
              <w:right w:val="single" w:sz="4" w:space="0" w:color="auto"/>
            </w:tcBorders>
            <w:tcMar>
              <w:top w:w="0" w:type="dxa"/>
              <w:left w:w="70" w:type="dxa"/>
              <w:bottom w:w="0" w:type="dxa"/>
              <w:right w:w="70" w:type="dxa"/>
            </w:tcMar>
            <w:vAlign w:val="bottom"/>
            <w:hideMark/>
          </w:tcPr>
          <w:p w14:paraId="661677F1" w14:textId="77777777" w:rsidR="00995BD4" w:rsidRPr="00B20BA2" w:rsidRDefault="00995BD4" w:rsidP="00D60FC8">
            <w:pPr>
              <w:rPr>
                <w:i/>
                <w:iCs/>
                <w:color w:val="000000"/>
                <w:lang w:eastAsia="pt-BR"/>
              </w:rPr>
            </w:pPr>
            <w:r w:rsidRPr="00B20BA2">
              <w:rPr>
                <w:i/>
                <w:iCs/>
                <w:color w:val="000000"/>
                <w:lang w:eastAsia="pt-BR"/>
              </w:rPr>
              <w:t>Pedro Paulo Dantas do Amaral Campos</w:t>
            </w:r>
          </w:p>
        </w:tc>
        <w:tc>
          <w:tcPr>
            <w:tcW w:w="1560" w:type="dxa"/>
            <w:vMerge w:val="restart"/>
            <w:tcBorders>
              <w:top w:val="nil"/>
              <w:left w:val="single" w:sz="4" w:space="0" w:color="auto"/>
              <w:bottom w:val="single" w:sz="4" w:space="0" w:color="000000"/>
              <w:right w:val="single" w:sz="4" w:space="0" w:color="auto"/>
            </w:tcBorders>
            <w:tcMar>
              <w:top w:w="0" w:type="dxa"/>
              <w:left w:w="70" w:type="dxa"/>
              <w:bottom w:w="0" w:type="dxa"/>
              <w:right w:w="70" w:type="dxa"/>
            </w:tcMar>
            <w:vAlign w:val="center"/>
            <w:hideMark/>
          </w:tcPr>
          <w:p w14:paraId="07044FC4" w14:textId="77777777" w:rsidR="00995BD4" w:rsidRPr="00B20BA2" w:rsidRDefault="00995BD4" w:rsidP="00D60FC8">
            <w:pPr>
              <w:jc w:val="center"/>
              <w:rPr>
                <w:i/>
                <w:iCs/>
                <w:color w:val="000000"/>
                <w:lang w:eastAsia="pt-BR"/>
              </w:rPr>
            </w:pPr>
            <w:r w:rsidRPr="00B20BA2">
              <w:rPr>
                <w:i/>
                <w:iCs/>
                <w:color w:val="000000"/>
                <w:lang w:eastAsia="pt-BR"/>
              </w:rPr>
              <w:t xml:space="preserve">48.199.767,64 </w:t>
            </w:r>
          </w:p>
        </w:tc>
        <w:tc>
          <w:tcPr>
            <w:tcW w:w="1480" w:type="dxa"/>
            <w:vMerge w:val="restart"/>
            <w:tcBorders>
              <w:top w:val="nil"/>
              <w:left w:val="single" w:sz="4" w:space="0" w:color="auto"/>
              <w:bottom w:val="single" w:sz="4" w:space="0" w:color="000000"/>
              <w:right w:val="nil"/>
            </w:tcBorders>
            <w:tcMar>
              <w:top w:w="0" w:type="dxa"/>
              <w:left w:w="70" w:type="dxa"/>
              <w:bottom w:w="0" w:type="dxa"/>
              <w:right w:w="70" w:type="dxa"/>
            </w:tcMar>
            <w:vAlign w:val="center"/>
            <w:hideMark/>
          </w:tcPr>
          <w:p w14:paraId="4B74C54E" w14:textId="77777777" w:rsidR="00995BD4" w:rsidRPr="00B20BA2" w:rsidRDefault="00995BD4" w:rsidP="00D60FC8">
            <w:pPr>
              <w:jc w:val="center"/>
              <w:rPr>
                <w:i/>
                <w:iCs/>
                <w:color w:val="000000"/>
                <w:lang w:eastAsia="pt-BR"/>
              </w:rPr>
            </w:pPr>
            <w:r w:rsidRPr="00B20BA2">
              <w:rPr>
                <w:i/>
                <w:iCs/>
                <w:color w:val="000000"/>
                <w:lang w:eastAsia="pt-BR"/>
              </w:rPr>
              <w:t>66.135.240,02 </w:t>
            </w:r>
          </w:p>
        </w:tc>
      </w:tr>
      <w:tr w:rsidR="00995BD4" w:rsidRPr="00B20BA2" w14:paraId="5ED5F58A" w14:textId="77777777" w:rsidTr="00D60FC8">
        <w:trPr>
          <w:trHeight w:val="290"/>
        </w:trPr>
        <w:tc>
          <w:tcPr>
            <w:tcW w:w="3020" w:type="dxa"/>
            <w:vMerge/>
            <w:tcBorders>
              <w:top w:val="nil"/>
              <w:left w:val="nil"/>
              <w:bottom w:val="single" w:sz="4" w:space="0" w:color="000000"/>
              <w:right w:val="single" w:sz="4" w:space="0" w:color="auto"/>
            </w:tcBorders>
            <w:tcMar>
              <w:top w:w="0" w:type="dxa"/>
              <w:left w:w="70" w:type="dxa"/>
              <w:bottom w:w="0" w:type="dxa"/>
              <w:right w:w="70" w:type="dxa"/>
            </w:tcMar>
            <w:vAlign w:val="center"/>
            <w:hideMark/>
          </w:tcPr>
          <w:p w14:paraId="05E7270B" w14:textId="77777777" w:rsidR="00995BD4" w:rsidRPr="00B20BA2" w:rsidRDefault="00995BD4" w:rsidP="00D60FC8">
            <w:pPr>
              <w:rPr>
                <w:i/>
                <w:iCs/>
                <w:color w:val="000000"/>
                <w:lang w:eastAsia="pt-BR"/>
              </w:rPr>
            </w:pPr>
          </w:p>
        </w:tc>
        <w:tc>
          <w:tcPr>
            <w:tcW w:w="3680" w:type="dxa"/>
            <w:tcBorders>
              <w:top w:val="nil"/>
              <w:left w:val="nil"/>
              <w:bottom w:val="single" w:sz="4" w:space="0" w:color="auto"/>
              <w:right w:val="single" w:sz="4" w:space="0" w:color="auto"/>
            </w:tcBorders>
            <w:tcMar>
              <w:top w:w="0" w:type="dxa"/>
              <w:left w:w="70" w:type="dxa"/>
              <w:bottom w:w="0" w:type="dxa"/>
              <w:right w:w="70" w:type="dxa"/>
            </w:tcMar>
            <w:vAlign w:val="bottom"/>
            <w:hideMark/>
          </w:tcPr>
          <w:p w14:paraId="0FD176FD" w14:textId="77777777" w:rsidR="00995BD4" w:rsidRPr="00B20BA2" w:rsidRDefault="00995BD4" w:rsidP="00D60FC8">
            <w:pPr>
              <w:rPr>
                <w:i/>
                <w:iCs/>
                <w:color w:val="000000"/>
                <w:lang w:eastAsia="pt-BR"/>
              </w:rPr>
            </w:pPr>
            <w:r w:rsidRPr="00B20BA2">
              <w:rPr>
                <w:i/>
                <w:iCs/>
                <w:color w:val="000000"/>
                <w:lang w:eastAsia="pt-BR"/>
              </w:rPr>
              <w:t>Carlos Satoru Miyasato</w:t>
            </w:r>
          </w:p>
        </w:tc>
        <w:tc>
          <w:tcPr>
            <w:tcW w:w="1560" w:type="dxa"/>
            <w:vMerge/>
            <w:tcBorders>
              <w:top w:val="nil"/>
              <w:left w:val="single" w:sz="4" w:space="0" w:color="auto"/>
              <w:bottom w:val="single" w:sz="4" w:space="0" w:color="000000"/>
              <w:right w:val="single" w:sz="4" w:space="0" w:color="auto"/>
            </w:tcBorders>
            <w:tcMar>
              <w:top w:w="0" w:type="dxa"/>
              <w:left w:w="70" w:type="dxa"/>
              <w:bottom w:w="0" w:type="dxa"/>
              <w:right w:w="70" w:type="dxa"/>
            </w:tcMar>
            <w:vAlign w:val="center"/>
            <w:hideMark/>
          </w:tcPr>
          <w:p w14:paraId="71CE7EE8" w14:textId="77777777" w:rsidR="00995BD4" w:rsidRPr="00B20BA2" w:rsidRDefault="00995BD4" w:rsidP="00D60FC8">
            <w:pPr>
              <w:rPr>
                <w:i/>
                <w:iCs/>
                <w:color w:val="000000"/>
                <w:lang w:eastAsia="pt-BR"/>
              </w:rPr>
            </w:pPr>
          </w:p>
        </w:tc>
        <w:tc>
          <w:tcPr>
            <w:tcW w:w="1480" w:type="dxa"/>
            <w:vMerge/>
            <w:tcBorders>
              <w:top w:val="nil"/>
              <w:left w:val="single" w:sz="4" w:space="0" w:color="auto"/>
              <w:bottom w:val="single" w:sz="4" w:space="0" w:color="000000"/>
              <w:right w:val="nil"/>
            </w:tcBorders>
            <w:tcMar>
              <w:top w:w="0" w:type="dxa"/>
              <w:left w:w="70" w:type="dxa"/>
              <w:bottom w:w="0" w:type="dxa"/>
              <w:right w:w="70" w:type="dxa"/>
            </w:tcMar>
            <w:vAlign w:val="center"/>
            <w:hideMark/>
          </w:tcPr>
          <w:p w14:paraId="19E77090" w14:textId="77777777" w:rsidR="00995BD4" w:rsidRPr="00B20BA2" w:rsidRDefault="00995BD4" w:rsidP="00D60FC8">
            <w:pPr>
              <w:rPr>
                <w:i/>
                <w:iCs/>
                <w:color w:val="000000"/>
                <w:lang w:eastAsia="pt-BR"/>
              </w:rPr>
            </w:pPr>
          </w:p>
        </w:tc>
      </w:tr>
      <w:tr w:rsidR="00995BD4" w:rsidRPr="00B20BA2" w14:paraId="04BADBD3" w14:textId="77777777" w:rsidTr="00D60FC8">
        <w:trPr>
          <w:trHeight w:val="290"/>
        </w:trPr>
        <w:tc>
          <w:tcPr>
            <w:tcW w:w="3020" w:type="dxa"/>
            <w:vMerge/>
            <w:tcBorders>
              <w:top w:val="nil"/>
              <w:left w:val="nil"/>
              <w:bottom w:val="single" w:sz="4" w:space="0" w:color="000000"/>
              <w:right w:val="single" w:sz="4" w:space="0" w:color="auto"/>
            </w:tcBorders>
            <w:tcMar>
              <w:top w:w="0" w:type="dxa"/>
              <w:left w:w="70" w:type="dxa"/>
              <w:bottom w:w="0" w:type="dxa"/>
              <w:right w:w="70" w:type="dxa"/>
            </w:tcMar>
            <w:vAlign w:val="center"/>
            <w:hideMark/>
          </w:tcPr>
          <w:p w14:paraId="513995EF" w14:textId="77777777" w:rsidR="00995BD4" w:rsidRPr="00B20BA2" w:rsidRDefault="00995BD4" w:rsidP="00D60FC8">
            <w:pPr>
              <w:rPr>
                <w:i/>
                <w:iCs/>
                <w:color w:val="000000"/>
                <w:lang w:eastAsia="pt-BR"/>
              </w:rPr>
            </w:pPr>
          </w:p>
        </w:tc>
        <w:tc>
          <w:tcPr>
            <w:tcW w:w="3680" w:type="dxa"/>
            <w:tcBorders>
              <w:top w:val="nil"/>
              <w:left w:val="nil"/>
              <w:bottom w:val="single" w:sz="4" w:space="0" w:color="auto"/>
              <w:right w:val="single" w:sz="4" w:space="0" w:color="auto"/>
            </w:tcBorders>
            <w:tcMar>
              <w:top w:w="0" w:type="dxa"/>
              <w:left w:w="70" w:type="dxa"/>
              <w:bottom w:w="0" w:type="dxa"/>
              <w:right w:w="70" w:type="dxa"/>
            </w:tcMar>
            <w:vAlign w:val="bottom"/>
            <w:hideMark/>
          </w:tcPr>
          <w:p w14:paraId="2939D3C2" w14:textId="77777777" w:rsidR="00995BD4" w:rsidRPr="00B20BA2" w:rsidRDefault="00995BD4" w:rsidP="00D60FC8">
            <w:pPr>
              <w:rPr>
                <w:i/>
                <w:iCs/>
                <w:color w:val="000000"/>
                <w:lang w:eastAsia="pt-BR"/>
              </w:rPr>
            </w:pPr>
            <w:r w:rsidRPr="00B20BA2">
              <w:rPr>
                <w:i/>
                <w:iCs/>
                <w:color w:val="000000"/>
                <w:lang w:eastAsia="pt-BR"/>
              </w:rPr>
              <w:t>João Carlos de Lima Pereira</w:t>
            </w:r>
          </w:p>
        </w:tc>
        <w:tc>
          <w:tcPr>
            <w:tcW w:w="1560" w:type="dxa"/>
            <w:vMerge/>
            <w:tcBorders>
              <w:top w:val="nil"/>
              <w:left w:val="single" w:sz="4" w:space="0" w:color="auto"/>
              <w:bottom w:val="single" w:sz="4" w:space="0" w:color="000000"/>
              <w:right w:val="single" w:sz="4" w:space="0" w:color="auto"/>
            </w:tcBorders>
            <w:tcMar>
              <w:top w:w="0" w:type="dxa"/>
              <w:left w:w="70" w:type="dxa"/>
              <w:bottom w:w="0" w:type="dxa"/>
              <w:right w:w="70" w:type="dxa"/>
            </w:tcMar>
            <w:vAlign w:val="center"/>
            <w:hideMark/>
          </w:tcPr>
          <w:p w14:paraId="2A7D7C77" w14:textId="77777777" w:rsidR="00995BD4" w:rsidRPr="00B20BA2" w:rsidRDefault="00995BD4" w:rsidP="00D60FC8">
            <w:pPr>
              <w:rPr>
                <w:i/>
                <w:iCs/>
                <w:color w:val="000000"/>
                <w:lang w:eastAsia="pt-BR"/>
              </w:rPr>
            </w:pPr>
          </w:p>
        </w:tc>
        <w:tc>
          <w:tcPr>
            <w:tcW w:w="1480" w:type="dxa"/>
            <w:vMerge/>
            <w:tcBorders>
              <w:top w:val="nil"/>
              <w:left w:val="single" w:sz="4" w:space="0" w:color="auto"/>
              <w:bottom w:val="single" w:sz="4" w:space="0" w:color="000000"/>
              <w:right w:val="nil"/>
            </w:tcBorders>
            <w:tcMar>
              <w:top w:w="0" w:type="dxa"/>
              <w:left w:w="70" w:type="dxa"/>
              <w:bottom w:w="0" w:type="dxa"/>
              <w:right w:w="70" w:type="dxa"/>
            </w:tcMar>
            <w:vAlign w:val="center"/>
            <w:hideMark/>
          </w:tcPr>
          <w:p w14:paraId="2B1CA38B" w14:textId="77777777" w:rsidR="00995BD4" w:rsidRPr="00B20BA2" w:rsidRDefault="00995BD4" w:rsidP="00D60FC8">
            <w:pPr>
              <w:rPr>
                <w:i/>
                <w:iCs/>
                <w:color w:val="000000"/>
                <w:lang w:eastAsia="pt-BR"/>
              </w:rPr>
            </w:pPr>
          </w:p>
        </w:tc>
      </w:tr>
      <w:tr w:rsidR="00995BD4" w:rsidRPr="00B20BA2" w14:paraId="4A863C81" w14:textId="77777777" w:rsidTr="00D60FC8">
        <w:trPr>
          <w:trHeight w:val="290"/>
        </w:trPr>
        <w:tc>
          <w:tcPr>
            <w:tcW w:w="3020" w:type="dxa"/>
            <w:vMerge/>
            <w:tcBorders>
              <w:top w:val="nil"/>
              <w:left w:val="nil"/>
              <w:bottom w:val="single" w:sz="4" w:space="0" w:color="000000"/>
              <w:right w:val="single" w:sz="4" w:space="0" w:color="auto"/>
            </w:tcBorders>
            <w:tcMar>
              <w:top w:w="0" w:type="dxa"/>
              <w:left w:w="70" w:type="dxa"/>
              <w:bottom w:w="0" w:type="dxa"/>
              <w:right w:w="70" w:type="dxa"/>
            </w:tcMar>
            <w:vAlign w:val="center"/>
            <w:hideMark/>
          </w:tcPr>
          <w:p w14:paraId="0F8FD657" w14:textId="77777777" w:rsidR="00995BD4" w:rsidRPr="00B20BA2" w:rsidRDefault="00995BD4" w:rsidP="00D60FC8">
            <w:pPr>
              <w:rPr>
                <w:i/>
                <w:iCs/>
                <w:color w:val="000000"/>
                <w:lang w:eastAsia="pt-BR"/>
              </w:rPr>
            </w:pPr>
          </w:p>
        </w:tc>
        <w:tc>
          <w:tcPr>
            <w:tcW w:w="3680" w:type="dxa"/>
            <w:tcBorders>
              <w:top w:val="nil"/>
              <w:left w:val="nil"/>
              <w:bottom w:val="single" w:sz="4" w:space="0" w:color="auto"/>
              <w:right w:val="single" w:sz="4" w:space="0" w:color="auto"/>
            </w:tcBorders>
            <w:tcMar>
              <w:top w:w="0" w:type="dxa"/>
              <w:left w:w="70" w:type="dxa"/>
              <w:bottom w:w="0" w:type="dxa"/>
              <w:right w:w="70" w:type="dxa"/>
            </w:tcMar>
            <w:vAlign w:val="bottom"/>
            <w:hideMark/>
          </w:tcPr>
          <w:p w14:paraId="1C1E9349" w14:textId="77777777" w:rsidR="00995BD4" w:rsidRPr="00B20BA2" w:rsidRDefault="00995BD4" w:rsidP="00D60FC8">
            <w:pPr>
              <w:rPr>
                <w:i/>
                <w:iCs/>
                <w:color w:val="000000"/>
                <w:lang w:eastAsia="pt-BR"/>
              </w:rPr>
            </w:pPr>
            <w:r w:rsidRPr="00B20BA2">
              <w:rPr>
                <w:i/>
                <w:iCs/>
                <w:color w:val="000000"/>
                <w:lang w:eastAsia="pt-BR"/>
              </w:rPr>
              <w:t>Wild Gonçalves Fischer</w:t>
            </w:r>
          </w:p>
        </w:tc>
        <w:tc>
          <w:tcPr>
            <w:tcW w:w="1560" w:type="dxa"/>
            <w:vMerge/>
            <w:tcBorders>
              <w:top w:val="nil"/>
              <w:left w:val="single" w:sz="4" w:space="0" w:color="auto"/>
              <w:bottom w:val="single" w:sz="4" w:space="0" w:color="000000"/>
              <w:right w:val="single" w:sz="4" w:space="0" w:color="auto"/>
            </w:tcBorders>
            <w:tcMar>
              <w:top w:w="0" w:type="dxa"/>
              <w:left w:w="70" w:type="dxa"/>
              <w:bottom w:w="0" w:type="dxa"/>
              <w:right w:w="70" w:type="dxa"/>
            </w:tcMar>
            <w:vAlign w:val="center"/>
            <w:hideMark/>
          </w:tcPr>
          <w:p w14:paraId="5C051C87" w14:textId="77777777" w:rsidR="00995BD4" w:rsidRPr="00B20BA2" w:rsidRDefault="00995BD4" w:rsidP="00D60FC8">
            <w:pPr>
              <w:rPr>
                <w:i/>
                <w:iCs/>
                <w:color w:val="000000"/>
                <w:lang w:eastAsia="pt-BR"/>
              </w:rPr>
            </w:pPr>
          </w:p>
        </w:tc>
        <w:tc>
          <w:tcPr>
            <w:tcW w:w="1480" w:type="dxa"/>
            <w:vMerge/>
            <w:tcBorders>
              <w:top w:val="nil"/>
              <w:left w:val="single" w:sz="4" w:space="0" w:color="auto"/>
              <w:bottom w:val="single" w:sz="4" w:space="0" w:color="000000"/>
              <w:right w:val="nil"/>
            </w:tcBorders>
            <w:tcMar>
              <w:top w:w="0" w:type="dxa"/>
              <w:left w:w="70" w:type="dxa"/>
              <w:bottom w:w="0" w:type="dxa"/>
              <w:right w:w="70" w:type="dxa"/>
            </w:tcMar>
            <w:vAlign w:val="center"/>
            <w:hideMark/>
          </w:tcPr>
          <w:p w14:paraId="4B244C0C" w14:textId="77777777" w:rsidR="00995BD4" w:rsidRPr="00B20BA2" w:rsidRDefault="00995BD4" w:rsidP="00D60FC8">
            <w:pPr>
              <w:rPr>
                <w:i/>
                <w:iCs/>
                <w:color w:val="000000"/>
                <w:lang w:eastAsia="pt-BR"/>
              </w:rPr>
            </w:pPr>
          </w:p>
        </w:tc>
      </w:tr>
      <w:tr w:rsidR="00995BD4" w:rsidRPr="00B20BA2" w14:paraId="6792D554" w14:textId="77777777" w:rsidTr="00D60FC8">
        <w:trPr>
          <w:trHeight w:val="290"/>
        </w:trPr>
        <w:tc>
          <w:tcPr>
            <w:tcW w:w="3020" w:type="dxa"/>
            <w:vMerge/>
            <w:tcBorders>
              <w:top w:val="nil"/>
              <w:left w:val="nil"/>
              <w:bottom w:val="single" w:sz="4" w:space="0" w:color="000000"/>
              <w:right w:val="single" w:sz="4" w:space="0" w:color="auto"/>
            </w:tcBorders>
            <w:tcMar>
              <w:top w:w="0" w:type="dxa"/>
              <w:left w:w="70" w:type="dxa"/>
              <w:bottom w:w="0" w:type="dxa"/>
              <w:right w:w="70" w:type="dxa"/>
            </w:tcMar>
            <w:vAlign w:val="center"/>
            <w:hideMark/>
          </w:tcPr>
          <w:p w14:paraId="1ACBFA08" w14:textId="77777777" w:rsidR="00995BD4" w:rsidRPr="00B20BA2" w:rsidRDefault="00995BD4" w:rsidP="00D60FC8">
            <w:pPr>
              <w:rPr>
                <w:i/>
                <w:iCs/>
                <w:color w:val="000000"/>
                <w:lang w:eastAsia="pt-BR"/>
              </w:rPr>
            </w:pPr>
          </w:p>
        </w:tc>
        <w:tc>
          <w:tcPr>
            <w:tcW w:w="3680" w:type="dxa"/>
            <w:tcBorders>
              <w:top w:val="nil"/>
              <w:left w:val="nil"/>
              <w:bottom w:val="single" w:sz="4" w:space="0" w:color="auto"/>
              <w:right w:val="single" w:sz="4" w:space="0" w:color="auto"/>
            </w:tcBorders>
            <w:tcMar>
              <w:top w:w="0" w:type="dxa"/>
              <w:left w:w="70" w:type="dxa"/>
              <w:bottom w:w="0" w:type="dxa"/>
              <w:right w:w="70" w:type="dxa"/>
            </w:tcMar>
            <w:vAlign w:val="bottom"/>
            <w:hideMark/>
          </w:tcPr>
          <w:p w14:paraId="1E43BE3B" w14:textId="77777777" w:rsidR="00995BD4" w:rsidRPr="00B20BA2" w:rsidRDefault="00995BD4" w:rsidP="00D60FC8">
            <w:pPr>
              <w:rPr>
                <w:i/>
                <w:iCs/>
                <w:color w:val="000000"/>
                <w:lang w:eastAsia="pt-BR"/>
              </w:rPr>
            </w:pPr>
            <w:r w:rsidRPr="00B20BA2">
              <w:rPr>
                <w:i/>
                <w:iCs/>
                <w:color w:val="000000"/>
                <w:lang w:eastAsia="pt-BR"/>
              </w:rPr>
              <w:t>Pedro da Silva</w:t>
            </w:r>
          </w:p>
        </w:tc>
        <w:tc>
          <w:tcPr>
            <w:tcW w:w="1560" w:type="dxa"/>
            <w:vMerge/>
            <w:tcBorders>
              <w:top w:val="nil"/>
              <w:left w:val="single" w:sz="4" w:space="0" w:color="auto"/>
              <w:bottom w:val="single" w:sz="4" w:space="0" w:color="000000"/>
              <w:right w:val="single" w:sz="4" w:space="0" w:color="auto"/>
            </w:tcBorders>
            <w:tcMar>
              <w:top w:w="0" w:type="dxa"/>
              <w:left w:w="70" w:type="dxa"/>
              <w:bottom w:w="0" w:type="dxa"/>
              <w:right w:w="70" w:type="dxa"/>
            </w:tcMar>
            <w:vAlign w:val="center"/>
            <w:hideMark/>
          </w:tcPr>
          <w:p w14:paraId="27E58F30" w14:textId="77777777" w:rsidR="00995BD4" w:rsidRPr="00B20BA2" w:rsidRDefault="00995BD4" w:rsidP="00D60FC8">
            <w:pPr>
              <w:rPr>
                <w:i/>
                <w:iCs/>
                <w:color w:val="000000"/>
                <w:lang w:eastAsia="pt-BR"/>
              </w:rPr>
            </w:pPr>
          </w:p>
        </w:tc>
        <w:tc>
          <w:tcPr>
            <w:tcW w:w="1480" w:type="dxa"/>
            <w:vMerge/>
            <w:tcBorders>
              <w:top w:val="nil"/>
              <w:left w:val="single" w:sz="4" w:space="0" w:color="auto"/>
              <w:bottom w:val="single" w:sz="4" w:space="0" w:color="000000"/>
              <w:right w:val="nil"/>
            </w:tcBorders>
            <w:tcMar>
              <w:top w:w="0" w:type="dxa"/>
              <w:left w:w="70" w:type="dxa"/>
              <w:bottom w:w="0" w:type="dxa"/>
              <w:right w:w="70" w:type="dxa"/>
            </w:tcMar>
            <w:vAlign w:val="center"/>
            <w:hideMark/>
          </w:tcPr>
          <w:p w14:paraId="2CB2EF4B" w14:textId="77777777" w:rsidR="00995BD4" w:rsidRPr="00B20BA2" w:rsidRDefault="00995BD4" w:rsidP="00D60FC8">
            <w:pPr>
              <w:rPr>
                <w:i/>
                <w:iCs/>
                <w:color w:val="000000"/>
                <w:lang w:eastAsia="pt-BR"/>
              </w:rPr>
            </w:pPr>
          </w:p>
        </w:tc>
      </w:tr>
      <w:tr w:rsidR="00995BD4" w:rsidRPr="00B20BA2" w14:paraId="7E946E49" w14:textId="77777777" w:rsidTr="00D60FC8">
        <w:trPr>
          <w:trHeight w:val="580"/>
        </w:trPr>
        <w:tc>
          <w:tcPr>
            <w:tcW w:w="3020" w:type="dxa"/>
            <w:vMerge/>
            <w:tcBorders>
              <w:top w:val="nil"/>
              <w:left w:val="nil"/>
              <w:bottom w:val="single" w:sz="4" w:space="0" w:color="000000"/>
              <w:right w:val="single" w:sz="4" w:space="0" w:color="auto"/>
            </w:tcBorders>
            <w:tcMar>
              <w:top w:w="0" w:type="dxa"/>
              <w:left w:w="70" w:type="dxa"/>
              <w:bottom w:w="0" w:type="dxa"/>
              <w:right w:w="70" w:type="dxa"/>
            </w:tcMar>
            <w:vAlign w:val="center"/>
            <w:hideMark/>
          </w:tcPr>
          <w:p w14:paraId="070EE37E" w14:textId="77777777" w:rsidR="00995BD4" w:rsidRPr="00B20BA2" w:rsidRDefault="00995BD4" w:rsidP="00D60FC8">
            <w:pPr>
              <w:rPr>
                <w:i/>
                <w:iCs/>
                <w:color w:val="000000"/>
                <w:lang w:eastAsia="pt-BR"/>
              </w:rPr>
            </w:pPr>
          </w:p>
        </w:tc>
        <w:tc>
          <w:tcPr>
            <w:tcW w:w="3680" w:type="dxa"/>
            <w:tcBorders>
              <w:top w:val="nil"/>
              <w:left w:val="nil"/>
              <w:bottom w:val="single" w:sz="4" w:space="0" w:color="auto"/>
              <w:right w:val="single" w:sz="4" w:space="0" w:color="auto"/>
            </w:tcBorders>
            <w:tcMar>
              <w:top w:w="0" w:type="dxa"/>
              <w:left w:w="70" w:type="dxa"/>
              <w:bottom w:w="0" w:type="dxa"/>
              <w:right w:w="70" w:type="dxa"/>
            </w:tcMar>
            <w:vAlign w:val="bottom"/>
            <w:hideMark/>
          </w:tcPr>
          <w:p w14:paraId="613A026F" w14:textId="77777777" w:rsidR="00995BD4" w:rsidRPr="00B20BA2" w:rsidRDefault="00995BD4" w:rsidP="00D60FC8">
            <w:pPr>
              <w:rPr>
                <w:i/>
                <w:iCs/>
                <w:color w:val="000000"/>
                <w:lang w:eastAsia="pt-BR"/>
              </w:rPr>
            </w:pPr>
            <w:r w:rsidRPr="00B20BA2">
              <w:rPr>
                <w:i/>
                <w:iCs/>
                <w:color w:val="000000"/>
                <w:lang w:eastAsia="pt-BR"/>
              </w:rPr>
              <w:t>Construtora OAS S.A. - Em Recuperação Judicial</w:t>
            </w:r>
          </w:p>
        </w:tc>
        <w:tc>
          <w:tcPr>
            <w:tcW w:w="1560" w:type="dxa"/>
            <w:vMerge/>
            <w:tcBorders>
              <w:top w:val="nil"/>
              <w:left w:val="single" w:sz="4" w:space="0" w:color="auto"/>
              <w:bottom w:val="single" w:sz="4" w:space="0" w:color="000000"/>
              <w:right w:val="single" w:sz="4" w:space="0" w:color="auto"/>
            </w:tcBorders>
            <w:tcMar>
              <w:top w:w="0" w:type="dxa"/>
              <w:left w:w="70" w:type="dxa"/>
              <w:bottom w:w="0" w:type="dxa"/>
              <w:right w:w="70" w:type="dxa"/>
            </w:tcMar>
            <w:vAlign w:val="center"/>
            <w:hideMark/>
          </w:tcPr>
          <w:p w14:paraId="097C35DE" w14:textId="77777777" w:rsidR="00995BD4" w:rsidRPr="00B20BA2" w:rsidRDefault="00995BD4" w:rsidP="00D60FC8">
            <w:pPr>
              <w:rPr>
                <w:i/>
                <w:iCs/>
                <w:color w:val="000000"/>
                <w:lang w:eastAsia="pt-BR"/>
              </w:rPr>
            </w:pPr>
          </w:p>
        </w:tc>
        <w:tc>
          <w:tcPr>
            <w:tcW w:w="1480" w:type="dxa"/>
            <w:vMerge/>
            <w:tcBorders>
              <w:top w:val="nil"/>
              <w:left w:val="single" w:sz="4" w:space="0" w:color="auto"/>
              <w:bottom w:val="single" w:sz="4" w:space="0" w:color="000000"/>
              <w:right w:val="nil"/>
            </w:tcBorders>
            <w:tcMar>
              <w:top w:w="0" w:type="dxa"/>
              <w:left w:w="70" w:type="dxa"/>
              <w:bottom w:w="0" w:type="dxa"/>
              <w:right w:w="70" w:type="dxa"/>
            </w:tcMar>
            <w:vAlign w:val="center"/>
            <w:hideMark/>
          </w:tcPr>
          <w:p w14:paraId="7D2B3B72" w14:textId="77777777" w:rsidR="00995BD4" w:rsidRPr="00B20BA2" w:rsidRDefault="00995BD4" w:rsidP="00D60FC8">
            <w:pPr>
              <w:rPr>
                <w:i/>
                <w:iCs/>
                <w:color w:val="000000"/>
                <w:lang w:eastAsia="pt-BR"/>
              </w:rPr>
            </w:pPr>
          </w:p>
        </w:tc>
      </w:tr>
      <w:tr w:rsidR="00995BD4" w:rsidRPr="00B20BA2" w14:paraId="228608BC" w14:textId="77777777" w:rsidTr="00D60FC8">
        <w:trPr>
          <w:trHeight w:val="290"/>
        </w:trPr>
        <w:tc>
          <w:tcPr>
            <w:tcW w:w="3020" w:type="dxa"/>
            <w:vMerge w:val="restart"/>
            <w:tcBorders>
              <w:top w:val="nil"/>
              <w:left w:val="nil"/>
              <w:bottom w:val="single" w:sz="4" w:space="0" w:color="000000"/>
              <w:right w:val="single" w:sz="4" w:space="0" w:color="auto"/>
            </w:tcBorders>
            <w:tcMar>
              <w:top w:w="0" w:type="dxa"/>
              <w:left w:w="70" w:type="dxa"/>
              <w:bottom w:w="0" w:type="dxa"/>
              <w:right w:w="70" w:type="dxa"/>
            </w:tcMar>
            <w:vAlign w:val="center"/>
            <w:hideMark/>
          </w:tcPr>
          <w:p w14:paraId="1F57D9B0" w14:textId="77777777" w:rsidR="00995BD4" w:rsidRPr="00B20BA2" w:rsidRDefault="00995BD4" w:rsidP="00D60FC8">
            <w:pPr>
              <w:jc w:val="center"/>
              <w:rPr>
                <w:i/>
                <w:iCs/>
                <w:color w:val="000000"/>
                <w:lang w:eastAsia="pt-BR"/>
              </w:rPr>
            </w:pPr>
            <w:r w:rsidRPr="00B20BA2">
              <w:rPr>
                <w:i/>
                <w:iCs/>
                <w:color w:val="000000"/>
                <w:lang w:eastAsia="pt-BR"/>
              </w:rPr>
              <w:t>Duplicidade BDI Reequilíbrio (Administração Local)</w:t>
            </w:r>
          </w:p>
        </w:tc>
        <w:tc>
          <w:tcPr>
            <w:tcW w:w="3680" w:type="dxa"/>
            <w:tcBorders>
              <w:top w:val="nil"/>
              <w:left w:val="nil"/>
              <w:bottom w:val="single" w:sz="4" w:space="0" w:color="auto"/>
              <w:right w:val="single" w:sz="4" w:space="0" w:color="auto"/>
            </w:tcBorders>
            <w:tcMar>
              <w:top w:w="0" w:type="dxa"/>
              <w:left w:w="70" w:type="dxa"/>
              <w:bottom w:w="0" w:type="dxa"/>
              <w:right w:w="70" w:type="dxa"/>
            </w:tcMar>
            <w:vAlign w:val="bottom"/>
            <w:hideMark/>
          </w:tcPr>
          <w:p w14:paraId="0846EF76" w14:textId="77777777" w:rsidR="00995BD4" w:rsidRPr="00B20BA2" w:rsidRDefault="00995BD4" w:rsidP="00D60FC8">
            <w:pPr>
              <w:rPr>
                <w:i/>
                <w:iCs/>
                <w:color w:val="000000"/>
                <w:lang w:eastAsia="pt-BR"/>
              </w:rPr>
            </w:pPr>
            <w:r w:rsidRPr="00B20BA2">
              <w:rPr>
                <w:i/>
                <w:iCs/>
                <w:color w:val="000000"/>
                <w:lang w:eastAsia="pt-BR"/>
              </w:rPr>
              <w:t>Pedro Paulo Dantas do Amaral Campos</w:t>
            </w:r>
          </w:p>
        </w:tc>
        <w:tc>
          <w:tcPr>
            <w:tcW w:w="1560" w:type="dxa"/>
            <w:vMerge w:val="restart"/>
            <w:tcBorders>
              <w:top w:val="nil"/>
              <w:left w:val="single" w:sz="4" w:space="0" w:color="auto"/>
              <w:bottom w:val="single" w:sz="4" w:space="0" w:color="000000"/>
              <w:right w:val="single" w:sz="4" w:space="0" w:color="auto"/>
            </w:tcBorders>
            <w:tcMar>
              <w:top w:w="0" w:type="dxa"/>
              <w:left w:w="70" w:type="dxa"/>
              <w:bottom w:w="0" w:type="dxa"/>
              <w:right w:w="70" w:type="dxa"/>
            </w:tcMar>
            <w:vAlign w:val="center"/>
            <w:hideMark/>
          </w:tcPr>
          <w:p w14:paraId="245D3006" w14:textId="77777777" w:rsidR="00995BD4" w:rsidRPr="00B20BA2" w:rsidRDefault="00995BD4" w:rsidP="00D60FC8">
            <w:pPr>
              <w:jc w:val="center"/>
              <w:rPr>
                <w:i/>
                <w:iCs/>
                <w:color w:val="000000"/>
                <w:lang w:eastAsia="pt-BR"/>
              </w:rPr>
            </w:pPr>
            <w:r w:rsidRPr="00B20BA2">
              <w:rPr>
                <w:i/>
                <w:iCs/>
                <w:color w:val="000000"/>
                <w:lang w:eastAsia="pt-BR"/>
              </w:rPr>
              <w:t xml:space="preserve">15.408.889,47 </w:t>
            </w:r>
          </w:p>
        </w:tc>
        <w:tc>
          <w:tcPr>
            <w:tcW w:w="1480" w:type="dxa"/>
            <w:vMerge w:val="restart"/>
            <w:tcBorders>
              <w:top w:val="nil"/>
              <w:left w:val="single" w:sz="4" w:space="0" w:color="auto"/>
              <w:bottom w:val="single" w:sz="4" w:space="0" w:color="000000"/>
              <w:right w:val="nil"/>
            </w:tcBorders>
            <w:tcMar>
              <w:top w:w="0" w:type="dxa"/>
              <w:left w:w="70" w:type="dxa"/>
              <w:bottom w:w="0" w:type="dxa"/>
              <w:right w:w="70" w:type="dxa"/>
            </w:tcMar>
            <w:vAlign w:val="center"/>
            <w:hideMark/>
          </w:tcPr>
          <w:p w14:paraId="26082BD3" w14:textId="77777777" w:rsidR="00995BD4" w:rsidRPr="00B20BA2" w:rsidRDefault="00995BD4" w:rsidP="00D60FC8">
            <w:pPr>
              <w:jc w:val="center"/>
              <w:rPr>
                <w:i/>
                <w:iCs/>
                <w:color w:val="000000"/>
                <w:lang w:eastAsia="pt-BR"/>
              </w:rPr>
            </w:pPr>
            <w:r w:rsidRPr="00B20BA2">
              <w:rPr>
                <w:i/>
                <w:iCs/>
                <w:color w:val="000000"/>
                <w:lang w:eastAsia="pt-BR"/>
              </w:rPr>
              <w:t>21.142.645,57 </w:t>
            </w:r>
          </w:p>
        </w:tc>
      </w:tr>
      <w:tr w:rsidR="00995BD4" w:rsidRPr="00B20BA2" w14:paraId="0BB2C017" w14:textId="77777777" w:rsidTr="00D60FC8">
        <w:trPr>
          <w:trHeight w:val="290"/>
        </w:trPr>
        <w:tc>
          <w:tcPr>
            <w:tcW w:w="3020" w:type="dxa"/>
            <w:vMerge/>
            <w:tcBorders>
              <w:top w:val="nil"/>
              <w:left w:val="nil"/>
              <w:bottom w:val="single" w:sz="4" w:space="0" w:color="000000"/>
              <w:right w:val="single" w:sz="4" w:space="0" w:color="auto"/>
            </w:tcBorders>
            <w:tcMar>
              <w:top w:w="0" w:type="dxa"/>
              <w:left w:w="70" w:type="dxa"/>
              <w:bottom w:w="0" w:type="dxa"/>
              <w:right w:w="70" w:type="dxa"/>
            </w:tcMar>
            <w:vAlign w:val="center"/>
            <w:hideMark/>
          </w:tcPr>
          <w:p w14:paraId="0B09C7ED" w14:textId="77777777" w:rsidR="00995BD4" w:rsidRPr="00B20BA2" w:rsidRDefault="00995BD4" w:rsidP="00D60FC8">
            <w:pPr>
              <w:rPr>
                <w:i/>
                <w:iCs/>
                <w:color w:val="000000"/>
                <w:lang w:eastAsia="pt-BR"/>
              </w:rPr>
            </w:pPr>
          </w:p>
        </w:tc>
        <w:tc>
          <w:tcPr>
            <w:tcW w:w="3680" w:type="dxa"/>
            <w:tcBorders>
              <w:top w:val="nil"/>
              <w:left w:val="nil"/>
              <w:bottom w:val="single" w:sz="4" w:space="0" w:color="auto"/>
              <w:right w:val="single" w:sz="4" w:space="0" w:color="auto"/>
            </w:tcBorders>
            <w:tcMar>
              <w:top w:w="0" w:type="dxa"/>
              <w:left w:w="70" w:type="dxa"/>
              <w:bottom w:w="0" w:type="dxa"/>
              <w:right w:w="70" w:type="dxa"/>
            </w:tcMar>
            <w:vAlign w:val="bottom"/>
            <w:hideMark/>
          </w:tcPr>
          <w:p w14:paraId="11478859" w14:textId="77777777" w:rsidR="00995BD4" w:rsidRPr="00B20BA2" w:rsidRDefault="00995BD4" w:rsidP="00D60FC8">
            <w:pPr>
              <w:rPr>
                <w:i/>
                <w:iCs/>
                <w:color w:val="000000"/>
                <w:lang w:eastAsia="pt-BR"/>
              </w:rPr>
            </w:pPr>
            <w:r w:rsidRPr="00B20BA2">
              <w:rPr>
                <w:i/>
                <w:iCs/>
                <w:color w:val="000000"/>
                <w:lang w:eastAsia="pt-BR"/>
              </w:rPr>
              <w:t>Pedro da Silva</w:t>
            </w:r>
          </w:p>
        </w:tc>
        <w:tc>
          <w:tcPr>
            <w:tcW w:w="1560" w:type="dxa"/>
            <w:vMerge/>
            <w:tcBorders>
              <w:top w:val="nil"/>
              <w:left w:val="single" w:sz="4" w:space="0" w:color="auto"/>
              <w:bottom w:val="single" w:sz="4" w:space="0" w:color="000000"/>
              <w:right w:val="single" w:sz="4" w:space="0" w:color="auto"/>
            </w:tcBorders>
            <w:tcMar>
              <w:top w:w="0" w:type="dxa"/>
              <w:left w:w="70" w:type="dxa"/>
              <w:bottom w:w="0" w:type="dxa"/>
              <w:right w:w="70" w:type="dxa"/>
            </w:tcMar>
            <w:vAlign w:val="center"/>
            <w:hideMark/>
          </w:tcPr>
          <w:p w14:paraId="0046691F" w14:textId="77777777" w:rsidR="00995BD4" w:rsidRPr="00B20BA2" w:rsidRDefault="00995BD4" w:rsidP="00D60FC8">
            <w:pPr>
              <w:rPr>
                <w:i/>
                <w:iCs/>
                <w:color w:val="000000"/>
                <w:lang w:eastAsia="pt-BR"/>
              </w:rPr>
            </w:pPr>
          </w:p>
        </w:tc>
        <w:tc>
          <w:tcPr>
            <w:tcW w:w="1480" w:type="dxa"/>
            <w:vMerge/>
            <w:tcBorders>
              <w:top w:val="nil"/>
              <w:left w:val="single" w:sz="4" w:space="0" w:color="auto"/>
              <w:bottom w:val="single" w:sz="4" w:space="0" w:color="000000"/>
              <w:right w:val="nil"/>
            </w:tcBorders>
            <w:tcMar>
              <w:top w:w="0" w:type="dxa"/>
              <w:left w:w="70" w:type="dxa"/>
              <w:bottom w:w="0" w:type="dxa"/>
              <w:right w:w="70" w:type="dxa"/>
            </w:tcMar>
            <w:vAlign w:val="center"/>
            <w:hideMark/>
          </w:tcPr>
          <w:p w14:paraId="283B72E0" w14:textId="77777777" w:rsidR="00995BD4" w:rsidRPr="00B20BA2" w:rsidRDefault="00995BD4" w:rsidP="00D60FC8">
            <w:pPr>
              <w:rPr>
                <w:i/>
                <w:iCs/>
                <w:color w:val="000000"/>
                <w:lang w:eastAsia="pt-BR"/>
              </w:rPr>
            </w:pPr>
          </w:p>
        </w:tc>
      </w:tr>
      <w:tr w:rsidR="00995BD4" w:rsidRPr="00B20BA2" w14:paraId="20DD9028" w14:textId="77777777" w:rsidTr="00D60FC8">
        <w:trPr>
          <w:trHeight w:val="580"/>
        </w:trPr>
        <w:tc>
          <w:tcPr>
            <w:tcW w:w="3020" w:type="dxa"/>
            <w:vMerge/>
            <w:tcBorders>
              <w:top w:val="nil"/>
              <w:left w:val="nil"/>
              <w:bottom w:val="single" w:sz="4" w:space="0" w:color="000000"/>
              <w:right w:val="single" w:sz="4" w:space="0" w:color="auto"/>
            </w:tcBorders>
            <w:tcMar>
              <w:top w:w="0" w:type="dxa"/>
              <w:left w:w="70" w:type="dxa"/>
              <w:bottom w:w="0" w:type="dxa"/>
              <w:right w:w="70" w:type="dxa"/>
            </w:tcMar>
            <w:vAlign w:val="center"/>
            <w:hideMark/>
          </w:tcPr>
          <w:p w14:paraId="637FE382" w14:textId="77777777" w:rsidR="00995BD4" w:rsidRPr="00B20BA2" w:rsidRDefault="00995BD4" w:rsidP="00D60FC8">
            <w:pPr>
              <w:rPr>
                <w:i/>
                <w:iCs/>
                <w:color w:val="000000"/>
                <w:lang w:eastAsia="pt-BR"/>
              </w:rPr>
            </w:pPr>
          </w:p>
        </w:tc>
        <w:tc>
          <w:tcPr>
            <w:tcW w:w="3680" w:type="dxa"/>
            <w:tcBorders>
              <w:top w:val="nil"/>
              <w:left w:val="nil"/>
              <w:bottom w:val="single" w:sz="4" w:space="0" w:color="auto"/>
              <w:right w:val="single" w:sz="4" w:space="0" w:color="auto"/>
            </w:tcBorders>
            <w:tcMar>
              <w:top w:w="0" w:type="dxa"/>
              <w:left w:w="70" w:type="dxa"/>
              <w:bottom w:w="0" w:type="dxa"/>
              <w:right w:w="70" w:type="dxa"/>
            </w:tcMar>
            <w:vAlign w:val="bottom"/>
            <w:hideMark/>
          </w:tcPr>
          <w:p w14:paraId="3C47D20F" w14:textId="77777777" w:rsidR="00995BD4" w:rsidRPr="00B20BA2" w:rsidRDefault="00995BD4" w:rsidP="00D60FC8">
            <w:pPr>
              <w:rPr>
                <w:i/>
                <w:iCs/>
                <w:color w:val="000000"/>
                <w:lang w:eastAsia="pt-BR"/>
              </w:rPr>
            </w:pPr>
            <w:r w:rsidRPr="00B20BA2">
              <w:rPr>
                <w:i/>
                <w:iCs/>
                <w:color w:val="000000"/>
                <w:lang w:eastAsia="pt-BR"/>
              </w:rPr>
              <w:t>Construtora OAS S.A. - Em Recuperação Judicial</w:t>
            </w:r>
          </w:p>
        </w:tc>
        <w:tc>
          <w:tcPr>
            <w:tcW w:w="1560" w:type="dxa"/>
            <w:vMerge/>
            <w:tcBorders>
              <w:top w:val="nil"/>
              <w:left w:val="single" w:sz="4" w:space="0" w:color="auto"/>
              <w:bottom w:val="single" w:sz="4" w:space="0" w:color="000000"/>
              <w:right w:val="single" w:sz="4" w:space="0" w:color="auto"/>
            </w:tcBorders>
            <w:tcMar>
              <w:top w:w="0" w:type="dxa"/>
              <w:left w:w="70" w:type="dxa"/>
              <w:bottom w:w="0" w:type="dxa"/>
              <w:right w:w="70" w:type="dxa"/>
            </w:tcMar>
            <w:vAlign w:val="center"/>
            <w:hideMark/>
          </w:tcPr>
          <w:p w14:paraId="2A526F81" w14:textId="77777777" w:rsidR="00995BD4" w:rsidRPr="00B20BA2" w:rsidRDefault="00995BD4" w:rsidP="00D60FC8">
            <w:pPr>
              <w:rPr>
                <w:i/>
                <w:iCs/>
                <w:color w:val="000000"/>
                <w:lang w:eastAsia="pt-BR"/>
              </w:rPr>
            </w:pPr>
          </w:p>
        </w:tc>
        <w:tc>
          <w:tcPr>
            <w:tcW w:w="1480" w:type="dxa"/>
            <w:vMerge/>
            <w:tcBorders>
              <w:top w:val="nil"/>
              <w:left w:val="single" w:sz="4" w:space="0" w:color="auto"/>
              <w:bottom w:val="single" w:sz="4" w:space="0" w:color="000000"/>
              <w:right w:val="nil"/>
            </w:tcBorders>
            <w:tcMar>
              <w:top w:w="0" w:type="dxa"/>
              <w:left w:w="70" w:type="dxa"/>
              <w:bottom w:w="0" w:type="dxa"/>
              <w:right w:w="70" w:type="dxa"/>
            </w:tcMar>
            <w:vAlign w:val="center"/>
            <w:hideMark/>
          </w:tcPr>
          <w:p w14:paraId="378C6A7A" w14:textId="77777777" w:rsidR="00995BD4" w:rsidRPr="00B20BA2" w:rsidRDefault="00995BD4" w:rsidP="00D60FC8">
            <w:pPr>
              <w:rPr>
                <w:i/>
                <w:iCs/>
                <w:color w:val="000000"/>
                <w:lang w:eastAsia="pt-BR"/>
              </w:rPr>
            </w:pPr>
          </w:p>
        </w:tc>
      </w:tr>
      <w:tr w:rsidR="00995BD4" w:rsidRPr="00B20BA2" w14:paraId="65DE16DF" w14:textId="77777777" w:rsidTr="00D60FC8">
        <w:trPr>
          <w:trHeight w:val="290"/>
        </w:trPr>
        <w:tc>
          <w:tcPr>
            <w:tcW w:w="3020" w:type="dxa"/>
            <w:vMerge w:val="restart"/>
            <w:tcBorders>
              <w:top w:val="nil"/>
              <w:left w:val="nil"/>
              <w:bottom w:val="single" w:sz="4" w:space="0" w:color="000000"/>
              <w:right w:val="single" w:sz="4" w:space="0" w:color="auto"/>
            </w:tcBorders>
            <w:tcMar>
              <w:top w:w="0" w:type="dxa"/>
              <w:left w:w="70" w:type="dxa"/>
              <w:bottom w:w="0" w:type="dxa"/>
              <w:right w:w="70" w:type="dxa"/>
            </w:tcMar>
            <w:vAlign w:val="center"/>
            <w:hideMark/>
          </w:tcPr>
          <w:p w14:paraId="6EF00D18" w14:textId="77777777" w:rsidR="00995BD4" w:rsidRPr="00B20BA2" w:rsidRDefault="00995BD4" w:rsidP="00D60FC8">
            <w:pPr>
              <w:jc w:val="center"/>
              <w:rPr>
                <w:i/>
                <w:iCs/>
                <w:color w:val="000000"/>
                <w:lang w:eastAsia="pt-BR"/>
              </w:rPr>
            </w:pPr>
            <w:r w:rsidRPr="00B20BA2">
              <w:rPr>
                <w:i/>
                <w:iCs/>
                <w:color w:val="000000"/>
                <w:lang w:eastAsia="pt-BR"/>
              </w:rPr>
              <w:t>Não aproveitamento material 3ª - entre 6ª e 31ª Medição</w:t>
            </w:r>
          </w:p>
        </w:tc>
        <w:tc>
          <w:tcPr>
            <w:tcW w:w="3680" w:type="dxa"/>
            <w:tcBorders>
              <w:top w:val="nil"/>
              <w:left w:val="nil"/>
              <w:bottom w:val="single" w:sz="4" w:space="0" w:color="auto"/>
              <w:right w:val="single" w:sz="4" w:space="0" w:color="auto"/>
            </w:tcBorders>
            <w:tcMar>
              <w:top w:w="0" w:type="dxa"/>
              <w:left w:w="70" w:type="dxa"/>
              <w:bottom w:w="0" w:type="dxa"/>
              <w:right w:w="70" w:type="dxa"/>
            </w:tcMar>
            <w:vAlign w:val="bottom"/>
            <w:hideMark/>
          </w:tcPr>
          <w:p w14:paraId="0A334543" w14:textId="77777777" w:rsidR="00995BD4" w:rsidRPr="00B20BA2" w:rsidRDefault="00995BD4" w:rsidP="00D60FC8">
            <w:pPr>
              <w:rPr>
                <w:i/>
                <w:iCs/>
                <w:color w:val="000000"/>
                <w:lang w:eastAsia="pt-BR"/>
              </w:rPr>
            </w:pPr>
            <w:r w:rsidRPr="00B20BA2">
              <w:rPr>
                <w:i/>
                <w:iCs/>
                <w:color w:val="000000"/>
                <w:lang w:eastAsia="pt-BR"/>
              </w:rPr>
              <w:t>Benedito Aparecido Trida</w:t>
            </w:r>
          </w:p>
        </w:tc>
        <w:tc>
          <w:tcPr>
            <w:tcW w:w="1560" w:type="dxa"/>
            <w:vMerge w:val="restart"/>
            <w:tcBorders>
              <w:top w:val="nil"/>
              <w:left w:val="single" w:sz="4" w:space="0" w:color="auto"/>
              <w:bottom w:val="single" w:sz="4" w:space="0" w:color="000000"/>
              <w:right w:val="single" w:sz="4" w:space="0" w:color="auto"/>
            </w:tcBorders>
            <w:tcMar>
              <w:top w:w="0" w:type="dxa"/>
              <w:left w:w="70" w:type="dxa"/>
              <w:bottom w:w="0" w:type="dxa"/>
              <w:right w:w="70" w:type="dxa"/>
            </w:tcMar>
            <w:vAlign w:val="center"/>
            <w:hideMark/>
          </w:tcPr>
          <w:p w14:paraId="6BF4D269" w14:textId="77777777" w:rsidR="00995BD4" w:rsidRPr="00B20BA2" w:rsidRDefault="00995BD4" w:rsidP="00D60FC8">
            <w:pPr>
              <w:jc w:val="center"/>
              <w:rPr>
                <w:i/>
                <w:iCs/>
                <w:color w:val="000000"/>
                <w:lang w:eastAsia="pt-BR"/>
              </w:rPr>
            </w:pPr>
            <w:r w:rsidRPr="00B20BA2">
              <w:rPr>
                <w:i/>
                <w:iCs/>
                <w:color w:val="000000"/>
                <w:lang w:eastAsia="pt-BR"/>
              </w:rPr>
              <w:t xml:space="preserve">13.114.919,19 </w:t>
            </w:r>
          </w:p>
        </w:tc>
        <w:tc>
          <w:tcPr>
            <w:tcW w:w="1480" w:type="dxa"/>
            <w:vMerge w:val="restart"/>
            <w:tcBorders>
              <w:top w:val="nil"/>
              <w:left w:val="single" w:sz="4" w:space="0" w:color="auto"/>
              <w:bottom w:val="single" w:sz="4" w:space="0" w:color="000000"/>
              <w:right w:val="nil"/>
            </w:tcBorders>
            <w:tcMar>
              <w:top w:w="0" w:type="dxa"/>
              <w:left w:w="70" w:type="dxa"/>
              <w:bottom w:w="0" w:type="dxa"/>
              <w:right w:w="70" w:type="dxa"/>
            </w:tcMar>
            <w:vAlign w:val="center"/>
            <w:hideMark/>
          </w:tcPr>
          <w:p w14:paraId="2A38F364" w14:textId="77777777" w:rsidR="00995BD4" w:rsidRPr="00B20BA2" w:rsidRDefault="00995BD4" w:rsidP="00D60FC8">
            <w:pPr>
              <w:jc w:val="center"/>
              <w:rPr>
                <w:i/>
                <w:iCs/>
                <w:color w:val="000000"/>
                <w:lang w:eastAsia="pt-BR"/>
              </w:rPr>
            </w:pPr>
            <w:r w:rsidRPr="00B20BA2">
              <w:rPr>
                <w:i/>
                <w:iCs/>
                <w:color w:val="000000"/>
                <w:lang w:eastAsia="pt-BR"/>
              </w:rPr>
              <w:t>17.995.072,82 </w:t>
            </w:r>
          </w:p>
        </w:tc>
      </w:tr>
      <w:tr w:rsidR="00995BD4" w:rsidRPr="00B20BA2" w14:paraId="461495AC" w14:textId="77777777" w:rsidTr="00D60FC8">
        <w:trPr>
          <w:trHeight w:val="580"/>
        </w:trPr>
        <w:tc>
          <w:tcPr>
            <w:tcW w:w="3020" w:type="dxa"/>
            <w:vMerge/>
            <w:tcBorders>
              <w:top w:val="nil"/>
              <w:left w:val="nil"/>
              <w:bottom w:val="single" w:sz="4" w:space="0" w:color="000000"/>
              <w:right w:val="single" w:sz="4" w:space="0" w:color="auto"/>
            </w:tcBorders>
            <w:tcMar>
              <w:top w:w="0" w:type="dxa"/>
              <w:left w:w="70" w:type="dxa"/>
              <w:bottom w:w="0" w:type="dxa"/>
              <w:right w:w="70" w:type="dxa"/>
            </w:tcMar>
            <w:vAlign w:val="center"/>
            <w:hideMark/>
          </w:tcPr>
          <w:p w14:paraId="14205729" w14:textId="77777777" w:rsidR="00995BD4" w:rsidRPr="00B20BA2" w:rsidRDefault="00995BD4" w:rsidP="00D60FC8">
            <w:pPr>
              <w:rPr>
                <w:i/>
                <w:iCs/>
                <w:color w:val="000000"/>
                <w:lang w:eastAsia="pt-BR"/>
              </w:rPr>
            </w:pPr>
          </w:p>
        </w:tc>
        <w:tc>
          <w:tcPr>
            <w:tcW w:w="3680" w:type="dxa"/>
            <w:tcBorders>
              <w:top w:val="nil"/>
              <w:left w:val="nil"/>
              <w:bottom w:val="single" w:sz="4" w:space="0" w:color="auto"/>
              <w:right w:val="single" w:sz="4" w:space="0" w:color="auto"/>
            </w:tcBorders>
            <w:tcMar>
              <w:top w:w="0" w:type="dxa"/>
              <w:left w:w="70" w:type="dxa"/>
              <w:bottom w:w="0" w:type="dxa"/>
              <w:right w:w="70" w:type="dxa"/>
            </w:tcMar>
            <w:vAlign w:val="bottom"/>
            <w:hideMark/>
          </w:tcPr>
          <w:p w14:paraId="37BC73D2" w14:textId="77777777" w:rsidR="00995BD4" w:rsidRPr="00B20BA2" w:rsidRDefault="00995BD4" w:rsidP="00D60FC8">
            <w:pPr>
              <w:rPr>
                <w:i/>
                <w:iCs/>
                <w:color w:val="000000"/>
                <w:lang w:eastAsia="pt-BR"/>
              </w:rPr>
            </w:pPr>
            <w:r w:rsidRPr="00B20BA2">
              <w:rPr>
                <w:i/>
                <w:iCs/>
                <w:color w:val="000000"/>
                <w:lang w:eastAsia="pt-BR"/>
              </w:rPr>
              <w:t>Construtora OAS S.A. - Em Recuperação Judicial</w:t>
            </w:r>
          </w:p>
        </w:tc>
        <w:tc>
          <w:tcPr>
            <w:tcW w:w="1560" w:type="dxa"/>
            <w:vMerge/>
            <w:tcBorders>
              <w:top w:val="nil"/>
              <w:left w:val="single" w:sz="4" w:space="0" w:color="auto"/>
              <w:bottom w:val="single" w:sz="4" w:space="0" w:color="000000"/>
              <w:right w:val="single" w:sz="4" w:space="0" w:color="auto"/>
            </w:tcBorders>
            <w:tcMar>
              <w:top w:w="0" w:type="dxa"/>
              <w:left w:w="70" w:type="dxa"/>
              <w:bottom w:w="0" w:type="dxa"/>
              <w:right w:w="70" w:type="dxa"/>
            </w:tcMar>
            <w:vAlign w:val="center"/>
            <w:hideMark/>
          </w:tcPr>
          <w:p w14:paraId="53B41468" w14:textId="77777777" w:rsidR="00995BD4" w:rsidRPr="00B20BA2" w:rsidRDefault="00995BD4" w:rsidP="00D60FC8">
            <w:pPr>
              <w:rPr>
                <w:i/>
                <w:iCs/>
                <w:color w:val="000000"/>
                <w:lang w:eastAsia="pt-BR"/>
              </w:rPr>
            </w:pPr>
          </w:p>
        </w:tc>
        <w:tc>
          <w:tcPr>
            <w:tcW w:w="1480" w:type="dxa"/>
            <w:vMerge/>
            <w:tcBorders>
              <w:top w:val="nil"/>
              <w:left w:val="single" w:sz="4" w:space="0" w:color="auto"/>
              <w:bottom w:val="single" w:sz="4" w:space="0" w:color="000000"/>
              <w:right w:val="nil"/>
            </w:tcBorders>
            <w:tcMar>
              <w:top w:w="0" w:type="dxa"/>
              <w:left w:w="70" w:type="dxa"/>
              <w:bottom w:w="0" w:type="dxa"/>
              <w:right w:w="70" w:type="dxa"/>
            </w:tcMar>
            <w:vAlign w:val="center"/>
            <w:hideMark/>
          </w:tcPr>
          <w:p w14:paraId="3E7FC0CF" w14:textId="77777777" w:rsidR="00995BD4" w:rsidRPr="00B20BA2" w:rsidRDefault="00995BD4" w:rsidP="00D60FC8">
            <w:pPr>
              <w:rPr>
                <w:i/>
                <w:iCs/>
                <w:color w:val="000000"/>
                <w:lang w:eastAsia="pt-BR"/>
              </w:rPr>
            </w:pPr>
          </w:p>
        </w:tc>
      </w:tr>
      <w:tr w:rsidR="00995BD4" w:rsidRPr="00B20BA2" w14:paraId="2C1BDDF5" w14:textId="77777777" w:rsidTr="00D60FC8">
        <w:trPr>
          <w:trHeight w:val="290"/>
        </w:trPr>
        <w:tc>
          <w:tcPr>
            <w:tcW w:w="3020" w:type="dxa"/>
            <w:vMerge w:val="restart"/>
            <w:tcBorders>
              <w:top w:val="nil"/>
              <w:left w:val="nil"/>
              <w:bottom w:val="single" w:sz="4" w:space="0" w:color="000000"/>
              <w:right w:val="single" w:sz="4" w:space="0" w:color="auto"/>
            </w:tcBorders>
            <w:tcMar>
              <w:top w:w="0" w:type="dxa"/>
              <w:left w:w="70" w:type="dxa"/>
              <w:bottom w:w="0" w:type="dxa"/>
              <w:right w:w="70" w:type="dxa"/>
            </w:tcMar>
            <w:vAlign w:val="center"/>
            <w:hideMark/>
          </w:tcPr>
          <w:p w14:paraId="1EBEC479" w14:textId="77777777" w:rsidR="00995BD4" w:rsidRPr="00B20BA2" w:rsidRDefault="00995BD4" w:rsidP="00D60FC8">
            <w:pPr>
              <w:jc w:val="center"/>
              <w:rPr>
                <w:i/>
                <w:iCs/>
                <w:color w:val="000000"/>
                <w:lang w:eastAsia="pt-BR"/>
              </w:rPr>
            </w:pPr>
            <w:r w:rsidRPr="00B20BA2">
              <w:rPr>
                <w:i/>
                <w:iCs/>
                <w:color w:val="000000"/>
                <w:lang w:eastAsia="pt-BR"/>
              </w:rPr>
              <w:t>Não aproveitamento material 3ª - entre 49ª e 61ª Medição</w:t>
            </w:r>
          </w:p>
        </w:tc>
        <w:tc>
          <w:tcPr>
            <w:tcW w:w="3680" w:type="dxa"/>
            <w:tcBorders>
              <w:top w:val="nil"/>
              <w:left w:val="nil"/>
              <w:bottom w:val="single" w:sz="4" w:space="0" w:color="auto"/>
              <w:right w:val="single" w:sz="4" w:space="0" w:color="auto"/>
            </w:tcBorders>
            <w:tcMar>
              <w:top w:w="0" w:type="dxa"/>
              <w:left w:w="70" w:type="dxa"/>
              <w:bottom w:w="0" w:type="dxa"/>
              <w:right w:w="70" w:type="dxa"/>
            </w:tcMar>
            <w:vAlign w:val="bottom"/>
            <w:hideMark/>
          </w:tcPr>
          <w:p w14:paraId="17841965" w14:textId="77777777" w:rsidR="00995BD4" w:rsidRPr="00B20BA2" w:rsidRDefault="00995BD4" w:rsidP="00D60FC8">
            <w:pPr>
              <w:rPr>
                <w:i/>
                <w:iCs/>
                <w:color w:val="000000"/>
                <w:lang w:eastAsia="pt-BR"/>
              </w:rPr>
            </w:pPr>
            <w:r w:rsidRPr="00B20BA2">
              <w:rPr>
                <w:i/>
                <w:iCs/>
                <w:color w:val="000000"/>
                <w:lang w:eastAsia="pt-BR"/>
              </w:rPr>
              <w:t>Benedito Aparecido Trida</w:t>
            </w:r>
          </w:p>
        </w:tc>
        <w:tc>
          <w:tcPr>
            <w:tcW w:w="1560" w:type="dxa"/>
            <w:vMerge w:val="restart"/>
            <w:tcBorders>
              <w:top w:val="nil"/>
              <w:left w:val="single" w:sz="4" w:space="0" w:color="auto"/>
              <w:bottom w:val="single" w:sz="4" w:space="0" w:color="000000"/>
              <w:right w:val="single" w:sz="4" w:space="0" w:color="auto"/>
            </w:tcBorders>
            <w:tcMar>
              <w:top w:w="0" w:type="dxa"/>
              <w:left w:w="70" w:type="dxa"/>
              <w:bottom w:w="0" w:type="dxa"/>
              <w:right w:w="70" w:type="dxa"/>
            </w:tcMar>
            <w:vAlign w:val="center"/>
            <w:hideMark/>
          </w:tcPr>
          <w:p w14:paraId="41CEFD73" w14:textId="77777777" w:rsidR="00995BD4" w:rsidRPr="00B20BA2" w:rsidRDefault="00995BD4" w:rsidP="00D60FC8">
            <w:pPr>
              <w:jc w:val="center"/>
              <w:rPr>
                <w:i/>
                <w:iCs/>
                <w:color w:val="000000"/>
                <w:lang w:eastAsia="pt-BR"/>
              </w:rPr>
            </w:pPr>
            <w:r w:rsidRPr="00B20BA2">
              <w:rPr>
                <w:i/>
                <w:iCs/>
                <w:color w:val="000000"/>
                <w:lang w:eastAsia="pt-BR"/>
              </w:rPr>
              <w:t xml:space="preserve">1.675.408,58 </w:t>
            </w:r>
          </w:p>
        </w:tc>
        <w:tc>
          <w:tcPr>
            <w:tcW w:w="1480" w:type="dxa"/>
            <w:vMerge w:val="restart"/>
            <w:tcBorders>
              <w:top w:val="nil"/>
              <w:left w:val="single" w:sz="4" w:space="0" w:color="auto"/>
              <w:bottom w:val="single" w:sz="4" w:space="0" w:color="000000"/>
              <w:right w:val="nil"/>
            </w:tcBorders>
            <w:tcMar>
              <w:top w:w="0" w:type="dxa"/>
              <w:left w:w="70" w:type="dxa"/>
              <w:bottom w:w="0" w:type="dxa"/>
              <w:right w:w="70" w:type="dxa"/>
            </w:tcMar>
            <w:vAlign w:val="center"/>
            <w:hideMark/>
          </w:tcPr>
          <w:p w14:paraId="3CDE02BD" w14:textId="77777777" w:rsidR="00995BD4" w:rsidRPr="00B20BA2" w:rsidRDefault="00995BD4" w:rsidP="00D60FC8">
            <w:pPr>
              <w:jc w:val="center"/>
              <w:rPr>
                <w:i/>
                <w:iCs/>
                <w:color w:val="000000"/>
                <w:lang w:eastAsia="pt-BR"/>
              </w:rPr>
            </w:pPr>
            <w:r w:rsidRPr="00B20BA2">
              <w:rPr>
                <w:i/>
                <w:iCs/>
                <w:color w:val="000000"/>
                <w:lang w:eastAsia="pt-BR"/>
              </w:rPr>
              <w:t> 2.298.839,89</w:t>
            </w:r>
          </w:p>
        </w:tc>
      </w:tr>
      <w:tr w:rsidR="00995BD4" w:rsidRPr="00B20BA2" w14:paraId="1DF24DEB" w14:textId="77777777" w:rsidTr="00D60FC8">
        <w:trPr>
          <w:trHeight w:val="580"/>
        </w:trPr>
        <w:tc>
          <w:tcPr>
            <w:tcW w:w="3020" w:type="dxa"/>
            <w:vMerge/>
            <w:tcBorders>
              <w:top w:val="nil"/>
              <w:left w:val="nil"/>
              <w:bottom w:val="single" w:sz="4" w:space="0" w:color="000000"/>
              <w:right w:val="single" w:sz="4" w:space="0" w:color="auto"/>
            </w:tcBorders>
            <w:tcMar>
              <w:top w:w="0" w:type="dxa"/>
              <w:left w:w="70" w:type="dxa"/>
              <w:bottom w:w="0" w:type="dxa"/>
              <w:right w:w="70" w:type="dxa"/>
            </w:tcMar>
            <w:vAlign w:val="center"/>
            <w:hideMark/>
          </w:tcPr>
          <w:p w14:paraId="441EDCEA" w14:textId="77777777" w:rsidR="00995BD4" w:rsidRPr="00B20BA2" w:rsidRDefault="00995BD4" w:rsidP="00D60FC8">
            <w:pPr>
              <w:rPr>
                <w:i/>
                <w:iCs/>
                <w:color w:val="000000"/>
                <w:lang w:eastAsia="pt-BR"/>
              </w:rPr>
            </w:pPr>
          </w:p>
        </w:tc>
        <w:tc>
          <w:tcPr>
            <w:tcW w:w="3680" w:type="dxa"/>
            <w:tcBorders>
              <w:top w:val="nil"/>
              <w:left w:val="nil"/>
              <w:bottom w:val="single" w:sz="4" w:space="0" w:color="auto"/>
              <w:right w:val="single" w:sz="4" w:space="0" w:color="auto"/>
            </w:tcBorders>
            <w:tcMar>
              <w:top w:w="0" w:type="dxa"/>
              <w:left w:w="70" w:type="dxa"/>
              <w:bottom w:w="0" w:type="dxa"/>
              <w:right w:w="70" w:type="dxa"/>
            </w:tcMar>
            <w:vAlign w:val="bottom"/>
            <w:hideMark/>
          </w:tcPr>
          <w:p w14:paraId="6F0DDFD6" w14:textId="77777777" w:rsidR="00995BD4" w:rsidRPr="00B20BA2" w:rsidRDefault="00995BD4" w:rsidP="00D60FC8">
            <w:pPr>
              <w:rPr>
                <w:i/>
                <w:iCs/>
                <w:color w:val="000000"/>
                <w:lang w:eastAsia="pt-BR"/>
              </w:rPr>
            </w:pPr>
            <w:r w:rsidRPr="00B20BA2">
              <w:rPr>
                <w:i/>
                <w:iCs/>
                <w:color w:val="000000"/>
                <w:lang w:eastAsia="pt-BR"/>
              </w:rPr>
              <w:t>Construtora OAS S.A. - Em Recuperação Judicial</w:t>
            </w:r>
          </w:p>
        </w:tc>
        <w:tc>
          <w:tcPr>
            <w:tcW w:w="1560" w:type="dxa"/>
            <w:vMerge/>
            <w:tcBorders>
              <w:top w:val="nil"/>
              <w:left w:val="single" w:sz="4" w:space="0" w:color="auto"/>
              <w:bottom w:val="single" w:sz="4" w:space="0" w:color="000000"/>
              <w:right w:val="single" w:sz="4" w:space="0" w:color="auto"/>
            </w:tcBorders>
            <w:tcMar>
              <w:top w:w="0" w:type="dxa"/>
              <w:left w:w="70" w:type="dxa"/>
              <w:bottom w:w="0" w:type="dxa"/>
              <w:right w:w="70" w:type="dxa"/>
            </w:tcMar>
            <w:vAlign w:val="center"/>
            <w:hideMark/>
          </w:tcPr>
          <w:p w14:paraId="025104FD" w14:textId="77777777" w:rsidR="00995BD4" w:rsidRPr="00B20BA2" w:rsidRDefault="00995BD4" w:rsidP="00D60FC8">
            <w:pPr>
              <w:rPr>
                <w:i/>
                <w:iCs/>
                <w:color w:val="000000"/>
                <w:lang w:eastAsia="pt-BR"/>
              </w:rPr>
            </w:pPr>
          </w:p>
        </w:tc>
        <w:tc>
          <w:tcPr>
            <w:tcW w:w="1480" w:type="dxa"/>
            <w:vMerge/>
            <w:tcBorders>
              <w:top w:val="nil"/>
              <w:left w:val="single" w:sz="4" w:space="0" w:color="auto"/>
              <w:bottom w:val="single" w:sz="4" w:space="0" w:color="000000"/>
              <w:right w:val="nil"/>
            </w:tcBorders>
            <w:tcMar>
              <w:top w:w="0" w:type="dxa"/>
              <w:left w:w="70" w:type="dxa"/>
              <w:bottom w:w="0" w:type="dxa"/>
              <w:right w:w="70" w:type="dxa"/>
            </w:tcMar>
            <w:vAlign w:val="center"/>
            <w:hideMark/>
          </w:tcPr>
          <w:p w14:paraId="79391547" w14:textId="77777777" w:rsidR="00995BD4" w:rsidRPr="00B20BA2" w:rsidRDefault="00995BD4" w:rsidP="00D60FC8">
            <w:pPr>
              <w:rPr>
                <w:i/>
                <w:iCs/>
                <w:color w:val="000000"/>
                <w:lang w:eastAsia="pt-BR"/>
              </w:rPr>
            </w:pPr>
          </w:p>
        </w:tc>
      </w:tr>
      <w:tr w:rsidR="00995BD4" w:rsidRPr="00B20BA2" w14:paraId="46B23077" w14:textId="77777777" w:rsidTr="00D60FC8">
        <w:trPr>
          <w:trHeight w:val="290"/>
        </w:trPr>
        <w:tc>
          <w:tcPr>
            <w:tcW w:w="3020" w:type="dxa"/>
            <w:vMerge w:val="restart"/>
            <w:tcBorders>
              <w:top w:val="single" w:sz="4" w:space="0" w:color="000000"/>
              <w:left w:val="nil"/>
              <w:bottom w:val="nil"/>
              <w:right w:val="single" w:sz="4" w:space="0" w:color="auto"/>
            </w:tcBorders>
            <w:tcMar>
              <w:top w:w="0" w:type="dxa"/>
              <w:left w:w="70" w:type="dxa"/>
              <w:bottom w:w="0" w:type="dxa"/>
              <w:right w:w="70" w:type="dxa"/>
            </w:tcMar>
            <w:vAlign w:val="center"/>
            <w:hideMark/>
          </w:tcPr>
          <w:p w14:paraId="73A3E3FE" w14:textId="77777777" w:rsidR="00995BD4" w:rsidRPr="00B20BA2" w:rsidRDefault="00995BD4" w:rsidP="00D60FC8">
            <w:pPr>
              <w:jc w:val="center"/>
              <w:rPr>
                <w:i/>
                <w:iCs/>
                <w:color w:val="000000"/>
                <w:lang w:eastAsia="pt-BR"/>
              </w:rPr>
            </w:pPr>
            <w:r w:rsidRPr="00B20BA2">
              <w:rPr>
                <w:i/>
                <w:iCs/>
                <w:color w:val="000000"/>
                <w:lang w:eastAsia="pt-BR"/>
              </w:rPr>
              <w:t>Não aproveitamento material 3ª - entre 62ª e 63ª Medição</w:t>
            </w:r>
          </w:p>
        </w:tc>
        <w:tc>
          <w:tcPr>
            <w:tcW w:w="3680" w:type="dxa"/>
            <w:tcBorders>
              <w:top w:val="nil"/>
              <w:left w:val="nil"/>
              <w:bottom w:val="nil"/>
              <w:right w:val="single" w:sz="4" w:space="0" w:color="auto"/>
            </w:tcBorders>
            <w:tcMar>
              <w:top w:w="0" w:type="dxa"/>
              <w:left w:w="70" w:type="dxa"/>
              <w:bottom w:w="0" w:type="dxa"/>
              <w:right w:w="70" w:type="dxa"/>
            </w:tcMar>
            <w:vAlign w:val="bottom"/>
            <w:hideMark/>
          </w:tcPr>
          <w:p w14:paraId="716E8D3E" w14:textId="77777777" w:rsidR="00995BD4" w:rsidRPr="00B20BA2" w:rsidRDefault="00995BD4" w:rsidP="00D60FC8">
            <w:pPr>
              <w:rPr>
                <w:i/>
                <w:iCs/>
                <w:color w:val="000000"/>
                <w:lang w:eastAsia="pt-BR"/>
              </w:rPr>
            </w:pPr>
            <w:r w:rsidRPr="00B20BA2">
              <w:rPr>
                <w:i/>
                <w:iCs/>
                <w:color w:val="000000"/>
                <w:lang w:eastAsia="pt-BR"/>
              </w:rPr>
              <w:t>Benedito Aparecido Trida</w:t>
            </w:r>
          </w:p>
        </w:tc>
        <w:tc>
          <w:tcPr>
            <w:tcW w:w="1560" w:type="dxa"/>
            <w:vMerge w:val="restart"/>
            <w:tcBorders>
              <w:top w:val="single" w:sz="4" w:space="0" w:color="000000"/>
              <w:left w:val="single" w:sz="4" w:space="0" w:color="auto"/>
              <w:bottom w:val="nil"/>
              <w:right w:val="single" w:sz="4" w:space="0" w:color="auto"/>
            </w:tcBorders>
            <w:tcMar>
              <w:top w:w="0" w:type="dxa"/>
              <w:left w:w="70" w:type="dxa"/>
              <w:bottom w:w="0" w:type="dxa"/>
              <w:right w:w="70" w:type="dxa"/>
            </w:tcMar>
            <w:vAlign w:val="center"/>
            <w:hideMark/>
          </w:tcPr>
          <w:p w14:paraId="392D7B09" w14:textId="77777777" w:rsidR="00995BD4" w:rsidRPr="00B20BA2" w:rsidRDefault="00995BD4" w:rsidP="00D60FC8">
            <w:pPr>
              <w:jc w:val="center"/>
              <w:rPr>
                <w:i/>
                <w:iCs/>
                <w:color w:val="000000"/>
                <w:lang w:eastAsia="pt-BR"/>
              </w:rPr>
            </w:pPr>
            <w:r w:rsidRPr="00B20BA2">
              <w:rPr>
                <w:i/>
                <w:iCs/>
                <w:color w:val="000000"/>
                <w:lang w:eastAsia="pt-BR"/>
              </w:rPr>
              <w:t xml:space="preserve">1.531.361,24 </w:t>
            </w:r>
          </w:p>
        </w:tc>
        <w:tc>
          <w:tcPr>
            <w:tcW w:w="1480" w:type="dxa"/>
            <w:vMerge w:val="restart"/>
            <w:tcBorders>
              <w:top w:val="single" w:sz="4" w:space="0" w:color="000000"/>
              <w:left w:val="single" w:sz="4" w:space="0" w:color="auto"/>
              <w:bottom w:val="nil"/>
              <w:right w:val="nil"/>
            </w:tcBorders>
            <w:tcMar>
              <w:top w:w="0" w:type="dxa"/>
              <w:left w:w="70" w:type="dxa"/>
              <w:bottom w:w="0" w:type="dxa"/>
              <w:right w:w="70" w:type="dxa"/>
            </w:tcMar>
            <w:vAlign w:val="center"/>
            <w:hideMark/>
          </w:tcPr>
          <w:p w14:paraId="20D5D752" w14:textId="77777777" w:rsidR="00995BD4" w:rsidRPr="00B20BA2" w:rsidRDefault="00995BD4" w:rsidP="00D60FC8">
            <w:pPr>
              <w:jc w:val="center"/>
              <w:rPr>
                <w:i/>
                <w:iCs/>
                <w:color w:val="000000"/>
                <w:lang w:eastAsia="pt-BR"/>
              </w:rPr>
            </w:pPr>
            <w:r w:rsidRPr="00B20BA2">
              <w:rPr>
                <w:i/>
                <w:iCs/>
                <w:color w:val="000000"/>
                <w:lang w:eastAsia="pt-BR"/>
              </w:rPr>
              <w:t>2.101.191,52 </w:t>
            </w:r>
          </w:p>
        </w:tc>
      </w:tr>
      <w:tr w:rsidR="00995BD4" w:rsidRPr="00B20BA2" w14:paraId="354CC6BD" w14:textId="77777777" w:rsidTr="00D60FC8">
        <w:trPr>
          <w:trHeight w:val="580"/>
        </w:trPr>
        <w:tc>
          <w:tcPr>
            <w:tcW w:w="3020" w:type="dxa"/>
            <w:vMerge/>
            <w:tcBorders>
              <w:top w:val="nil"/>
              <w:left w:val="nil"/>
              <w:bottom w:val="nil"/>
              <w:right w:val="single" w:sz="4" w:space="0" w:color="auto"/>
            </w:tcBorders>
            <w:tcMar>
              <w:top w:w="0" w:type="dxa"/>
              <w:left w:w="70" w:type="dxa"/>
              <w:bottom w:w="0" w:type="dxa"/>
              <w:right w:w="70" w:type="dxa"/>
            </w:tcMar>
            <w:vAlign w:val="center"/>
            <w:hideMark/>
          </w:tcPr>
          <w:p w14:paraId="3CFA309A" w14:textId="77777777" w:rsidR="00995BD4" w:rsidRPr="00B20BA2" w:rsidRDefault="00995BD4" w:rsidP="00D60FC8">
            <w:pPr>
              <w:pStyle w:val="PargrafoNumerado"/>
              <w:tabs>
                <w:tab w:val="clear" w:pos="2269"/>
                <w:tab w:val="left" w:pos="1134"/>
              </w:tabs>
              <w:ind w:left="0"/>
              <w:rPr>
                <w:i/>
                <w:iCs/>
                <w:szCs w:val="24"/>
              </w:rPr>
            </w:pPr>
          </w:p>
        </w:tc>
        <w:tc>
          <w:tcPr>
            <w:tcW w:w="3680" w:type="dxa"/>
            <w:tcBorders>
              <w:top w:val="nil"/>
              <w:left w:val="nil"/>
              <w:bottom w:val="nil"/>
              <w:right w:val="single" w:sz="4" w:space="0" w:color="auto"/>
            </w:tcBorders>
            <w:tcMar>
              <w:top w:w="0" w:type="dxa"/>
              <w:left w:w="70" w:type="dxa"/>
              <w:bottom w:w="0" w:type="dxa"/>
              <w:right w:w="70" w:type="dxa"/>
            </w:tcMar>
            <w:vAlign w:val="bottom"/>
            <w:hideMark/>
          </w:tcPr>
          <w:p w14:paraId="652768F2" w14:textId="77777777" w:rsidR="00995BD4" w:rsidRPr="00B20BA2" w:rsidRDefault="00995BD4" w:rsidP="00D60FC8">
            <w:pPr>
              <w:pStyle w:val="PargrafoNumerado"/>
              <w:numPr>
                <w:ilvl w:val="0"/>
                <w:numId w:val="0"/>
              </w:numPr>
              <w:rPr>
                <w:i/>
                <w:iCs/>
                <w:szCs w:val="24"/>
              </w:rPr>
            </w:pPr>
            <w:r w:rsidRPr="00B20BA2">
              <w:rPr>
                <w:i/>
                <w:iCs/>
                <w:szCs w:val="24"/>
              </w:rPr>
              <w:t>Construtora OAS S.A. - Em Recuperação Judicial</w:t>
            </w:r>
          </w:p>
        </w:tc>
        <w:tc>
          <w:tcPr>
            <w:tcW w:w="1560" w:type="dxa"/>
            <w:vMerge/>
            <w:tcBorders>
              <w:top w:val="single" w:sz="4" w:space="0" w:color="auto"/>
              <w:left w:val="single" w:sz="4" w:space="0" w:color="auto"/>
              <w:bottom w:val="nil"/>
              <w:right w:val="single" w:sz="4" w:space="0" w:color="auto"/>
            </w:tcBorders>
            <w:tcMar>
              <w:top w:w="0" w:type="dxa"/>
              <w:left w:w="70" w:type="dxa"/>
              <w:bottom w:w="0" w:type="dxa"/>
              <w:right w:w="70" w:type="dxa"/>
            </w:tcMar>
            <w:vAlign w:val="center"/>
            <w:hideMark/>
          </w:tcPr>
          <w:p w14:paraId="33F2066C" w14:textId="77777777" w:rsidR="00995BD4" w:rsidRPr="00B20BA2" w:rsidRDefault="00995BD4" w:rsidP="00D60FC8">
            <w:pPr>
              <w:pStyle w:val="PargrafoNumerado"/>
              <w:tabs>
                <w:tab w:val="clear" w:pos="2269"/>
                <w:tab w:val="left" w:pos="1134"/>
              </w:tabs>
              <w:ind w:left="0"/>
              <w:rPr>
                <w:i/>
                <w:iCs/>
                <w:szCs w:val="24"/>
              </w:rPr>
            </w:pPr>
          </w:p>
        </w:tc>
        <w:tc>
          <w:tcPr>
            <w:tcW w:w="1480" w:type="dxa"/>
            <w:vMerge/>
            <w:tcBorders>
              <w:top w:val="single" w:sz="4" w:space="0" w:color="auto"/>
              <w:left w:val="single" w:sz="4" w:space="0" w:color="auto"/>
              <w:bottom w:val="nil"/>
              <w:right w:val="nil"/>
            </w:tcBorders>
            <w:tcMar>
              <w:top w:w="0" w:type="dxa"/>
              <w:left w:w="70" w:type="dxa"/>
              <w:bottom w:w="0" w:type="dxa"/>
              <w:right w:w="70" w:type="dxa"/>
            </w:tcMar>
            <w:vAlign w:val="center"/>
            <w:hideMark/>
          </w:tcPr>
          <w:p w14:paraId="66ED3666" w14:textId="77777777" w:rsidR="00995BD4" w:rsidRPr="00B20BA2" w:rsidRDefault="00995BD4" w:rsidP="00D60FC8">
            <w:pPr>
              <w:pStyle w:val="PargrafoNumerado"/>
              <w:tabs>
                <w:tab w:val="clear" w:pos="2269"/>
                <w:tab w:val="left" w:pos="1134"/>
              </w:tabs>
              <w:ind w:left="0"/>
              <w:rPr>
                <w:i/>
                <w:iCs/>
                <w:szCs w:val="24"/>
              </w:rPr>
            </w:pPr>
          </w:p>
        </w:tc>
      </w:tr>
    </w:tbl>
    <w:p w14:paraId="5D7118C6" w14:textId="77777777" w:rsidR="00995BD4" w:rsidRPr="00B20BA2" w:rsidRDefault="00995BD4" w:rsidP="00995BD4">
      <w:pPr>
        <w:pStyle w:val="Ttulo0"/>
        <w:rPr>
          <w:i/>
          <w:iCs/>
          <w:szCs w:val="24"/>
        </w:rPr>
      </w:pPr>
      <w:r w:rsidRPr="00B20BA2">
        <w:rPr>
          <w:i/>
          <w:iCs/>
          <w:szCs w:val="24"/>
        </w:rPr>
        <w:t>V. CONCLUSÃO</w:t>
      </w:r>
    </w:p>
    <w:p w14:paraId="56D05525" w14:textId="77777777" w:rsidR="00995BD4" w:rsidRPr="00B20BA2" w:rsidRDefault="00995BD4" w:rsidP="00995BD4">
      <w:pPr>
        <w:pStyle w:val="PargrafoNumerado"/>
        <w:tabs>
          <w:tab w:val="clear" w:pos="2269"/>
          <w:tab w:val="left" w:pos="1134"/>
        </w:tabs>
        <w:ind w:left="0"/>
        <w:rPr>
          <w:i/>
          <w:iCs/>
          <w:szCs w:val="24"/>
        </w:rPr>
      </w:pPr>
      <w:r w:rsidRPr="00B20BA2">
        <w:rPr>
          <w:i/>
          <w:iCs/>
          <w:szCs w:val="24"/>
        </w:rPr>
        <w:t>Tratou a extensa instrução de análise dos argumentos apresentados por responsáveis em sede de audiência e citações, referentes à diversas irregularidades verificadas na condução das obras de construção do Rodoanel Norte de São Paulo, trecho 2, objeto de fiscalização empreendida pelo TCU ainda em 2017.</w:t>
      </w:r>
    </w:p>
    <w:p w14:paraId="115F57E4" w14:textId="77777777" w:rsidR="00995BD4" w:rsidRPr="00B20BA2" w:rsidRDefault="00995BD4" w:rsidP="00995BD4">
      <w:pPr>
        <w:pStyle w:val="PargrafoNumerado"/>
        <w:tabs>
          <w:tab w:val="clear" w:pos="2269"/>
          <w:tab w:val="left" w:pos="1134"/>
        </w:tabs>
        <w:ind w:left="0"/>
        <w:rPr>
          <w:i/>
          <w:iCs/>
          <w:szCs w:val="24"/>
        </w:rPr>
      </w:pPr>
      <w:r w:rsidRPr="00B20BA2">
        <w:rPr>
          <w:i/>
          <w:iCs/>
          <w:szCs w:val="24"/>
        </w:rPr>
        <w:t>O processo foi convertido em Tomada de Contas Especial, restando as seguintes irregularidades não esclarecidas:</w:t>
      </w:r>
    </w:p>
    <w:p w14:paraId="11BB8B71" w14:textId="77777777" w:rsidR="00995BD4" w:rsidRPr="00B20BA2" w:rsidRDefault="00995BD4" w:rsidP="00995BD4">
      <w:pPr>
        <w:pStyle w:val="PargrafoNumerado"/>
        <w:numPr>
          <w:ilvl w:val="0"/>
          <w:numId w:val="0"/>
        </w:numPr>
        <w:rPr>
          <w:i/>
          <w:iCs/>
          <w:szCs w:val="24"/>
        </w:rPr>
      </w:pPr>
      <w:r w:rsidRPr="00B20BA2">
        <w:rPr>
          <w:i/>
          <w:iCs/>
          <w:szCs w:val="24"/>
        </w:rPr>
        <w:t>(i) Superfaturamento decorrente de preços excessivos frente ao mercado (doravante ‘novos serviços’, ‘matacões’);</w:t>
      </w:r>
    </w:p>
    <w:p w14:paraId="62E117B6" w14:textId="77777777" w:rsidR="00995BD4" w:rsidRPr="00B20BA2" w:rsidRDefault="00995BD4" w:rsidP="00995BD4">
      <w:pPr>
        <w:pStyle w:val="PargrafoNumerado"/>
        <w:numPr>
          <w:ilvl w:val="0"/>
          <w:numId w:val="0"/>
        </w:numPr>
        <w:rPr>
          <w:i/>
          <w:iCs/>
          <w:szCs w:val="24"/>
        </w:rPr>
      </w:pPr>
      <w:r w:rsidRPr="00B20BA2">
        <w:rPr>
          <w:i/>
          <w:iCs/>
          <w:szCs w:val="24"/>
        </w:rPr>
        <w:t>(ii) Superfaturamento por pagamento indevido de despesas relativas ao atraso na execução da obra (doravante ‘reequilíbrio do contrato’, ‘aditivo de prorrogação de prazo’);</w:t>
      </w:r>
    </w:p>
    <w:p w14:paraId="70577AA7" w14:textId="77777777" w:rsidR="00995BD4" w:rsidRPr="00B20BA2" w:rsidRDefault="00995BD4" w:rsidP="00995BD4">
      <w:pPr>
        <w:pStyle w:val="PargrafoNumerado"/>
        <w:numPr>
          <w:ilvl w:val="0"/>
          <w:numId w:val="0"/>
        </w:numPr>
        <w:rPr>
          <w:i/>
          <w:iCs/>
          <w:szCs w:val="24"/>
        </w:rPr>
      </w:pPr>
      <w:r w:rsidRPr="00B20BA2">
        <w:rPr>
          <w:i/>
          <w:iCs/>
          <w:szCs w:val="24"/>
        </w:rPr>
        <w:t>(iii) Alteração injustificada de quantitativos;</w:t>
      </w:r>
    </w:p>
    <w:p w14:paraId="67095B31" w14:textId="77777777" w:rsidR="00995BD4" w:rsidRPr="00B20BA2" w:rsidRDefault="00995BD4" w:rsidP="00995BD4">
      <w:pPr>
        <w:pStyle w:val="PargrafoNumerado"/>
        <w:numPr>
          <w:ilvl w:val="0"/>
          <w:numId w:val="0"/>
        </w:numPr>
        <w:rPr>
          <w:i/>
          <w:iCs/>
          <w:szCs w:val="24"/>
        </w:rPr>
      </w:pPr>
      <w:r w:rsidRPr="00B20BA2">
        <w:rPr>
          <w:i/>
          <w:iCs/>
          <w:szCs w:val="24"/>
        </w:rPr>
        <w:t>(iv) Subcontratação irregular;</w:t>
      </w:r>
    </w:p>
    <w:p w14:paraId="6CFC50D2" w14:textId="77777777" w:rsidR="00995BD4" w:rsidRPr="00B20BA2" w:rsidRDefault="00995BD4" w:rsidP="00995BD4">
      <w:pPr>
        <w:pStyle w:val="PargrafoNumerado"/>
        <w:numPr>
          <w:ilvl w:val="0"/>
          <w:numId w:val="0"/>
        </w:numPr>
        <w:rPr>
          <w:i/>
          <w:iCs/>
          <w:szCs w:val="24"/>
        </w:rPr>
      </w:pPr>
      <w:r w:rsidRPr="00B20BA2">
        <w:rPr>
          <w:i/>
          <w:iCs/>
          <w:szCs w:val="24"/>
        </w:rPr>
        <w:t>(v) Superfaturamento decorrente de alteração da metodologia executiva; e</w:t>
      </w:r>
    </w:p>
    <w:p w14:paraId="26B58951" w14:textId="77777777" w:rsidR="00995BD4" w:rsidRPr="00B20BA2" w:rsidRDefault="00995BD4" w:rsidP="00995BD4">
      <w:pPr>
        <w:pStyle w:val="PargrafoNumerado"/>
        <w:numPr>
          <w:ilvl w:val="0"/>
          <w:numId w:val="0"/>
        </w:numPr>
        <w:rPr>
          <w:i/>
          <w:iCs/>
          <w:szCs w:val="24"/>
        </w:rPr>
      </w:pPr>
      <w:r w:rsidRPr="00B20BA2">
        <w:rPr>
          <w:i/>
          <w:iCs/>
          <w:szCs w:val="24"/>
        </w:rPr>
        <w:t>(vi) Ausência de análise de prestação de contas do convênio (termo de compromisso).</w:t>
      </w:r>
    </w:p>
    <w:p w14:paraId="1D61BA2D" w14:textId="77777777" w:rsidR="00995BD4" w:rsidRPr="00B20BA2" w:rsidRDefault="00995BD4" w:rsidP="00995BD4">
      <w:pPr>
        <w:pStyle w:val="PargrafoNumerado"/>
        <w:tabs>
          <w:tab w:val="clear" w:pos="2269"/>
          <w:tab w:val="left" w:pos="1134"/>
        </w:tabs>
        <w:ind w:left="0"/>
        <w:rPr>
          <w:i/>
          <w:iCs/>
          <w:szCs w:val="24"/>
        </w:rPr>
      </w:pPr>
      <w:r w:rsidRPr="00B20BA2">
        <w:rPr>
          <w:i/>
          <w:iCs/>
          <w:szCs w:val="24"/>
        </w:rPr>
        <w:lastRenderedPageBreak/>
        <w:t>Diversos foram os responsáveis citados ou chamados em audiência, cujo resumo das alegações de defesa e razões de justificativa constam à tabela 1. Optou-se por analisar os argumentos individuais dos responsáveis, aproveitando-se as defesas em prol de todos os responsáveis.</w:t>
      </w:r>
    </w:p>
    <w:p w14:paraId="49300A58" w14:textId="77777777" w:rsidR="00995BD4" w:rsidRPr="00B20BA2" w:rsidRDefault="00995BD4" w:rsidP="00995BD4">
      <w:pPr>
        <w:pStyle w:val="PargrafoNumerado"/>
        <w:tabs>
          <w:tab w:val="clear" w:pos="2269"/>
          <w:tab w:val="left" w:pos="1134"/>
        </w:tabs>
        <w:ind w:left="0"/>
        <w:rPr>
          <w:i/>
          <w:iCs/>
          <w:szCs w:val="24"/>
        </w:rPr>
      </w:pPr>
      <w:r w:rsidRPr="00B20BA2">
        <w:rPr>
          <w:i/>
          <w:iCs/>
          <w:szCs w:val="24"/>
        </w:rPr>
        <w:t>A tabela a seguir sintetiza o resumo das análises empreendidas referentes às irregularidades atribuídas a cada responsável.</w:t>
      </w:r>
    </w:p>
    <w:p w14:paraId="53099C12" w14:textId="77777777" w:rsidR="00995BD4" w:rsidRPr="00B20BA2" w:rsidRDefault="00995BD4" w:rsidP="00995BD4">
      <w:pPr>
        <w:pStyle w:val="PargrafoNumerado"/>
        <w:tabs>
          <w:tab w:val="clear" w:pos="2269"/>
          <w:tab w:val="left" w:pos="1134"/>
        </w:tabs>
        <w:ind w:left="0"/>
        <w:rPr>
          <w:i/>
          <w:iCs/>
          <w:szCs w:val="24"/>
        </w:rPr>
      </w:pPr>
      <w:r w:rsidRPr="00B20BA2">
        <w:rPr>
          <w:i/>
          <w:iCs/>
          <w:szCs w:val="24"/>
        </w:rPr>
        <w:t>Tabela 3 – Resumo das análises das defesas apresentadas.</w:t>
      </w:r>
    </w:p>
    <w:tbl>
      <w:tblPr>
        <w:tblW w:w="9923" w:type="dxa"/>
        <w:tblLayout w:type="fixed"/>
        <w:tblCellMar>
          <w:left w:w="70" w:type="dxa"/>
          <w:right w:w="70" w:type="dxa"/>
        </w:tblCellMar>
        <w:tblLook w:val="04A0" w:firstRow="1" w:lastRow="0" w:firstColumn="1" w:lastColumn="0" w:noHBand="0" w:noVBand="1"/>
      </w:tblPr>
      <w:tblGrid>
        <w:gridCol w:w="3119"/>
        <w:gridCol w:w="992"/>
        <w:gridCol w:w="992"/>
        <w:gridCol w:w="993"/>
        <w:gridCol w:w="992"/>
        <w:gridCol w:w="992"/>
        <w:gridCol w:w="851"/>
        <w:gridCol w:w="992"/>
      </w:tblGrid>
      <w:tr w:rsidR="00995BD4" w:rsidRPr="00B20BA2" w14:paraId="28C9305B" w14:textId="77777777" w:rsidTr="00D60FC8">
        <w:trPr>
          <w:trHeight w:val="300"/>
        </w:trPr>
        <w:tc>
          <w:tcPr>
            <w:tcW w:w="3119" w:type="dxa"/>
            <w:vMerge w:val="restart"/>
            <w:tcBorders>
              <w:top w:val="nil"/>
              <w:left w:val="nil"/>
              <w:bottom w:val="single" w:sz="8" w:space="0" w:color="000000"/>
              <w:right w:val="single" w:sz="4" w:space="0" w:color="auto"/>
            </w:tcBorders>
            <w:tcMar>
              <w:top w:w="0" w:type="dxa"/>
              <w:left w:w="70" w:type="dxa"/>
              <w:bottom w:w="0" w:type="dxa"/>
              <w:right w:w="70" w:type="dxa"/>
            </w:tcMar>
            <w:vAlign w:val="center"/>
            <w:hideMark/>
          </w:tcPr>
          <w:p w14:paraId="32B55108" w14:textId="77777777" w:rsidR="00995BD4" w:rsidRPr="00B20BA2" w:rsidRDefault="00995BD4" w:rsidP="00D60FC8">
            <w:pPr>
              <w:jc w:val="center"/>
              <w:rPr>
                <w:b/>
                <w:bCs/>
                <w:i/>
                <w:iCs/>
                <w:color w:val="000000"/>
                <w:sz w:val="20"/>
                <w:szCs w:val="20"/>
                <w:lang w:eastAsia="pt-BR"/>
              </w:rPr>
            </w:pPr>
            <w:r w:rsidRPr="00B20BA2">
              <w:rPr>
                <w:b/>
                <w:bCs/>
                <w:i/>
                <w:iCs/>
                <w:color w:val="000000"/>
                <w:sz w:val="20"/>
                <w:szCs w:val="20"/>
                <w:lang w:eastAsia="pt-BR"/>
              </w:rPr>
              <w:t>RESPONSÁVEL</w:t>
            </w:r>
          </w:p>
        </w:tc>
        <w:tc>
          <w:tcPr>
            <w:tcW w:w="3969" w:type="dxa"/>
            <w:gridSpan w:val="4"/>
            <w:tcBorders>
              <w:top w:val="nil"/>
              <w:left w:val="nil"/>
              <w:bottom w:val="single" w:sz="4" w:space="0" w:color="auto"/>
              <w:right w:val="single" w:sz="4" w:space="0" w:color="auto"/>
            </w:tcBorders>
            <w:tcMar>
              <w:top w:w="0" w:type="dxa"/>
              <w:left w:w="70" w:type="dxa"/>
              <w:bottom w:w="0" w:type="dxa"/>
              <w:right w:w="70" w:type="dxa"/>
            </w:tcMar>
            <w:vAlign w:val="bottom"/>
            <w:hideMark/>
          </w:tcPr>
          <w:p w14:paraId="70F2685C" w14:textId="77777777" w:rsidR="00995BD4" w:rsidRPr="00B20BA2" w:rsidRDefault="00995BD4" w:rsidP="00D60FC8">
            <w:pPr>
              <w:jc w:val="center"/>
              <w:rPr>
                <w:b/>
                <w:bCs/>
                <w:i/>
                <w:iCs/>
                <w:color w:val="000000"/>
                <w:sz w:val="20"/>
                <w:szCs w:val="20"/>
                <w:lang w:eastAsia="pt-BR"/>
              </w:rPr>
            </w:pPr>
            <w:r w:rsidRPr="00B20BA2">
              <w:rPr>
                <w:b/>
                <w:bCs/>
                <w:i/>
                <w:iCs/>
                <w:color w:val="000000"/>
                <w:sz w:val="20"/>
                <w:szCs w:val="20"/>
                <w:lang w:eastAsia="pt-BR"/>
              </w:rPr>
              <w:t>AUDIÊNCIAS</w:t>
            </w:r>
          </w:p>
        </w:tc>
        <w:tc>
          <w:tcPr>
            <w:tcW w:w="2835" w:type="dxa"/>
            <w:gridSpan w:val="3"/>
            <w:tcBorders>
              <w:top w:val="nil"/>
              <w:left w:val="nil"/>
              <w:bottom w:val="single" w:sz="4" w:space="0" w:color="auto"/>
              <w:right w:val="nil"/>
            </w:tcBorders>
            <w:tcMar>
              <w:top w:w="0" w:type="dxa"/>
              <w:left w:w="70" w:type="dxa"/>
              <w:bottom w:w="0" w:type="dxa"/>
              <w:right w:w="70" w:type="dxa"/>
            </w:tcMar>
            <w:vAlign w:val="bottom"/>
            <w:hideMark/>
          </w:tcPr>
          <w:p w14:paraId="1E9A8411" w14:textId="77777777" w:rsidR="00995BD4" w:rsidRPr="00B20BA2" w:rsidRDefault="00995BD4" w:rsidP="00D60FC8">
            <w:pPr>
              <w:jc w:val="center"/>
              <w:rPr>
                <w:b/>
                <w:bCs/>
                <w:i/>
                <w:iCs/>
                <w:color w:val="000000"/>
                <w:sz w:val="20"/>
                <w:szCs w:val="20"/>
                <w:lang w:eastAsia="pt-BR"/>
              </w:rPr>
            </w:pPr>
            <w:r w:rsidRPr="00B20BA2">
              <w:rPr>
                <w:b/>
                <w:bCs/>
                <w:i/>
                <w:iCs/>
                <w:color w:val="000000"/>
                <w:sz w:val="20"/>
                <w:szCs w:val="20"/>
                <w:lang w:eastAsia="pt-BR"/>
              </w:rPr>
              <w:t>CITAÇÕES</w:t>
            </w:r>
          </w:p>
        </w:tc>
      </w:tr>
      <w:tr w:rsidR="00995BD4" w:rsidRPr="00B20BA2" w14:paraId="77F3FA30" w14:textId="77777777" w:rsidTr="00D60FC8">
        <w:trPr>
          <w:trHeight w:val="915"/>
        </w:trPr>
        <w:tc>
          <w:tcPr>
            <w:tcW w:w="3119" w:type="dxa"/>
            <w:vMerge/>
            <w:tcBorders>
              <w:top w:val="nil"/>
              <w:left w:val="nil"/>
              <w:bottom w:val="single" w:sz="8" w:space="0" w:color="000000"/>
              <w:right w:val="single" w:sz="4" w:space="0" w:color="auto"/>
            </w:tcBorders>
            <w:tcMar>
              <w:top w:w="0" w:type="dxa"/>
              <w:left w:w="70" w:type="dxa"/>
              <w:bottom w:w="0" w:type="dxa"/>
              <w:right w:w="70" w:type="dxa"/>
            </w:tcMar>
            <w:vAlign w:val="center"/>
            <w:hideMark/>
          </w:tcPr>
          <w:p w14:paraId="4950E508" w14:textId="77777777" w:rsidR="00995BD4" w:rsidRPr="00B20BA2" w:rsidRDefault="00995BD4" w:rsidP="00D60FC8">
            <w:pPr>
              <w:rPr>
                <w:b/>
                <w:bCs/>
                <w:i/>
                <w:iCs/>
                <w:color w:val="000000"/>
                <w:sz w:val="20"/>
                <w:szCs w:val="20"/>
                <w:lang w:eastAsia="pt-BR"/>
              </w:rPr>
            </w:pPr>
          </w:p>
        </w:tc>
        <w:tc>
          <w:tcPr>
            <w:tcW w:w="992" w:type="dxa"/>
            <w:tcBorders>
              <w:top w:val="nil"/>
              <w:left w:val="nil"/>
              <w:bottom w:val="single" w:sz="8" w:space="0" w:color="auto"/>
              <w:right w:val="single" w:sz="4" w:space="0" w:color="auto"/>
            </w:tcBorders>
            <w:tcMar>
              <w:top w:w="0" w:type="dxa"/>
              <w:left w:w="70" w:type="dxa"/>
              <w:bottom w:w="0" w:type="dxa"/>
              <w:right w:w="70" w:type="dxa"/>
            </w:tcMar>
            <w:vAlign w:val="center"/>
            <w:hideMark/>
          </w:tcPr>
          <w:p w14:paraId="3F6F32CE" w14:textId="77777777" w:rsidR="00995BD4" w:rsidRPr="00B20BA2" w:rsidRDefault="00995BD4" w:rsidP="00D60FC8">
            <w:pPr>
              <w:jc w:val="center"/>
              <w:rPr>
                <w:b/>
                <w:bCs/>
                <w:i/>
                <w:iCs/>
                <w:color w:val="000000"/>
                <w:sz w:val="20"/>
                <w:szCs w:val="20"/>
                <w:lang w:eastAsia="pt-BR"/>
              </w:rPr>
            </w:pPr>
            <w:r w:rsidRPr="00B20BA2">
              <w:rPr>
                <w:b/>
                <w:bCs/>
                <w:i/>
                <w:iCs/>
                <w:color w:val="000000"/>
                <w:sz w:val="20"/>
                <w:szCs w:val="20"/>
                <w:lang w:eastAsia="pt-BR"/>
              </w:rPr>
              <w:t>Impacto finan. nulo</w:t>
            </w:r>
          </w:p>
        </w:tc>
        <w:tc>
          <w:tcPr>
            <w:tcW w:w="992" w:type="dxa"/>
            <w:tcBorders>
              <w:top w:val="nil"/>
              <w:left w:val="nil"/>
              <w:bottom w:val="single" w:sz="8" w:space="0" w:color="auto"/>
              <w:right w:val="single" w:sz="4" w:space="0" w:color="auto"/>
            </w:tcBorders>
            <w:tcMar>
              <w:top w:w="0" w:type="dxa"/>
              <w:left w:w="70" w:type="dxa"/>
              <w:bottom w:w="0" w:type="dxa"/>
              <w:right w:w="70" w:type="dxa"/>
            </w:tcMar>
            <w:vAlign w:val="center"/>
            <w:hideMark/>
          </w:tcPr>
          <w:p w14:paraId="27FCECF1" w14:textId="77777777" w:rsidR="00995BD4" w:rsidRPr="00B20BA2" w:rsidRDefault="00995BD4" w:rsidP="00D60FC8">
            <w:pPr>
              <w:jc w:val="center"/>
              <w:rPr>
                <w:b/>
                <w:bCs/>
                <w:i/>
                <w:iCs/>
                <w:color w:val="000000"/>
                <w:sz w:val="20"/>
                <w:szCs w:val="20"/>
                <w:lang w:eastAsia="pt-BR"/>
              </w:rPr>
            </w:pPr>
            <w:r w:rsidRPr="00B20BA2">
              <w:rPr>
                <w:b/>
                <w:bCs/>
                <w:i/>
                <w:iCs/>
                <w:color w:val="000000"/>
                <w:sz w:val="20"/>
                <w:szCs w:val="20"/>
                <w:lang w:eastAsia="pt-BR"/>
              </w:rPr>
              <w:t>Subcont. irregular</w:t>
            </w:r>
          </w:p>
        </w:tc>
        <w:tc>
          <w:tcPr>
            <w:tcW w:w="993" w:type="dxa"/>
            <w:tcBorders>
              <w:top w:val="nil"/>
              <w:left w:val="nil"/>
              <w:bottom w:val="single" w:sz="8" w:space="0" w:color="auto"/>
              <w:right w:val="single" w:sz="4" w:space="0" w:color="auto"/>
            </w:tcBorders>
            <w:tcMar>
              <w:top w:w="0" w:type="dxa"/>
              <w:left w:w="70" w:type="dxa"/>
              <w:bottom w:w="0" w:type="dxa"/>
              <w:right w:w="70" w:type="dxa"/>
            </w:tcMar>
            <w:vAlign w:val="center"/>
            <w:hideMark/>
          </w:tcPr>
          <w:p w14:paraId="2D1AA6CE" w14:textId="77777777" w:rsidR="00995BD4" w:rsidRPr="00B20BA2" w:rsidRDefault="00995BD4" w:rsidP="00D60FC8">
            <w:pPr>
              <w:jc w:val="center"/>
              <w:rPr>
                <w:b/>
                <w:bCs/>
                <w:i/>
                <w:iCs/>
                <w:color w:val="000000"/>
                <w:sz w:val="20"/>
                <w:szCs w:val="20"/>
                <w:lang w:eastAsia="pt-BR"/>
              </w:rPr>
            </w:pPr>
            <w:r w:rsidRPr="00B20BA2">
              <w:rPr>
                <w:b/>
                <w:bCs/>
                <w:i/>
                <w:iCs/>
                <w:color w:val="000000"/>
                <w:sz w:val="20"/>
                <w:szCs w:val="20"/>
                <w:lang w:eastAsia="pt-BR"/>
              </w:rPr>
              <w:t>Metod. Executiva Diversa</w:t>
            </w:r>
          </w:p>
        </w:tc>
        <w:tc>
          <w:tcPr>
            <w:tcW w:w="992" w:type="dxa"/>
            <w:tcBorders>
              <w:top w:val="nil"/>
              <w:left w:val="nil"/>
              <w:bottom w:val="single" w:sz="8" w:space="0" w:color="auto"/>
              <w:right w:val="single" w:sz="4" w:space="0" w:color="auto"/>
            </w:tcBorders>
            <w:tcMar>
              <w:top w:w="0" w:type="dxa"/>
              <w:left w:w="70" w:type="dxa"/>
              <w:bottom w:w="0" w:type="dxa"/>
              <w:right w:w="70" w:type="dxa"/>
            </w:tcMar>
            <w:vAlign w:val="center"/>
            <w:hideMark/>
          </w:tcPr>
          <w:p w14:paraId="727DEAB9" w14:textId="77777777" w:rsidR="00995BD4" w:rsidRPr="00B20BA2" w:rsidRDefault="00995BD4" w:rsidP="00D60FC8">
            <w:pPr>
              <w:jc w:val="center"/>
              <w:rPr>
                <w:b/>
                <w:bCs/>
                <w:i/>
                <w:iCs/>
                <w:color w:val="000000"/>
                <w:sz w:val="20"/>
                <w:szCs w:val="20"/>
                <w:lang w:eastAsia="pt-BR"/>
              </w:rPr>
            </w:pPr>
            <w:r w:rsidRPr="00B20BA2">
              <w:rPr>
                <w:b/>
                <w:bCs/>
                <w:i/>
                <w:iCs/>
                <w:color w:val="000000"/>
                <w:sz w:val="20"/>
                <w:szCs w:val="20"/>
                <w:lang w:eastAsia="pt-BR"/>
              </w:rPr>
              <w:t>Prestação de Contas</w:t>
            </w:r>
          </w:p>
        </w:tc>
        <w:tc>
          <w:tcPr>
            <w:tcW w:w="992" w:type="dxa"/>
            <w:tcBorders>
              <w:top w:val="nil"/>
              <w:left w:val="nil"/>
              <w:bottom w:val="single" w:sz="8" w:space="0" w:color="auto"/>
              <w:right w:val="single" w:sz="4" w:space="0" w:color="auto"/>
            </w:tcBorders>
            <w:tcMar>
              <w:top w:w="0" w:type="dxa"/>
              <w:left w:w="70" w:type="dxa"/>
              <w:bottom w:w="0" w:type="dxa"/>
              <w:right w:w="70" w:type="dxa"/>
            </w:tcMar>
            <w:vAlign w:val="center"/>
            <w:hideMark/>
          </w:tcPr>
          <w:p w14:paraId="63A2BCC2" w14:textId="77777777" w:rsidR="00995BD4" w:rsidRPr="00B20BA2" w:rsidRDefault="00995BD4" w:rsidP="00D60FC8">
            <w:pPr>
              <w:jc w:val="center"/>
              <w:rPr>
                <w:b/>
                <w:bCs/>
                <w:i/>
                <w:iCs/>
                <w:color w:val="000000"/>
                <w:sz w:val="20"/>
                <w:szCs w:val="20"/>
                <w:lang w:eastAsia="pt-BR"/>
              </w:rPr>
            </w:pPr>
            <w:r w:rsidRPr="00B20BA2">
              <w:rPr>
                <w:b/>
                <w:bCs/>
                <w:i/>
                <w:iCs/>
                <w:color w:val="000000"/>
                <w:sz w:val="20"/>
                <w:szCs w:val="20"/>
                <w:lang w:eastAsia="pt-BR"/>
              </w:rPr>
              <w:t>Matacões</w:t>
            </w:r>
          </w:p>
        </w:tc>
        <w:tc>
          <w:tcPr>
            <w:tcW w:w="851" w:type="dxa"/>
            <w:tcBorders>
              <w:top w:val="nil"/>
              <w:left w:val="nil"/>
              <w:bottom w:val="single" w:sz="8" w:space="0" w:color="auto"/>
              <w:right w:val="single" w:sz="4" w:space="0" w:color="auto"/>
            </w:tcBorders>
            <w:tcMar>
              <w:top w:w="0" w:type="dxa"/>
              <w:left w:w="70" w:type="dxa"/>
              <w:bottom w:w="0" w:type="dxa"/>
              <w:right w:w="70" w:type="dxa"/>
            </w:tcMar>
            <w:vAlign w:val="center"/>
            <w:hideMark/>
          </w:tcPr>
          <w:p w14:paraId="75303A8F" w14:textId="77777777" w:rsidR="00995BD4" w:rsidRPr="00B20BA2" w:rsidRDefault="00995BD4" w:rsidP="00D60FC8">
            <w:pPr>
              <w:jc w:val="center"/>
              <w:rPr>
                <w:b/>
                <w:bCs/>
                <w:i/>
                <w:iCs/>
                <w:color w:val="000000"/>
                <w:sz w:val="20"/>
                <w:szCs w:val="20"/>
                <w:lang w:eastAsia="pt-BR"/>
              </w:rPr>
            </w:pPr>
            <w:r w:rsidRPr="00B20BA2">
              <w:rPr>
                <w:b/>
                <w:bCs/>
                <w:i/>
                <w:iCs/>
                <w:color w:val="000000"/>
                <w:sz w:val="20"/>
                <w:szCs w:val="20"/>
                <w:lang w:eastAsia="pt-BR"/>
              </w:rPr>
              <w:t>BDI/ Adm. Local</w:t>
            </w:r>
          </w:p>
        </w:tc>
        <w:tc>
          <w:tcPr>
            <w:tcW w:w="992" w:type="dxa"/>
            <w:tcBorders>
              <w:top w:val="nil"/>
              <w:left w:val="nil"/>
              <w:bottom w:val="single" w:sz="8" w:space="0" w:color="auto"/>
              <w:right w:val="nil"/>
            </w:tcBorders>
            <w:tcMar>
              <w:top w:w="0" w:type="dxa"/>
              <w:left w:w="70" w:type="dxa"/>
              <w:bottom w:w="0" w:type="dxa"/>
              <w:right w:w="70" w:type="dxa"/>
            </w:tcMar>
            <w:vAlign w:val="center"/>
            <w:hideMark/>
          </w:tcPr>
          <w:p w14:paraId="56438938" w14:textId="77777777" w:rsidR="00995BD4" w:rsidRPr="00B20BA2" w:rsidRDefault="00995BD4" w:rsidP="00D60FC8">
            <w:pPr>
              <w:jc w:val="center"/>
              <w:rPr>
                <w:b/>
                <w:bCs/>
                <w:i/>
                <w:iCs/>
                <w:color w:val="000000"/>
                <w:sz w:val="20"/>
                <w:szCs w:val="20"/>
                <w:lang w:eastAsia="pt-BR"/>
              </w:rPr>
            </w:pPr>
            <w:r w:rsidRPr="00B20BA2">
              <w:rPr>
                <w:b/>
                <w:bCs/>
                <w:i/>
                <w:iCs/>
                <w:color w:val="000000"/>
                <w:sz w:val="20"/>
                <w:szCs w:val="20"/>
                <w:lang w:eastAsia="pt-BR"/>
              </w:rPr>
              <w:t>Material Escavado</w:t>
            </w:r>
          </w:p>
        </w:tc>
      </w:tr>
      <w:tr w:rsidR="00995BD4" w:rsidRPr="00B20BA2" w14:paraId="66844B7F" w14:textId="77777777" w:rsidTr="00D60FC8">
        <w:trPr>
          <w:trHeight w:val="300"/>
        </w:trPr>
        <w:tc>
          <w:tcPr>
            <w:tcW w:w="3119" w:type="dxa"/>
            <w:tcBorders>
              <w:top w:val="nil"/>
              <w:left w:val="nil"/>
              <w:bottom w:val="single" w:sz="4" w:space="0" w:color="auto"/>
              <w:right w:val="single" w:sz="4" w:space="0" w:color="auto"/>
            </w:tcBorders>
            <w:tcMar>
              <w:top w:w="0" w:type="dxa"/>
              <w:left w:w="70" w:type="dxa"/>
              <w:bottom w:w="0" w:type="dxa"/>
              <w:right w:w="70" w:type="dxa"/>
            </w:tcMar>
            <w:vAlign w:val="bottom"/>
            <w:hideMark/>
          </w:tcPr>
          <w:p w14:paraId="65D20343" w14:textId="77777777" w:rsidR="00995BD4" w:rsidRPr="00B20BA2" w:rsidRDefault="00995BD4" w:rsidP="00D60FC8">
            <w:pPr>
              <w:rPr>
                <w:i/>
                <w:iCs/>
                <w:color w:val="000000"/>
                <w:sz w:val="20"/>
                <w:szCs w:val="20"/>
                <w:lang w:eastAsia="pt-BR"/>
              </w:rPr>
            </w:pPr>
            <w:r w:rsidRPr="00B20BA2">
              <w:rPr>
                <w:i/>
                <w:iCs/>
                <w:color w:val="000000"/>
                <w:sz w:val="20"/>
                <w:szCs w:val="20"/>
                <w:lang w:eastAsia="pt-BR"/>
              </w:rPr>
              <w:t>Benedito Aparecido Trida (Fiscal)</w:t>
            </w:r>
          </w:p>
        </w:tc>
        <w:tc>
          <w:tcPr>
            <w:tcW w:w="992" w:type="dxa"/>
            <w:tcBorders>
              <w:top w:val="nil"/>
              <w:left w:val="nil"/>
              <w:bottom w:val="single" w:sz="4" w:space="0" w:color="auto"/>
              <w:right w:val="single" w:sz="4" w:space="0" w:color="auto"/>
            </w:tcBorders>
            <w:tcMar>
              <w:top w:w="0" w:type="dxa"/>
              <w:left w:w="70" w:type="dxa"/>
              <w:bottom w:w="0" w:type="dxa"/>
              <w:right w:w="70" w:type="dxa"/>
            </w:tcMar>
            <w:vAlign w:val="bottom"/>
            <w:hideMark/>
          </w:tcPr>
          <w:p w14:paraId="44D41D0C" w14:textId="77777777" w:rsidR="00995BD4" w:rsidRPr="00B20BA2" w:rsidRDefault="00995BD4" w:rsidP="00D60FC8">
            <w:pPr>
              <w:jc w:val="center"/>
              <w:rPr>
                <w:i/>
                <w:iCs/>
                <w:color w:val="000000"/>
                <w:sz w:val="20"/>
                <w:szCs w:val="20"/>
                <w:lang w:eastAsia="pt-BR"/>
              </w:rPr>
            </w:pPr>
            <w:r w:rsidRPr="00B20BA2">
              <w:rPr>
                <w:i/>
                <w:iCs/>
                <w:color w:val="000000"/>
                <w:sz w:val="20"/>
                <w:szCs w:val="20"/>
                <w:lang w:eastAsia="pt-BR"/>
              </w:rPr>
              <w:t>Acolher</w:t>
            </w:r>
          </w:p>
        </w:tc>
        <w:tc>
          <w:tcPr>
            <w:tcW w:w="992" w:type="dxa"/>
            <w:tcBorders>
              <w:top w:val="nil"/>
              <w:left w:val="nil"/>
              <w:bottom w:val="single" w:sz="4" w:space="0" w:color="auto"/>
              <w:right w:val="single" w:sz="4" w:space="0" w:color="auto"/>
            </w:tcBorders>
            <w:tcMar>
              <w:top w:w="0" w:type="dxa"/>
              <w:left w:w="70" w:type="dxa"/>
              <w:bottom w:w="0" w:type="dxa"/>
              <w:right w:w="70" w:type="dxa"/>
            </w:tcMar>
            <w:vAlign w:val="bottom"/>
            <w:hideMark/>
          </w:tcPr>
          <w:p w14:paraId="186B2AEE" w14:textId="77777777" w:rsidR="00995BD4" w:rsidRPr="00B20BA2" w:rsidRDefault="00995BD4" w:rsidP="00D60FC8">
            <w:pPr>
              <w:jc w:val="center"/>
              <w:rPr>
                <w:i/>
                <w:iCs/>
                <w:color w:val="000000"/>
                <w:sz w:val="20"/>
                <w:szCs w:val="20"/>
                <w:highlight w:val="yellow"/>
                <w:lang w:eastAsia="pt-BR"/>
              </w:rPr>
            </w:pPr>
            <w:r w:rsidRPr="00B20BA2">
              <w:rPr>
                <w:i/>
                <w:iCs/>
                <w:color w:val="000000"/>
                <w:sz w:val="20"/>
                <w:szCs w:val="20"/>
                <w:lang w:eastAsia="pt-BR"/>
              </w:rPr>
              <w:t>Acolher</w:t>
            </w:r>
          </w:p>
        </w:tc>
        <w:tc>
          <w:tcPr>
            <w:tcW w:w="993" w:type="dxa"/>
            <w:tcBorders>
              <w:top w:val="nil"/>
              <w:left w:val="nil"/>
              <w:bottom w:val="single" w:sz="4" w:space="0" w:color="auto"/>
              <w:right w:val="single" w:sz="4" w:space="0" w:color="auto"/>
            </w:tcBorders>
            <w:tcMar>
              <w:top w:w="0" w:type="dxa"/>
              <w:left w:w="70" w:type="dxa"/>
              <w:bottom w:w="0" w:type="dxa"/>
              <w:right w:w="70" w:type="dxa"/>
            </w:tcMar>
            <w:vAlign w:val="bottom"/>
            <w:hideMark/>
          </w:tcPr>
          <w:p w14:paraId="625AB092" w14:textId="77777777" w:rsidR="00995BD4" w:rsidRPr="00B20BA2" w:rsidRDefault="00995BD4" w:rsidP="00D60FC8">
            <w:pPr>
              <w:jc w:val="center"/>
              <w:rPr>
                <w:i/>
                <w:iCs/>
                <w:color w:val="000000"/>
                <w:sz w:val="20"/>
                <w:szCs w:val="20"/>
                <w:highlight w:val="yellow"/>
                <w:lang w:eastAsia="pt-BR"/>
              </w:rPr>
            </w:pPr>
            <w:r w:rsidRPr="00B20BA2">
              <w:rPr>
                <w:i/>
                <w:iCs/>
                <w:color w:val="000000"/>
                <w:sz w:val="20"/>
                <w:szCs w:val="20"/>
                <w:lang w:eastAsia="pt-BR"/>
              </w:rPr>
              <w:t>Rejeitar</w:t>
            </w:r>
          </w:p>
        </w:tc>
        <w:tc>
          <w:tcPr>
            <w:tcW w:w="992" w:type="dxa"/>
            <w:tcBorders>
              <w:top w:val="nil"/>
              <w:left w:val="nil"/>
              <w:bottom w:val="single" w:sz="4" w:space="0" w:color="auto"/>
              <w:right w:val="single" w:sz="4" w:space="0" w:color="auto"/>
            </w:tcBorders>
            <w:tcMar>
              <w:top w:w="0" w:type="dxa"/>
              <w:left w:w="70" w:type="dxa"/>
              <w:bottom w:w="0" w:type="dxa"/>
              <w:right w:w="70" w:type="dxa"/>
            </w:tcMar>
            <w:vAlign w:val="bottom"/>
            <w:hideMark/>
          </w:tcPr>
          <w:p w14:paraId="4C34AF26" w14:textId="77777777" w:rsidR="00995BD4" w:rsidRPr="00B20BA2" w:rsidRDefault="00995BD4" w:rsidP="00D60FC8">
            <w:pPr>
              <w:jc w:val="center"/>
              <w:rPr>
                <w:i/>
                <w:iCs/>
                <w:color w:val="000000"/>
                <w:sz w:val="20"/>
                <w:szCs w:val="20"/>
                <w:lang w:eastAsia="pt-BR"/>
              </w:rPr>
            </w:pPr>
            <w:r w:rsidRPr="00B20BA2">
              <w:rPr>
                <w:i/>
                <w:iCs/>
                <w:color w:val="000000"/>
                <w:sz w:val="20"/>
                <w:szCs w:val="20"/>
                <w:lang w:eastAsia="pt-BR"/>
              </w:rPr>
              <w:t>x</w:t>
            </w:r>
          </w:p>
        </w:tc>
        <w:tc>
          <w:tcPr>
            <w:tcW w:w="992" w:type="dxa"/>
            <w:tcBorders>
              <w:top w:val="nil"/>
              <w:left w:val="nil"/>
              <w:bottom w:val="single" w:sz="4" w:space="0" w:color="auto"/>
              <w:right w:val="single" w:sz="4" w:space="0" w:color="auto"/>
            </w:tcBorders>
            <w:tcMar>
              <w:top w:w="0" w:type="dxa"/>
              <w:left w:w="70" w:type="dxa"/>
              <w:bottom w:w="0" w:type="dxa"/>
              <w:right w:w="70" w:type="dxa"/>
            </w:tcMar>
            <w:vAlign w:val="bottom"/>
            <w:hideMark/>
          </w:tcPr>
          <w:p w14:paraId="1C30240B" w14:textId="77777777" w:rsidR="00995BD4" w:rsidRPr="00B20BA2" w:rsidRDefault="00995BD4" w:rsidP="00D60FC8">
            <w:pPr>
              <w:jc w:val="center"/>
              <w:rPr>
                <w:i/>
                <w:iCs/>
                <w:color w:val="000000"/>
                <w:sz w:val="20"/>
                <w:szCs w:val="20"/>
                <w:lang w:eastAsia="pt-BR"/>
              </w:rPr>
            </w:pPr>
            <w:r w:rsidRPr="00B20BA2">
              <w:rPr>
                <w:i/>
                <w:iCs/>
                <w:color w:val="000000"/>
                <w:sz w:val="20"/>
                <w:szCs w:val="20"/>
                <w:lang w:eastAsia="pt-BR"/>
              </w:rPr>
              <w:t>Rejeitar</w:t>
            </w:r>
          </w:p>
        </w:tc>
        <w:tc>
          <w:tcPr>
            <w:tcW w:w="851" w:type="dxa"/>
            <w:tcBorders>
              <w:top w:val="nil"/>
              <w:left w:val="nil"/>
              <w:bottom w:val="single" w:sz="4" w:space="0" w:color="auto"/>
              <w:right w:val="single" w:sz="4" w:space="0" w:color="auto"/>
            </w:tcBorders>
            <w:tcMar>
              <w:top w:w="0" w:type="dxa"/>
              <w:left w:w="70" w:type="dxa"/>
              <w:bottom w:w="0" w:type="dxa"/>
              <w:right w:w="70" w:type="dxa"/>
            </w:tcMar>
            <w:vAlign w:val="bottom"/>
            <w:hideMark/>
          </w:tcPr>
          <w:p w14:paraId="7DE3684C" w14:textId="77777777" w:rsidR="00995BD4" w:rsidRPr="00B20BA2" w:rsidRDefault="00995BD4" w:rsidP="00D60FC8">
            <w:pPr>
              <w:jc w:val="center"/>
              <w:rPr>
                <w:i/>
                <w:iCs/>
                <w:color w:val="000000"/>
                <w:sz w:val="20"/>
                <w:szCs w:val="20"/>
                <w:lang w:eastAsia="pt-BR"/>
              </w:rPr>
            </w:pPr>
            <w:r w:rsidRPr="00B20BA2">
              <w:rPr>
                <w:i/>
                <w:iCs/>
                <w:color w:val="000000"/>
                <w:sz w:val="20"/>
                <w:szCs w:val="20"/>
                <w:lang w:eastAsia="pt-BR"/>
              </w:rPr>
              <w:t>x</w:t>
            </w:r>
          </w:p>
        </w:tc>
        <w:tc>
          <w:tcPr>
            <w:tcW w:w="992" w:type="dxa"/>
            <w:tcBorders>
              <w:top w:val="nil"/>
              <w:left w:val="nil"/>
              <w:bottom w:val="single" w:sz="4" w:space="0" w:color="auto"/>
              <w:right w:val="nil"/>
            </w:tcBorders>
            <w:tcMar>
              <w:top w:w="0" w:type="dxa"/>
              <w:left w:w="70" w:type="dxa"/>
              <w:bottom w:w="0" w:type="dxa"/>
              <w:right w:w="70" w:type="dxa"/>
            </w:tcMar>
            <w:vAlign w:val="bottom"/>
            <w:hideMark/>
          </w:tcPr>
          <w:p w14:paraId="1825358E" w14:textId="77777777" w:rsidR="00995BD4" w:rsidRPr="00B20BA2" w:rsidRDefault="00995BD4" w:rsidP="00D60FC8">
            <w:pPr>
              <w:jc w:val="center"/>
              <w:rPr>
                <w:i/>
                <w:iCs/>
                <w:color w:val="000000"/>
                <w:sz w:val="20"/>
                <w:szCs w:val="20"/>
                <w:lang w:eastAsia="pt-BR"/>
              </w:rPr>
            </w:pPr>
            <w:r w:rsidRPr="00B20BA2">
              <w:rPr>
                <w:i/>
                <w:iCs/>
                <w:color w:val="000000"/>
                <w:sz w:val="20"/>
                <w:szCs w:val="20"/>
                <w:lang w:eastAsia="pt-BR"/>
              </w:rPr>
              <w:t>Rejeitar</w:t>
            </w:r>
          </w:p>
        </w:tc>
      </w:tr>
      <w:tr w:rsidR="00995BD4" w:rsidRPr="00B20BA2" w14:paraId="46FC7294" w14:textId="77777777" w:rsidTr="00D60FC8">
        <w:trPr>
          <w:trHeight w:val="300"/>
        </w:trPr>
        <w:tc>
          <w:tcPr>
            <w:tcW w:w="3119" w:type="dxa"/>
            <w:tcBorders>
              <w:top w:val="nil"/>
              <w:left w:val="nil"/>
              <w:bottom w:val="single" w:sz="4" w:space="0" w:color="auto"/>
              <w:right w:val="single" w:sz="4" w:space="0" w:color="auto"/>
            </w:tcBorders>
            <w:tcMar>
              <w:top w:w="0" w:type="dxa"/>
              <w:left w:w="70" w:type="dxa"/>
              <w:bottom w:w="0" w:type="dxa"/>
              <w:right w:w="70" w:type="dxa"/>
            </w:tcMar>
            <w:vAlign w:val="bottom"/>
            <w:hideMark/>
          </w:tcPr>
          <w:p w14:paraId="7C5128D7" w14:textId="77777777" w:rsidR="00995BD4" w:rsidRPr="00B20BA2" w:rsidRDefault="00995BD4" w:rsidP="00D60FC8">
            <w:pPr>
              <w:rPr>
                <w:i/>
                <w:iCs/>
                <w:color w:val="000000"/>
                <w:sz w:val="20"/>
                <w:szCs w:val="20"/>
                <w:lang w:eastAsia="pt-BR"/>
              </w:rPr>
            </w:pPr>
            <w:r w:rsidRPr="00B20BA2">
              <w:rPr>
                <w:i/>
                <w:iCs/>
                <w:color w:val="000000"/>
                <w:sz w:val="20"/>
                <w:szCs w:val="20"/>
                <w:lang w:eastAsia="pt-BR"/>
              </w:rPr>
              <w:t>Pedro da Silva (Diretor Engenharia)</w:t>
            </w:r>
          </w:p>
        </w:tc>
        <w:tc>
          <w:tcPr>
            <w:tcW w:w="992" w:type="dxa"/>
            <w:tcBorders>
              <w:top w:val="nil"/>
              <w:left w:val="nil"/>
              <w:bottom w:val="single" w:sz="4" w:space="0" w:color="auto"/>
              <w:right w:val="single" w:sz="4" w:space="0" w:color="auto"/>
            </w:tcBorders>
            <w:tcMar>
              <w:top w:w="0" w:type="dxa"/>
              <w:left w:w="70" w:type="dxa"/>
              <w:bottom w:w="0" w:type="dxa"/>
              <w:right w:w="70" w:type="dxa"/>
            </w:tcMar>
            <w:vAlign w:val="bottom"/>
            <w:hideMark/>
          </w:tcPr>
          <w:p w14:paraId="5098BAEA" w14:textId="77777777" w:rsidR="00995BD4" w:rsidRPr="00B20BA2" w:rsidRDefault="00995BD4" w:rsidP="00D60FC8">
            <w:pPr>
              <w:jc w:val="center"/>
              <w:rPr>
                <w:i/>
                <w:iCs/>
                <w:color w:val="000000"/>
                <w:sz w:val="20"/>
                <w:szCs w:val="20"/>
                <w:lang w:eastAsia="pt-BR"/>
              </w:rPr>
            </w:pPr>
            <w:r w:rsidRPr="00B20BA2">
              <w:rPr>
                <w:i/>
                <w:iCs/>
                <w:color w:val="000000"/>
                <w:sz w:val="20"/>
                <w:szCs w:val="20"/>
                <w:lang w:eastAsia="pt-BR"/>
              </w:rPr>
              <w:t>Rejeitar</w:t>
            </w:r>
          </w:p>
        </w:tc>
        <w:tc>
          <w:tcPr>
            <w:tcW w:w="992" w:type="dxa"/>
            <w:tcBorders>
              <w:top w:val="nil"/>
              <w:left w:val="nil"/>
              <w:bottom w:val="single" w:sz="4" w:space="0" w:color="auto"/>
              <w:right w:val="single" w:sz="4" w:space="0" w:color="auto"/>
            </w:tcBorders>
            <w:tcMar>
              <w:top w:w="0" w:type="dxa"/>
              <w:left w:w="70" w:type="dxa"/>
              <w:bottom w:w="0" w:type="dxa"/>
              <w:right w:w="70" w:type="dxa"/>
            </w:tcMar>
            <w:vAlign w:val="bottom"/>
            <w:hideMark/>
          </w:tcPr>
          <w:p w14:paraId="0E4771C3" w14:textId="77777777" w:rsidR="00995BD4" w:rsidRPr="00B20BA2" w:rsidRDefault="00995BD4" w:rsidP="00D60FC8">
            <w:pPr>
              <w:jc w:val="center"/>
              <w:rPr>
                <w:i/>
                <w:iCs/>
                <w:color w:val="000000"/>
                <w:sz w:val="20"/>
                <w:szCs w:val="20"/>
                <w:lang w:eastAsia="pt-BR"/>
              </w:rPr>
            </w:pPr>
            <w:r w:rsidRPr="00B20BA2">
              <w:rPr>
                <w:i/>
                <w:iCs/>
                <w:color w:val="000000"/>
                <w:sz w:val="20"/>
                <w:szCs w:val="20"/>
                <w:lang w:eastAsia="pt-BR"/>
              </w:rPr>
              <w:t>Acolher</w:t>
            </w:r>
          </w:p>
        </w:tc>
        <w:tc>
          <w:tcPr>
            <w:tcW w:w="993" w:type="dxa"/>
            <w:tcBorders>
              <w:top w:val="nil"/>
              <w:left w:val="nil"/>
              <w:bottom w:val="single" w:sz="4" w:space="0" w:color="auto"/>
              <w:right w:val="single" w:sz="4" w:space="0" w:color="auto"/>
            </w:tcBorders>
            <w:tcMar>
              <w:top w:w="0" w:type="dxa"/>
              <w:left w:w="70" w:type="dxa"/>
              <w:bottom w:w="0" w:type="dxa"/>
              <w:right w:w="70" w:type="dxa"/>
            </w:tcMar>
            <w:vAlign w:val="bottom"/>
            <w:hideMark/>
          </w:tcPr>
          <w:p w14:paraId="65E3F5A4" w14:textId="77777777" w:rsidR="00995BD4" w:rsidRPr="00B20BA2" w:rsidRDefault="00995BD4" w:rsidP="00D60FC8">
            <w:pPr>
              <w:jc w:val="center"/>
              <w:rPr>
                <w:i/>
                <w:iCs/>
                <w:color w:val="000000"/>
                <w:sz w:val="20"/>
                <w:szCs w:val="20"/>
                <w:lang w:eastAsia="pt-BR"/>
              </w:rPr>
            </w:pPr>
            <w:r w:rsidRPr="00B20BA2">
              <w:rPr>
                <w:i/>
                <w:iCs/>
                <w:color w:val="000000"/>
                <w:sz w:val="20"/>
                <w:szCs w:val="20"/>
                <w:lang w:eastAsia="pt-BR"/>
              </w:rPr>
              <w:t>x</w:t>
            </w:r>
          </w:p>
        </w:tc>
        <w:tc>
          <w:tcPr>
            <w:tcW w:w="992" w:type="dxa"/>
            <w:tcBorders>
              <w:top w:val="nil"/>
              <w:left w:val="nil"/>
              <w:bottom w:val="single" w:sz="4" w:space="0" w:color="auto"/>
              <w:right w:val="single" w:sz="4" w:space="0" w:color="auto"/>
            </w:tcBorders>
            <w:tcMar>
              <w:top w:w="0" w:type="dxa"/>
              <w:left w:w="70" w:type="dxa"/>
              <w:bottom w:w="0" w:type="dxa"/>
              <w:right w:w="70" w:type="dxa"/>
            </w:tcMar>
            <w:vAlign w:val="bottom"/>
            <w:hideMark/>
          </w:tcPr>
          <w:p w14:paraId="7553906F" w14:textId="77777777" w:rsidR="00995BD4" w:rsidRPr="00B20BA2" w:rsidRDefault="00995BD4" w:rsidP="00D60FC8">
            <w:pPr>
              <w:jc w:val="center"/>
              <w:rPr>
                <w:i/>
                <w:iCs/>
                <w:color w:val="000000"/>
                <w:sz w:val="20"/>
                <w:szCs w:val="20"/>
                <w:lang w:eastAsia="pt-BR"/>
              </w:rPr>
            </w:pPr>
            <w:r w:rsidRPr="00B20BA2">
              <w:rPr>
                <w:i/>
                <w:iCs/>
                <w:color w:val="000000"/>
                <w:sz w:val="20"/>
                <w:szCs w:val="20"/>
                <w:lang w:eastAsia="pt-BR"/>
              </w:rPr>
              <w:t>x</w:t>
            </w:r>
          </w:p>
        </w:tc>
        <w:tc>
          <w:tcPr>
            <w:tcW w:w="992" w:type="dxa"/>
            <w:tcBorders>
              <w:top w:val="nil"/>
              <w:left w:val="nil"/>
              <w:bottom w:val="single" w:sz="4" w:space="0" w:color="auto"/>
              <w:right w:val="single" w:sz="4" w:space="0" w:color="auto"/>
            </w:tcBorders>
            <w:tcMar>
              <w:top w:w="0" w:type="dxa"/>
              <w:left w:w="70" w:type="dxa"/>
              <w:bottom w:w="0" w:type="dxa"/>
              <w:right w:w="70" w:type="dxa"/>
            </w:tcMar>
            <w:vAlign w:val="bottom"/>
            <w:hideMark/>
          </w:tcPr>
          <w:p w14:paraId="21D8D5D5" w14:textId="77777777" w:rsidR="00995BD4" w:rsidRPr="00B20BA2" w:rsidRDefault="00995BD4" w:rsidP="00D60FC8">
            <w:pPr>
              <w:jc w:val="center"/>
              <w:rPr>
                <w:i/>
                <w:iCs/>
                <w:color w:val="000000"/>
                <w:sz w:val="20"/>
                <w:szCs w:val="20"/>
                <w:lang w:eastAsia="pt-BR"/>
              </w:rPr>
            </w:pPr>
            <w:r w:rsidRPr="00B20BA2">
              <w:rPr>
                <w:i/>
                <w:iCs/>
                <w:color w:val="000000"/>
                <w:sz w:val="20"/>
                <w:szCs w:val="20"/>
                <w:lang w:eastAsia="pt-BR"/>
              </w:rPr>
              <w:t>Rejeitar</w:t>
            </w:r>
          </w:p>
        </w:tc>
        <w:tc>
          <w:tcPr>
            <w:tcW w:w="851" w:type="dxa"/>
            <w:tcBorders>
              <w:top w:val="nil"/>
              <w:left w:val="nil"/>
              <w:bottom w:val="single" w:sz="4" w:space="0" w:color="auto"/>
              <w:right w:val="single" w:sz="4" w:space="0" w:color="auto"/>
            </w:tcBorders>
            <w:tcMar>
              <w:top w:w="0" w:type="dxa"/>
              <w:left w:w="70" w:type="dxa"/>
              <w:bottom w:w="0" w:type="dxa"/>
              <w:right w:w="70" w:type="dxa"/>
            </w:tcMar>
            <w:vAlign w:val="bottom"/>
            <w:hideMark/>
          </w:tcPr>
          <w:p w14:paraId="16900840" w14:textId="77777777" w:rsidR="00995BD4" w:rsidRPr="00B20BA2" w:rsidRDefault="00995BD4" w:rsidP="00D60FC8">
            <w:pPr>
              <w:jc w:val="center"/>
              <w:rPr>
                <w:i/>
                <w:iCs/>
                <w:color w:val="000000"/>
                <w:sz w:val="20"/>
                <w:szCs w:val="20"/>
                <w:lang w:eastAsia="pt-BR"/>
              </w:rPr>
            </w:pPr>
            <w:r w:rsidRPr="00B20BA2">
              <w:rPr>
                <w:i/>
                <w:iCs/>
                <w:color w:val="000000"/>
                <w:sz w:val="20"/>
                <w:szCs w:val="20"/>
                <w:lang w:eastAsia="pt-BR"/>
              </w:rPr>
              <w:t>Rejeitar</w:t>
            </w:r>
          </w:p>
        </w:tc>
        <w:tc>
          <w:tcPr>
            <w:tcW w:w="992" w:type="dxa"/>
            <w:tcBorders>
              <w:top w:val="nil"/>
              <w:left w:val="nil"/>
              <w:bottom w:val="single" w:sz="4" w:space="0" w:color="auto"/>
              <w:right w:val="nil"/>
            </w:tcBorders>
            <w:tcMar>
              <w:top w:w="0" w:type="dxa"/>
              <w:left w:w="70" w:type="dxa"/>
              <w:bottom w:w="0" w:type="dxa"/>
              <w:right w:w="70" w:type="dxa"/>
            </w:tcMar>
            <w:vAlign w:val="bottom"/>
            <w:hideMark/>
          </w:tcPr>
          <w:p w14:paraId="2E9937BF" w14:textId="77777777" w:rsidR="00995BD4" w:rsidRPr="00B20BA2" w:rsidRDefault="00995BD4" w:rsidP="00D60FC8">
            <w:pPr>
              <w:jc w:val="center"/>
              <w:rPr>
                <w:i/>
                <w:iCs/>
                <w:color w:val="000000"/>
                <w:sz w:val="20"/>
                <w:szCs w:val="20"/>
                <w:lang w:eastAsia="pt-BR"/>
              </w:rPr>
            </w:pPr>
            <w:r w:rsidRPr="00B20BA2">
              <w:rPr>
                <w:i/>
                <w:iCs/>
                <w:color w:val="000000"/>
                <w:sz w:val="20"/>
                <w:szCs w:val="20"/>
                <w:lang w:eastAsia="pt-BR"/>
              </w:rPr>
              <w:t>Acolher</w:t>
            </w:r>
          </w:p>
        </w:tc>
      </w:tr>
      <w:tr w:rsidR="00995BD4" w:rsidRPr="00B20BA2" w14:paraId="29C65C6E" w14:textId="77777777" w:rsidTr="00D60FC8">
        <w:trPr>
          <w:trHeight w:val="300"/>
        </w:trPr>
        <w:tc>
          <w:tcPr>
            <w:tcW w:w="3119" w:type="dxa"/>
            <w:tcBorders>
              <w:top w:val="nil"/>
              <w:left w:val="nil"/>
              <w:bottom w:val="single" w:sz="4" w:space="0" w:color="auto"/>
              <w:right w:val="single" w:sz="4" w:space="0" w:color="auto"/>
            </w:tcBorders>
            <w:tcMar>
              <w:top w:w="0" w:type="dxa"/>
              <w:left w:w="70" w:type="dxa"/>
              <w:bottom w:w="0" w:type="dxa"/>
              <w:right w:w="70" w:type="dxa"/>
            </w:tcMar>
            <w:vAlign w:val="bottom"/>
            <w:hideMark/>
          </w:tcPr>
          <w:p w14:paraId="5DC46996" w14:textId="77777777" w:rsidR="00995BD4" w:rsidRPr="00B20BA2" w:rsidRDefault="00995BD4" w:rsidP="00D60FC8">
            <w:pPr>
              <w:rPr>
                <w:i/>
                <w:iCs/>
                <w:color w:val="000000"/>
                <w:sz w:val="20"/>
                <w:szCs w:val="20"/>
                <w:lang w:eastAsia="pt-BR"/>
              </w:rPr>
            </w:pPr>
            <w:r w:rsidRPr="00B20BA2">
              <w:rPr>
                <w:i/>
                <w:iCs/>
                <w:color w:val="000000"/>
                <w:sz w:val="20"/>
                <w:szCs w:val="20"/>
                <w:lang w:eastAsia="pt-BR"/>
              </w:rPr>
              <w:t>Laurence Casagrande Lourenço (Diretor Presidente)</w:t>
            </w:r>
          </w:p>
        </w:tc>
        <w:tc>
          <w:tcPr>
            <w:tcW w:w="992" w:type="dxa"/>
            <w:tcBorders>
              <w:top w:val="nil"/>
              <w:left w:val="nil"/>
              <w:bottom w:val="single" w:sz="4" w:space="0" w:color="auto"/>
              <w:right w:val="single" w:sz="4" w:space="0" w:color="auto"/>
            </w:tcBorders>
            <w:tcMar>
              <w:top w:w="0" w:type="dxa"/>
              <w:left w:w="70" w:type="dxa"/>
              <w:bottom w:w="0" w:type="dxa"/>
              <w:right w:w="70" w:type="dxa"/>
            </w:tcMar>
            <w:vAlign w:val="bottom"/>
            <w:hideMark/>
          </w:tcPr>
          <w:p w14:paraId="531386D1" w14:textId="77777777" w:rsidR="00995BD4" w:rsidRPr="00B20BA2" w:rsidRDefault="00995BD4" w:rsidP="00D60FC8">
            <w:pPr>
              <w:jc w:val="center"/>
              <w:rPr>
                <w:i/>
                <w:iCs/>
                <w:color w:val="000000"/>
                <w:sz w:val="20"/>
                <w:szCs w:val="20"/>
                <w:lang w:eastAsia="pt-BR"/>
              </w:rPr>
            </w:pPr>
            <w:r w:rsidRPr="00B20BA2">
              <w:rPr>
                <w:i/>
                <w:iCs/>
                <w:color w:val="000000"/>
                <w:sz w:val="20"/>
                <w:szCs w:val="20"/>
                <w:lang w:eastAsia="pt-BR"/>
              </w:rPr>
              <w:t>Rejeitar</w:t>
            </w:r>
          </w:p>
        </w:tc>
        <w:tc>
          <w:tcPr>
            <w:tcW w:w="992" w:type="dxa"/>
            <w:tcBorders>
              <w:top w:val="nil"/>
              <w:left w:val="nil"/>
              <w:bottom w:val="single" w:sz="4" w:space="0" w:color="auto"/>
              <w:right w:val="single" w:sz="4" w:space="0" w:color="auto"/>
            </w:tcBorders>
            <w:tcMar>
              <w:top w:w="0" w:type="dxa"/>
              <w:left w:w="70" w:type="dxa"/>
              <w:bottom w:w="0" w:type="dxa"/>
              <w:right w:w="70" w:type="dxa"/>
            </w:tcMar>
            <w:vAlign w:val="bottom"/>
            <w:hideMark/>
          </w:tcPr>
          <w:p w14:paraId="2F27EC46" w14:textId="77777777" w:rsidR="00995BD4" w:rsidRPr="00B20BA2" w:rsidRDefault="00995BD4" w:rsidP="00D60FC8">
            <w:pPr>
              <w:jc w:val="center"/>
              <w:rPr>
                <w:i/>
                <w:iCs/>
                <w:color w:val="000000"/>
                <w:sz w:val="20"/>
                <w:szCs w:val="20"/>
                <w:lang w:eastAsia="pt-BR"/>
              </w:rPr>
            </w:pPr>
            <w:r w:rsidRPr="00B20BA2">
              <w:rPr>
                <w:i/>
                <w:iCs/>
                <w:color w:val="000000"/>
                <w:sz w:val="20"/>
                <w:szCs w:val="20"/>
                <w:lang w:eastAsia="pt-BR"/>
              </w:rPr>
              <w:t>Acolher</w:t>
            </w:r>
          </w:p>
        </w:tc>
        <w:tc>
          <w:tcPr>
            <w:tcW w:w="993" w:type="dxa"/>
            <w:tcBorders>
              <w:top w:val="nil"/>
              <w:left w:val="nil"/>
              <w:bottom w:val="single" w:sz="4" w:space="0" w:color="auto"/>
              <w:right w:val="single" w:sz="4" w:space="0" w:color="auto"/>
            </w:tcBorders>
            <w:tcMar>
              <w:top w:w="0" w:type="dxa"/>
              <w:left w:w="70" w:type="dxa"/>
              <w:bottom w:w="0" w:type="dxa"/>
              <w:right w:w="70" w:type="dxa"/>
            </w:tcMar>
            <w:vAlign w:val="bottom"/>
            <w:hideMark/>
          </w:tcPr>
          <w:p w14:paraId="29A005EF" w14:textId="77777777" w:rsidR="00995BD4" w:rsidRPr="00B20BA2" w:rsidRDefault="00995BD4" w:rsidP="00D60FC8">
            <w:pPr>
              <w:jc w:val="center"/>
              <w:rPr>
                <w:i/>
                <w:iCs/>
                <w:color w:val="000000"/>
                <w:sz w:val="20"/>
                <w:szCs w:val="20"/>
                <w:lang w:eastAsia="pt-BR"/>
              </w:rPr>
            </w:pPr>
            <w:r w:rsidRPr="00B20BA2">
              <w:rPr>
                <w:i/>
                <w:iCs/>
                <w:color w:val="000000"/>
                <w:sz w:val="20"/>
                <w:szCs w:val="20"/>
                <w:lang w:eastAsia="pt-BR"/>
              </w:rPr>
              <w:t>x</w:t>
            </w:r>
          </w:p>
        </w:tc>
        <w:tc>
          <w:tcPr>
            <w:tcW w:w="992" w:type="dxa"/>
            <w:tcBorders>
              <w:top w:val="nil"/>
              <w:left w:val="nil"/>
              <w:bottom w:val="single" w:sz="4" w:space="0" w:color="auto"/>
              <w:right w:val="single" w:sz="4" w:space="0" w:color="auto"/>
            </w:tcBorders>
            <w:tcMar>
              <w:top w:w="0" w:type="dxa"/>
              <w:left w:w="70" w:type="dxa"/>
              <w:bottom w:w="0" w:type="dxa"/>
              <w:right w:w="70" w:type="dxa"/>
            </w:tcMar>
            <w:vAlign w:val="bottom"/>
            <w:hideMark/>
          </w:tcPr>
          <w:p w14:paraId="7B1066C1" w14:textId="77777777" w:rsidR="00995BD4" w:rsidRPr="00B20BA2" w:rsidRDefault="00995BD4" w:rsidP="00D60FC8">
            <w:pPr>
              <w:jc w:val="center"/>
              <w:rPr>
                <w:i/>
                <w:iCs/>
                <w:color w:val="000000"/>
                <w:sz w:val="20"/>
                <w:szCs w:val="20"/>
                <w:lang w:eastAsia="pt-BR"/>
              </w:rPr>
            </w:pPr>
            <w:r w:rsidRPr="00B20BA2">
              <w:rPr>
                <w:i/>
                <w:iCs/>
                <w:color w:val="000000"/>
                <w:sz w:val="20"/>
                <w:szCs w:val="20"/>
                <w:lang w:eastAsia="pt-BR"/>
              </w:rPr>
              <w:t>x</w:t>
            </w:r>
          </w:p>
        </w:tc>
        <w:tc>
          <w:tcPr>
            <w:tcW w:w="992" w:type="dxa"/>
            <w:tcBorders>
              <w:top w:val="nil"/>
              <w:left w:val="nil"/>
              <w:bottom w:val="single" w:sz="4" w:space="0" w:color="auto"/>
              <w:right w:val="single" w:sz="4" w:space="0" w:color="auto"/>
            </w:tcBorders>
            <w:tcMar>
              <w:top w:w="0" w:type="dxa"/>
              <w:left w:w="70" w:type="dxa"/>
              <w:bottom w:w="0" w:type="dxa"/>
              <w:right w:w="70" w:type="dxa"/>
            </w:tcMar>
            <w:vAlign w:val="bottom"/>
            <w:hideMark/>
          </w:tcPr>
          <w:p w14:paraId="3F42FE83" w14:textId="77777777" w:rsidR="00995BD4" w:rsidRPr="00B20BA2" w:rsidRDefault="00995BD4" w:rsidP="00D60FC8">
            <w:pPr>
              <w:jc w:val="center"/>
              <w:rPr>
                <w:i/>
                <w:iCs/>
                <w:color w:val="000000"/>
                <w:sz w:val="20"/>
                <w:szCs w:val="20"/>
                <w:lang w:eastAsia="pt-BR"/>
              </w:rPr>
            </w:pPr>
            <w:r w:rsidRPr="00B20BA2">
              <w:rPr>
                <w:i/>
                <w:iCs/>
                <w:color w:val="000000"/>
                <w:sz w:val="20"/>
                <w:szCs w:val="20"/>
                <w:lang w:eastAsia="pt-BR"/>
              </w:rPr>
              <w:t>Rejeitar</w:t>
            </w:r>
          </w:p>
        </w:tc>
        <w:tc>
          <w:tcPr>
            <w:tcW w:w="851" w:type="dxa"/>
            <w:tcBorders>
              <w:top w:val="nil"/>
              <w:left w:val="nil"/>
              <w:bottom w:val="single" w:sz="4" w:space="0" w:color="auto"/>
              <w:right w:val="single" w:sz="4" w:space="0" w:color="auto"/>
            </w:tcBorders>
            <w:tcMar>
              <w:top w:w="0" w:type="dxa"/>
              <w:left w:w="70" w:type="dxa"/>
              <w:bottom w:w="0" w:type="dxa"/>
              <w:right w:w="70" w:type="dxa"/>
            </w:tcMar>
            <w:vAlign w:val="bottom"/>
            <w:hideMark/>
          </w:tcPr>
          <w:p w14:paraId="082ABFEF" w14:textId="77777777" w:rsidR="00995BD4" w:rsidRPr="00B20BA2" w:rsidRDefault="00995BD4" w:rsidP="00D60FC8">
            <w:pPr>
              <w:jc w:val="center"/>
              <w:rPr>
                <w:i/>
                <w:iCs/>
                <w:color w:val="000000"/>
                <w:sz w:val="20"/>
                <w:szCs w:val="20"/>
                <w:lang w:eastAsia="pt-BR"/>
              </w:rPr>
            </w:pPr>
            <w:r w:rsidRPr="00B20BA2">
              <w:rPr>
                <w:i/>
                <w:iCs/>
                <w:color w:val="000000"/>
                <w:sz w:val="20"/>
                <w:szCs w:val="20"/>
                <w:lang w:eastAsia="pt-BR"/>
              </w:rPr>
              <w:t>x</w:t>
            </w:r>
          </w:p>
        </w:tc>
        <w:tc>
          <w:tcPr>
            <w:tcW w:w="992" w:type="dxa"/>
            <w:tcBorders>
              <w:top w:val="nil"/>
              <w:left w:val="nil"/>
              <w:bottom w:val="single" w:sz="4" w:space="0" w:color="auto"/>
              <w:right w:val="nil"/>
            </w:tcBorders>
            <w:tcMar>
              <w:top w:w="0" w:type="dxa"/>
              <w:left w:w="70" w:type="dxa"/>
              <w:bottom w:w="0" w:type="dxa"/>
              <w:right w:w="70" w:type="dxa"/>
            </w:tcMar>
            <w:vAlign w:val="bottom"/>
            <w:hideMark/>
          </w:tcPr>
          <w:p w14:paraId="6B11ED38" w14:textId="77777777" w:rsidR="00995BD4" w:rsidRPr="00B20BA2" w:rsidRDefault="00995BD4" w:rsidP="00D60FC8">
            <w:pPr>
              <w:jc w:val="center"/>
              <w:rPr>
                <w:i/>
                <w:iCs/>
                <w:color w:val="000000"/>
                <w:sz w:val="20"/>
                <w:szCs w:val="20"/>
                <w:lang w:eastAsia="pt-BR"/>
              </w:rPr>
            </w:pPr>
            <w:r w:rsidRPr="00B20BA2">
              <w:rPr>
                <w:i/>
                <w:iCs/>
                <w:color w:val="000000"/>
                <w:sz w:val="20"/>
                <w:szCs w:val="20"/>
                <w:lang w:eastAsia="pt-BR"/>
              </w:rPr>
              <w:t>Acolher</w:t>
            </w:r>
          </w:p>
        </w:tc>
      </w:tr>
      <w:tr w:rsidR="00995BD4" w:rsidRPr="00B20BA2" w14:paraId="32E5EA2D" w14:textId="77777777" w:rsidTr="00D60FC8">
        <w:trPr>
          <w:trHeight w:val="300"/>
        </w:trPr>
        <w:tc>
          <w:tcPr>
            <w:tcW w:w="3119" w:type="dxa"/>
            <w:tcBorders>
              <w:top w:val="nil"/>
              <w:left w:val="nil"/>
              <w:bottom w:val="single" w:sz="4" w:space="0" w:color="auto"/>
              <w:right w:val="single" w:sz="4" w:space="0" w:color="auto"/>
            </w:tcBorders>
            <w:tcMar>
              <w:top w:w="0" w:type="dxa"/>
              <w:left w:w="70" w:type="dxa"/>
              <w:bottom w:w="0" w:type="dxa"/>
              <w:right w:w="70" w:type="dxa"/>
            </w:tcMar>
            <w:vAlign w:val="bottom"/>
            <w:hideMark/>
          </w:tcPr>
          <w:p w14:paraId="39D4AEC5" w14:textId="77777777" w:rsidR="00995BD4" w:rsidRPr="00B20BA2" w:rsidRDefault="00995BD4" w:rsidP="00D60FC8">
            <w:pPr>
              <w:rPr>
                <w:i/>
                <w:iCs/>
                <w:color w:val="000000"/>
                <w:sz w:val="20"/>
                <w:szCs w:val="20"/>
                <w:lang w:eastAsia="pt-BR"/>
              </w:rPr>
            </w:pPr>
            <w:r w:rsidRPr="00B20BA2">
              <w:rPr>
                <w:i/>
                <w:iCs/>
                <w:color w:val="000000"/>
                <w:sz w:val="20"/>
                <w:szCs w:val="20"/>
                <w:lang w:eastAsia="pt-BR"/>
              </w:rPr>
              <w:t>Benjamim Venâncio de Melo Júnior</w:t>
            </w:r>
          </w:p>
          <w:p w14:paraId="2F4187FF" w14:textId="77777777" w:rsidR="00995BD4" w:rsidRPr="00B20BA2" w:rsidRDefault="00995BD4" w:rsidP="00D60FC8">
            <w:pPr>
              <w:rPr>
                <w:i/>
                <w:iCs/>
                <w:color w:val="000000"/>
                <w:sz w:val="20"/>
                <w:szCs w:val="20"/>
                <w:lang w:eastAsia="pt-BR"/>
              </w:rPr>
            </w:pPr>
            <w:r w:rsidRPr="00B20BA2">
              <w:rPr>
                <w:i/>
                <w:iCs/>
                <w:color w:val="000000"/>
                <w:sz w:val="20"/>
                <w:szCs w:val="20"/>
                <w:lang w:eastAsia="pt-BR"/>
              </w:rPr>
              <w:t>(Diretor Financeiro)</w:t>
            </w:r>
          </w:p>
        </w:tc>
        <w:tc>
          <w:tcPr>
            <w:tcW w:w="992" w:type="dxa"/>
            <w:tcBorders>
              <w:top w:val="nil"/>
              <w:left w:val="nil"/>
              <w:bottom w:val="single" w:sz="4" w:space="0" w:color="auto"/>
              <w:right w:val="single" w:sz="4" w:space="0" w:color="auto"/>
            </w:tcBorders>
            <w:tcMar>
              <w:top w:w="0" w:type="dxa"/>
              <w:left w:w="70" w:type="dxa"/>
              <w:bottom w:w="0" w:type="dxa"/>
              <w:right w:w="70" w:type="dxa"/>
            </w:tcMar>
            <w:vAlign w:val="bottom"/>
            <w:hideMark/>
          </w:tcPr>
          <w:p w14:paraId="000AFF9B" w14:textId="77777777" w:rsidR="00995BD4" w:rsidRPr="00B20BA2" w:rsidRDefault="00995BD4" w:rsidP="00D60FC8">
            <w:pPr>
              <w:jc w:val="center"/>
              <w:rPr>
                <w:i/>
                <w:iCs/>
                <w:color w:val="000000"/>
                <w:sz w:val="20"/>
                <w:szCs w:val="20"/>
                <w:lang w:eastAsia="pt-BR"/>
              </w:rPr>
            </w:pPr>
            <w:r w:rsidRPr="00B20BA2">
              <w:rPr>
                <w:i/>
                <w:iCs/>
                <w:color w:val="000000"/>
                <w:sz w:val="20"/>
                <w:szCs w:val="20"/>
                <w:lang w:eastAsia="pt-BR"/>
              </w:rPr>
              <w:t>Rejeitar</w:t>
            </w:r>
          </w:p>
        </w:tc>
        <w:tc>
          <w:tcPr>
            <w:tcW w:w="992" w:type="dxa"/>
            <w:tcBorders>
              <w:top w:val="nil"/>
              <w:left w:val="nil"/>
              <w:bottom w:val="single" w:sz="4" w:space="0" w:color="auto"/>
              <w:right w:val="single" w:sz="4" w:space="0" w:color="auto"/>
            </w:tcBorders>
            <w:tcMar>
              <w:top w:w="0" w:type="dxa"/>
              <w:left w:w="70" w:type="dxa"/>
              <w:bottom w:w="0" w:type="dxa"/>
              <w:right w:w="70" w:type="dxa"/>
            </w:tcMar>
            <w:vAlign w:val="bottom"/>
            <w:hideMark/>
          </w:tcPr>
          <w:p w14:paraId="40FC991A" w14:textId="77777777" w:rsidR="00995BD4" w:rsidRPr="00B20BA2" w:rsidRDefault="00995BD4" w:rsidP="00D60FC8">
            <w:pPr>
              <w:jc w:val="center"/>
              <w:rPr>
                <w:i/>
                <w:iCs/>
                <w:color w:val="000000"/>
                <w:sz w:val="20"/>
                <w:szCs w:val="20"/>
                <w:lang w:eastAsia="pt-BR"/>
              </w:rPr>
            </w:pPr>
            <w:r w:rsidRPr="00B20BA2">
              <w:rPr>
                <w:i/>
                <w:iCs/>
                <w:color w:val="000000"/>
                <w:sz w:val="20"/>
                <w:szCs w:val="20"/>
                <w:lang w:eastAsia="pt-BR"/>
              </w:rPr>
              <w:t>Acolher</w:t>
            </w:r>
          </w:p>
        </w:tc>
        <w:tc>
          <w:tcPr>
            <w:tcW w:w="993" w:type="dxa"/>
            <w:tcBorders>
              <w:top w:val="nil"/>
              <w:left w:val="nil"/>
              <w:bottom w:val="single" w:sz="4" w:space="0" w:color="auto"/>
              <w:right w:val="single" w:sz="4" w:space="0" w:color="auto"/>
            </w:tcBorders>
            <w:tcMar>
              <w:top w:w="0" w:type="dxa"/>
              <w:left w:w="70" w:type="dxa"/>
              <w:bottom w:w="0" w:type="dxa"/>
              <w:right w:w="70" w:type="dxa"/>
            </w:tcMar>
            <w:vAlign w:val="bottom"/>
            <w:hideMark/>
          </w:tcPr>
          <w:p w14:paraId="358A5257" w14:textId="77777777" w:rsidR="00995BD4" w:rsidRPr="00B20BA2" w:rsidRDefault="00995BD4" w:rsidP="00D60FC8">
            <w:pPr>
              <w:jc w:val="center"/>
              <w:rPr>
                <w:i/>
                <w:iCs/>
                <w:color w:val="000000"/>
                <w:sz w:val="20"/>
                <w:szCs w:val="20"/>
                <w:lang w:eastAsia="pt-BR"/>
              </w:rPr>
            </w:pPr>
            <w:r w:rsidRPr="00B20BA2">
              <w:rPr>
                <w:i/>
                <w:iCs/>
                <w:color w:val="000000"/>
                <w:sz w:val="20"/>
                <w:szCs w:val="20"/>
                <w:lang w:eastAsia="pt-BR"/>
              </w:rPr>
              <w:t>x</w:t>
            </w:r>
          </w:p>
        </w:tc>
        <w:tc>
          <w:tcPr>
            <w:tcW w:w="992" w:type="dxa"/>
            <w:tcBorders>
              <w:top w:val="nil"/>
              <w:left w:val="nil"/>
              <w:bottom w:val="single" w:sz="4" w:space="0" w:color="auto"/>
              <w:right w:val="single" w:sz="4" w:space="0" w:color="auto"/>
            </w:tcBorders>
            <w:tcMar>
              <w:top w:w="0" w:type="dxa"/>
              <w:left w:w="70" w:type="dxa"/>
              <w:bottom w:w="0" w:type="dxa"/>
              <w:right w:w="70" w:type="dxa"/>
            </w:tcMar>
            <w:vAlign w:val="bottom"/>
            <w:hideMark/>
          </w:tcPr>
          <w:p w14:paraId="16859732" w14:textId="77777777" w:rsidR="00995BD4" w:rsidRPr="00B20BA2" w:rsidRDefault="00995BD4" w:rsidP="00D60FC8">
            <w:pPr>
              <w:jc w:val="center"/>
              <w:rPr>
                <w:i/>
                <w:iCs/>
                <w:color w:val="000000"/>
                <w:sz w:val="20"/>
                <w:szCs w:val="20"/>
                <w:lang w:eastAsia="pt-BR"/>
              </w:rPr>
            </w:pPr>
            <w:r w:rsidRPr="00B20BA2">
              <w:rPr>
                <w:i/>
                <w:iCs/>
                <w:color w:val="000000"/>
                <w:sz w:val="20"/>
                <w:szCs w:val="20"/>
                <w:lang w:eastAsia="pt-BR"/>
              </w:rPr>
              <w:t>x</w:t>
            </w:r>
          </w:p>
        </w:tc>
        <w:tc>
          <w:tcPr>
            <w:tcW w:w="992" w:type="dxa"/>
            <w:tcBorders>
              <w:top w:val="nil"/>
              <w:left w:val="nil"/>
              <w:bottom w:val="single" w:sz="4" w:space="0" w:color="auto"/>
              <w:right w:val="single" w:sz="4" w:space="0" w:color="auto"/>
            </w:tcBorders>
            <w:tcMar>
              <w:top w:w="0" w:type="dxa"/>
              <w:left w:w="70" w:type="dxa"/>
              <w:bottom w:w="0" w:type="dxa"/>
              <w:right w:w="70" w:type="dxa"/>
            </w:tcMar>
            <w:vAlign w:val="bottom"/>
            <w:hideMark/>
          </w:tcPr>
          <w:p w14:paraId="1E060680" w14:textId="77777777" w:rsidR="00995BD4" w:rsidRPr="00B20BA2" w:rsidRDefault="00995BD4" w:rsidP="00D60FC8">
            <w:pPr>
              <w:jc w:val="center"/>
              <w:rPr>
                <w:i/>
                <w:iCs/>
                <w:color w:val="000000"/>
                <w:sz w:val="20"/>
                <w:szCs w:val="20"/>
                <w:lang w:eastAsia="pt-BR"/>
              </w:rPr>
            </w:pPr>
            <w:r w:rsidRPr="00B20BA2">
              <w:rPr>
                <w:i/>
                <w:iCs/>
                <w:color w:val="000000"/>
                <w:sz w:val="20"/>
                <w:szCs w:val="20"/>
                <w:lang w:eastAsia="pt-BR"/>
              </w:rPr>
              <w:t>Rejeitar</w:t>
            </w:r>
          </w:p>
        </w:tc>
        <w:tc>
          <w:tcPr>
            <w:tcW w:w="851" w:type="dxa"/>
            <w:tcBorders>
              <w:top w:val="nil"/>
              <w:left w:val="nil"/>
              <w:bottom w:val="single" w:sz="4" w:space="0" w:color="auto"/>
              <w:right w:val="single" w:sz="4" w:space="0" w:color="auto"/>
            </w:tcBorders>
            <w:tcMar>
              <w:top w:w="0" w:type="dxa"/>
              <w:left w:w="70" w:type="dxa"/>
              <w:bottom w:w="0" w:type="dxa"/>
              <w:right w:w="70" w:type="dxa"/>
            </w:tcMar>
            <w:vAlign w:val="bottom"/>
            <w:hideMark/>
          </w:tcPr>
          <w:p w14:paraId="68340BDA" w14:textId="77777777" w:rsidR="00995BD4" w:rsidRPr="00B20BA2" w:rsidRDefault="00995BD4" w:rsidP="00D60FC8">
            <w:pPr>
              <w:jc w:val="center"/>
              <w:rPr>
                <w:i/>
                <w:iCs/>
                <w:color w:val="000000"/>
                <w:sz w:val="20"/>
                <w:szCs w:val="20"/>
                <w:lang w:eastAsia="pt-BR"/>
              </w:rPr>
            </w:pPr>
            <w:r w:rsidRPr="00B20BA2">
              <w:rPr>
                <w:i/>
                <w:iCs/>
                <w:color w:val="000000"/>
                <w:sz w:val="20"/>
                <w:szCs w:val="20"/>
                <w:lang w:eastAsia="pt-BR"/>
              </w:rPr>
              <w:t>x</w:t>
            </w:r>
          </w:p>
        </w:tc>
        <w:tc>
          <w:tcPr>
            <w:tcW w:w="992" w:type="dxa"/>
            <w:tcBorders>
              <w:top w:val="nil"/>
              <w:left w:val="nil"/>
              <w:bottom w:val="single" w:sz="4" w:space="0" w:color="auto"/>
              <w:right w:val="nil"/>
            </w:tcBorders>
            <w:tcMar>
              <w:top w:w="0" w:type="dxa"/>
              <w:left w:w="70" w:type="dxa"/>
              <w:bottom w:w="0" w:type="dxa"/>
              <w:right w:w="70" w:type="dxa"/>
            </w:tcMar>
            <w:vAlign w:val="bottom"/>
            <w:hideMark/>
          </w:tcPr>
          <w:p w14:paraId="2FB7A29B" w14:textId="77777777" w:rsidR="00995BD4" w:rsidRPr="00B20BA2" w:rsidRDefault="00995BD4" w:rsidP="00D60FC8">
            <w:pPr>
              <w:jc w:val="center"/>
              <w:rPr>
                <w:i/>
                <w:iCs/>
                <w:color w:val="000000"/>
                <w:sz w:val="20"/>
                <w:szCs w:val="20"/>
                <w:lang w:eastAsia="pt-BR"/>
              </w:rPr>
            </w:pPr>
            <w:r w:rsidRPr="00B20BA2">
              <w:rPr>
                <w:i/>
                <w:iCs/>
                <w:color w:val="000000"/>
                <w:sz w:val="20"/>
                <w:szCs w:val="20"/>
                <w:lang w:eastAsia="pt-BR"/>
              </w:rPr>
              <w:t>x</w:t>
            </w:r>
          </w:p>
        </w:tc>
      </w:tr>
      <w:tr w:rsidR="00995BD4" w:rsidRPr="00B20BA2" w14:paraId="5F3506FC" w14:textId="77777777" w:rsidTr="00D60FC8">
        <w:trPr>
          <w:trHeight w:val="300"/>
        </w:trPr>
        <w:tc>
          <w:tcPr>
            <w:tcW w:w="3119" w:type="dxa"/>
            <w:tcBorders>
              <w:top w:val="nil"/>
              <w:left w:val="nil"/>
              <w:bottom w:val="single" w:sz="4" w:space="0" w:color="auto"/>
              <w:right w:val="single" w:sz="4" w:space="0" w:color="auto"/>
            </w:tcBorders>
            <w:tcMar>
              <w:top w:w="0" w:type="dxa"/>
              <w:left w:w="70" w:type="dxa"/>
              <w:bottom w:w="0" w:type="dxa"/>
              <w:right w:w="70" w:type="dxa"/>
            </w:tcMar>
            <w:vAlign w:val="bottom"/>
            <w:hideMark/>
          </w:tcPr>
          <w:p w14:paraId="3955A055" w14:textId="77777777" w:rsidR="00995BD4" w:rsidRPr="00B20BA2" w:rsidRDefault="00995BD4" w:rsidP="00D60FC8">
            <w:pPr>
              <w:rPr>
                <w:i/>
                <w:iCs/>
                <w:color w:val="000000"/>
                <w:sz w:val="20"/>
                <w:szCs w:val="20"/>
                <w:lang w:eastAsia="pt-BR"/>
              </w:rPr>
            </w:pPr>
            <w:r w:rsidRPr="00B20BA2">
              <w:rPr>
                <w:i/>
                <w:iCs/>
                <w:color w:val="000000"/>
                <w:sz w:val="20"/>
                <w:szCs w:val="20"/>
                <w:lang w:eastAsia="pt-BR"/>
              </w:rPr>
              <w:t>Silvia Cristina Aranega Menezes</w:t>
            </w:r>
          </w:p>
          <w:p w14:paraId="24F4AA82" w14:textId="77777777" w:rsidR="00995BD4" w:rsidRPr="00B20BA2" w:rsidRDefault="00995BD4" w:rsidP="00D60FC8">
            <w:pPr>
              <w:rPr>
                <w:i/>
                <w:iCs/>
                <w:color w:val="000000"/>
                <w:sz w:val="20"/>
                <w:szCs w:val="20"/>
                <w:lang w:eastAsia="pt-BR"/>
              </w:rPr>
            </w:pPr>
            <w:r w:rsidRPr="00B20BA2">
              <w:rPr>
                <w:i/>
                <w:iCs/>
                <w:color w:val="000000"/>
                <w:sz w:val="20"/>
                <w:szCs w:val="20"/>
                <w:lang w:eastAsia="pt-BR"/>
              </w:rPr>
              <w:t>(Diretora Jurídica)</w:t>
            </w:r>
          </w:p>
        </w:tc>
        <w:tc>
          <w:tcPr>
            <w:tcW w:w="992" w:type="dxa"/>
            <w:tcBorders>
              <w:top w:val="nil"/>
              <w:left w:val="nil"/>
              <w:bottom w:val="single" w:sz="4" w:space="0" w:color="auto"/>
              <w:right w:val="single" w:sz="4" w:space="0" w:color="auto"/>
            </w:tcBorders>
            <w:tcMar>
              <w:top w:w="0" w:type="dxa"/>
              <w:left w:w="70" w:type="dxa"/>
              <w:bottom w:w="0" w:type="dxa"/>
              <w:right w:w="70" w:type="dxa"/>
            </w:tcMar>
            <w:vAlign w:val="bottom"/>
            <w:hideMark/>
          </w:tcPr>
          <w:p w14:paraId="593DF798" w14:textId="77777777" w:rsidR="00995BD4" w:rsidRPr="00B20BA2" w:rsidRDefault="00995BD4" w:rsidP="00D60FC8">
            <w:pPr>
              <w:jc w:val="center"/>
              <w:rPr>
                <w:i/>
                <w:iCs/>
                <w:color w:val="000000"/>
                <w:sz w:val="20"/>
                <w:szCs w:val="20"/>
                <w:lang w:eastAsia="pt-BR"/>
              </w:rPr>
            </w:pPr>
            <w:r w:rsidRPr="00B20BA2">
              <w:rPr>
                <w:i/>
                <w:iCs/>
                <w:color w:val="000000"/>
                <w:sz w:val="20"/>
                <w:szCs w:val="20"/>
                <w:lang w:eastAsia="pt-BR"/>
              </w:rPr>
              <w:t>Rejeitar</w:t>
            </w:r>
          </w:p>
        </w:tc>
        <w:tc>
          <w:tcPr>
            <w:tcW w:w="992" w:type="dxa"/>
            <w:tcBorders>
              <w:top w:val="nil"/>
              <w:left w:val="nil"/>
              <w:bottom w:val="single" w:sz="4" w:space="0" w:color="auto"/>
              <w:right w:val="single" w:sz="4" w:space="0" w:color="auto"/>
            </w:tcBorders>
            <w:tcMar>
              <w:top w:w="0" w:type="dxa"/>
              <w:left w:w="70" w:type="dxa"/>
              <w:bottom w:w="0" w:type="dxa"/>
              <w:right w:w="70" w:type="dxa"/>
            </w:tcMar>
            <w:vAlign w:val="bottom"/>
            <w:hideMark/>
          </w:tcPr>
          <w:p w14:paraId="39506F2A" w14:textId="77777777" w:rsidR="00995BD4" w:rsidRPr="00B20BA2" w:rsidRDefault="00995BD4" w:rsidP="00D60FC8">
            <w:pPr>
              <w:jc w:val="center"/>
              <w:rPr>
                <w:i/>
                <w:iCs/>
                <w:color w:val="000000"/>
                <w:sz w:val="20"/>
                <w:szCs w:val="20"/>
                <w:lang w:eastAsia="pt-BR"/>
              </w:rPr>
            </w:pPr>
            <w:r w:rsidRPr="00B20BA2">
              <w:rPr>
                <w:i/>
                <w:iCs/>
                <w:color w:val="000000"/>
                <w:sz w:val="20"/>
                <w:szCs w:val="20"/>
                <w:lang w:eastAsia="pt-BR"/>
              </w:rPr>
              <w:t>x</w:t>
            </w:r>
          </w:p>
        </w:tc>
        <w:tc>
          <w:tcPr>
            <w:tcW w:w="993" w:type="dxa"/>
            <w:tcBorders>
              <w:top w:val="nil"/>
              <w:left w:val="nil"/>
              <w:bottom w:val="single" w:sz="4" w:space="0" w:color="auto"/>
              <w:right w:val="single" w:sz="4" w:space="0" w:color="auto"/>
            </w:tcBorders>
            <w:tcMar>
              <w:top w:w="0" w:type="dxa"/>
              <w:left w:w="70" w:type="dxa"/>
              <w:bottom w:w="0" w:type="dxa"/>
              <w:right w:w="70" w:type="dxa"/>
            </w:tcMar>
            <w:vAlign w:val="bottom"/>
            <w:hideMark/>
          </w:tcPr>
          <w:p w14:paraId="5DC57C24" w14:textId="77777777" w:rsidR="00995BD4" w:rsidRPr="00B20BA2" w:rsidRDefault="00995BD4" w:rsidP="00D60FC8">
            <w:pPr>
              <w:jc w:val="center"/>
              <w:rPr>
                <w:i/>
                <w:iCs/>
                <w:color w:val="000000"/>
                <w:sz w:val="20"/>
                <w:szCs w:val="20"/>
                <w:lang w:eastAsia="pt-BR"/>
              </w:rPr>
            </w:pPr>
            <w:r w:rsidRPr="00B20BA2">
              <w:rPr>
                <w:i/>
                <w:iCs/>
                <w:color w:val="000000"/>
                <w:sz w:val="20"/>
                <w:szCs w:val="20"/>
                <w:lang w:eastAsia="pt-BR"/>
              </w:rPr>
              <w:t>x</w:t>
            </w:r>
          </w:p>
        </w:tc>
        <w:tc>
          <w:tcPr>
            <w:tcW w:w="992" w:type="dxa"/>
            <w:tcBorders>
              <w:top w:val="nil"/>
              <w:left w:val="nil"/>
              <w:bottom w:val="single" w:sz="4" w:space="0" w:color="auto"/>
              <w:right w:val="single" w:sz="4" w:space="0" w:color="auto"/>
            </w:tcBorders>
            <w:tcMar>
              <w:top w:w="0" w:type="dxa"/>
              <w:left w:w="70" w:type="dxa"/>
              <w:bottom w:w="0" w:type="dxa"/>
              <w:right w:w="70" w:type="dxa"/>
            </w:tcMar>
            <w:vAlign w:val="bottom"/>
            <w:hideMark/>
          </w:tcPr>
          <w:p w14:paraId="7C3861C4" w14:textId="77777777" w:rsidR="00995BD4" w:rsidRPr="00B20BA2" w:rsidRDefault="00995BD4" w:rsidP="00D60FC8">
            <w:pPr>
              <w:jc w:val="center"/>
              <w:rPr>
                <w:i/>
                <w:iCs/>
                <w:color w:val="000000"/>
                <w:sz w:val="20"/>
                <w:szCs w:val="20"/>
                <w:lang w:eastAsia="pt-BR"/>
              </w:rPr>
            </w:pPr>
            <w:r w:rsidRPr="00B20BA2">
              <w:rPr>
                <w:i/>
                <w:iCs/>
                <w:color w:val="000000"/>
                <w:sz w:val="20"/>
                <w:szCs w:val="20"/>
                <w:lang w:eastAsia="pt-BR"/>
              </w:rPr>
              <w:t>x</w:t>
            </w:r>
          </w:p>
        </w:tc>
        <w:tc>
          <w:tcPr>
            <w:tcW w:w="992" w:type="dxa"/>
            <w:tcBorders>
              <w:top w:val="nil"/>
              <w:left w:val="nil"/>
              <w:bottom w:val="single" w:sz="4" w:space="0" w:color="auto"/>
              <w:right w:val="single" w:sz="4" w:space="0" w:color="auto"/>
            </w:tcBorders>
            <w:tcMar>
              <w:top w:w="0" w:type="dxa"/>
              <w:left w:w="70" w:type="dxa"/>
              <w:bottom w:w="0" w:type="dxa"/>
              <w:right w:w="70" w:type="dxa"/>
            </w:tcMar>
            <w:vAlign w:val="bottom"/>
            <w:hideMark/>
          </w:tcPr>
          <w:p w14:paraId="1A0BA39A" w14:textId="77777777" w:rsidR="00995BD4" w:rsidRPr="00B20BA2" w:rsidRDefault="00995BD4" w:rsidP="00D60FC8">
            <w:pPr>
              <w:jc w:val="center"/>
              <w:rPr>
                <w:i/>
                <w:iCs/>
                <w:color w:val="000000"/>
                <w:sz w:val="20"/>
                <w:szCs w:val="20"/>
                <w:lang w:eastAsia="pt-BR"/>
              </w:rPr>
            </w:pPr>
            <w:r w:rsidRPr="00B20BA2">
              <w:rPr>
                <w:i/>
                <w:iCs/>
                <w:color w:val="000000"/>
                <w:sz w:val="20"/>
                <w:szCs w:val="20"/>
                <w:lang w:eastAsia="pt-BR"/>
              </w:rPr>
              <w:t>x</w:t>
            </w:r>
          </w:p>
        </w:tc>
        <w:tc>
          <w:tcPr>
            <w:tcW w:w="851" w:type="dxa"/>
            <w:tcBorders>
              <w:top w:val="nil"/>
              <w:left w:val="nil"/>
              <w:bottom w:val="single" w:sz="4" w:space="0" w:color="auto"/>
              <w:right w:val="single" w:sz="4" w:space="0" w:color="auto"/>
            </w:tcBorders>
            <w:tcMar>
              <w:top w:w="0" w:type="dxa"/>
              <w:left w:w="70" w:type="dxa"/>
              <w:bottom w:w="0" w:type="dxa"/>
              <w:right w:w="70" w:type="dxa"/>
            </w:tcMar>
            <w:vAlign w:val="bottom"/>
            <w:hideMark/>
          </w:tcPr>
          <w:p w14:paraId="4B90071D" w14:textId="77777777" w:rsidR="00995BD4" w:rsidRPr="00B20BA2" w:rsidRDefault="00995BD4" w:rsidP="00D60FC8">
            <w:pPr>
              <w:jc w:val="center"/>
              <w:rPr>
                <w:i/>
                <w:iCs/>
                <w:color w:val="000000"/>
                <w:sz w:val="20"/>
                <w:szCs w:val="20"/>
                <w:lang w:eastAsia="pt-BR"/>
              </w:rPr>
            </w:pPr>
            <w:r w:rsidRPr="00B20BA2">
              <w:rPr>
                <w:i/>
                <w:iCs/>
                <w:color w:val="000000"/>
                <w:sz w:val="20"/>
                <w:szCs w:val="20"/>
                <w:lang w:eastAsia="pt-BR"/>
              </w:rPr>
              <w:t>x</w:t>
            </w:r>
          </w:p>
        </w:tc>
        <w:tc>
          <w:tcPr>
            <w:tcW w:w="992" w:type="dxa"/>
            <w:tcBorders>
              <w:top w:val="nil"/>
              <w:left w:val="nil"/>
              <w:bottom w:val="single" w:sz="4" w:space="0" w:color="auto"/>
              <w:right w:val="nil"/>
            </w:tcBorders>
            <w:tcMar>
              <w:top w:w="0" w:type="dxa"/>
              <w:left w:w="70" w:type="dxa"/>
              <w:bottom w:w="0" w:type="dxa"/>
              <w:right w:w="70" w:type="dxa"/>
            </w:tcMar>
            <w:vAlign w:val="bottom"/>
            <w:hideMark/>
          </w:tcPr>
          <w:p w14:paraId="6F6DB7E7" w14:textId="77777777" w:rsidR="00995BD4" w:rsidRPr="00B20BA2" w:rsidRDefault="00995BD4" w:rsidP="00D60FC8">
            <w:pPr>
              <w:jc w:val="center"/>
              <w:rPr>
                <w:i/>
                <w:iCs/>
                <w:color w:val="000000"/>
                <w:sz w:val="20"/>
                <w:szCs w:val="20"/>
                <w:lang w:eastAsia="pt-BR"/>
              </w:rPr>
            </w:pPr>
            <w:r w:rsidRPr="00B20BA2">
              <w:rPr>
                <w:i/>
                <w:iCs/>
                <w:color w:val="000000"/>
                <w:sz w:val="20"/>
                <w:szCs w:val="20"/>
                <w:lang w:eastAsia="pt-BR"/>
              </w:rPr>
              <w:t>x</w:t>
            </w:r>
          </w:p>
        </w:tc>
      </w:tr>
      <w:tr w:rsidR="00995BD4" w:rsidRPr="00B20BA2" w14:paraId="78FCAE8A" w14:textId="77777777" w:rsidTr="00D60FC8">
        <w:trPr>
          <w:trHeight w:val="300"/>
        </w:trPr>
        <w:tc>
          <w:tcPr>
            <w:tcW w:w="3119" w:type="dxa"/>
            <w:tcBorders>
              <w:top w:val="nil"/>
              <w:left w:val="nil"/>
              <w:bottom w:val="single" w:sz="4" w:space="0" w:color="auto"/>
              <w:right w:val="single" w:sz="4" w:space="0" w:color="auto"/>
            </w:tcBorders>
            <w:tcMar>
              <w:top w:w="0" w:type="dxa"/>
              <w:left w:w="70" w:type="dxa"/>
              <w:bottom w:w="0" w:type="dxa"/>
              <w:right w:w="70" w:type="dxa"/>
            </w:tcMar>
            <w:vAlign w:val="bottom"/>
            <w:hideMark/>
          </w:tcPr>
          <w:p w14:paraId="1059EB4F" w14:textId="77777777" w:rsidR="00995BD4" w:rsidRPr="00B20BA2" w:rsidRDefault="00995BD4" w:rsidP="00D60FC8">
            <w:pPr>
              <w:rPr>
                <w:i/>
                <w:iCs/>
                <w:color w:val="000000"/>
                <w:sz w:val="20"/>
                <w:szCs w:val="20"/>
                <w:lang w:eastAsia="pt-BR"/>
              </w:rPr>
            </w:pPr>
            <w:r w:rsidRPr="00B20BA2">
              <w:rPr>
                <w:i/>
                <w:iCs/>
                <w:color w:val="000000"/>
                <w:sz w:val="20"/>
                <w:szCs w:val="20"/>
                <w:lang w:eastAsia="pt-BR"/>
              </w:rPr>
              <w:t>João Henrique Poiani</w:t>
            </w:r>
          </w:p>
          <w:p w14:paraId="64A4EF8B" w14:textId="77777777" w:rsidR="00995BD4" w:rsidRPr="00B20BA2" w:rsidRDefault="00995BD4" w:rsidP="00D60FC8">
            <w:pPr>
              <w:rPr>
                <w:i/>
                <w:iCs/>
                <w:color w:val="000000"/>
                <w:sz w:val="20"/>
                <w:szCs w:val="20"/>
                <w:lang w:eastAsia="pt-BR"/>
              </w:rPr>
            </w:pPr>
            <w:r w:rsidRPr="00B20BA2">
              <w:rPr>
                <w:i/>
                <w:iCs/>
                <w:color w:val="000000"/>
                <w:sz w:val="20"/>
                <w:szCs w:val="20"/>
                <w:lang w:eastAsia="pt-BR"/>
              </w:rPr>
              <w:t>(Diretor de Operações)</w:t>
            </w:r>
          </w:p>
        </w:tc>
        <w:tc>
          <w:tcPr>
            <w:tcW w:w="992" w:type="dxa"/>
            <w:tcBorders>
              <w:top w:val="nil"/>
              <w:left w:val="nil"/>
              <w:bottom w:val="single" w:sz="4" w:space="0" w:color="auto"/>
              <w:right w:val="single" w:sz="4" w:space="0" w:color="auto"/>
            </w:tcBorders>
            <w:tcMar>
              <w:top w:w="0" w:type="dxa"/>
              <w:left w:w="70" w:type="dxa"/>
              <w:bottom w:w="0" w:type="dxa"/>
              <w:right w:w="70" w:type="dxa"/>
            </w:tcMar>
            <w:vAlign w:val="bottom"/>
            <w:hideMark/>
          </w:tcPr>
          <w:p w14:paraId="26868A07" w14:textId="77777777" w:rsidR="00995BD4" w:rsidRPr="00B20BA2" w:rsidRDefault="00995BD4" w:rsidP="00D60FC8">
            <w:pPr>
              <w:jc w:val="center"/>
              <w:rPr>
                <w:i/>
                <w:iCs/>
                <w:color w:val="000000"/>
                <w:sz w:val="20"/>
                <w:szCs w:val="20"/>
                <w:lang w:eastAsia="pt-BR"/>
              </w:rPr>
            </w:pPr>
            <w:r w:rsidRPr="00B20BA2">
              <w:rPr>
                <w:i/>
                <w:iCs/>
                <w:color w:val="000000"/>
                <w:sz w:val="20"/>
                <w:szCs w:val="20"/>
                <w:lang w:eastAsia="pt-BR"/>
              </w:rPr>
              <w:t>Rejeitar</w:t>
            </w:r>
          </w:p>
        </w:tc>
        <w:tc>
          <w:tcPr>
            <w:tcW w:w="992" w:type="dxa"/>
            <w:tcBorders>
              <w:top w:val="nil"/>
              <w:left w:val="nil"/>
              <w:bottom w:val="single" w:sz="4" w:space="0" w:color="auto"/>
              <w:right w:val="single" w:sz="4" w:space="0" w:color="auto"/>
            </w:tcBorders>
            <w:tcMar>
              <w:top w:w="0" w:type="dxa"/>
              <w:left w:w="70" w:type="dxa"/>
              <w:bottom w:w="0" w:type="dxa"/>
              <w:right w:w="70" w:type="dxa"/>
            </w:tcMar>
            <w:vAlign w:val="bottom"/>
            <w:hideMark/>
          </w:tcPr>
          <w:p w14:paraId="126A02EA" w14:textId="77777777" w:rsidR="00995BD4" w:rsidRPr="00B20BA2" w:rsidRDefault="00995BD4" w:rsidP="00D60FC8">
            <w:pPr>
              <w:jc w:val="center"/>
              <w:rPr>
                <w:i/>
                <w:iCs/>
                <w:color w:val="000000"/>
                <w:sz w:val="20"/>
                <w:szCs w:val="20"/>
                <w:lang w:eastAsia="pt-BR"/>
              </w:rPr>
            </w:pPr>
            <w:r w:rsidRPr="00B20BA2">
              <w:rPr>
                <w:i/>
                <w:iCs/>
                <w:color w:val="000000"/>
                <w:sz w:val="20"/>
                <w:szCs w:val="20"/>
                <w:lang w:eastAsia="pt-BR"/>
              </w:rPr>
              <w:t>x</w:t>
            </w:r>
          </w:p>
        </w:tc>
        <w:tc>
          <w:tcPr>
            <w:tcW w:w="993" w:type="dxa"/>
            <w:tcBorders>
              <w:top w:val="nil"/>
              <w:left w:val="nil"/>
              <w:bottom w:val="single" w:sz="4" w:space="0" w:color="auto"/>
              <w:right w:val="single" w:sz="4" w:space="0" w:color="auto"/>
            </w:tcBorders>
            <w:tcMar>
              <w:top w:w="0" w:type="dxa"/>
              <w:left w:w="70" w:type="dxa"/>
              <w:bottom w:w="0" w:type="dxa"/>
              <w:right w:w="70" w:type="dxa"/>
            </w:tcMar>
            <w:vAlign w:val="bottom"/>
            <w:hideMark/>
          </w:tcPr>
          <w:p w14:paraId="07FE92B8" w14:textId="77777777" w:rsidR="00995BD4" w:rsidRPr="00B20BA2" w:rsidRDefault="00995BD4" w:rsidP="00D60FC8">
            <w:pPr>
              <w:jc w:val="center"/>
              <w:rPr>
                <w:i/>
                <w:iCs/>
                <w:color w:val="000000"/>
                <w:sz w:val="20"/>
                <w:szCs w:val="20"/>
                <w:lang w:eastAsia="pt-BR"/>
              </w:rPr>
            </w:pPr>
            <w:r w:rsidRPr="00B20BA2">
              <w:rPr>
                <w:i/>
                <w:iCs/>
                <w:color w:val="000000"/>
                <w:sz w:val="20"/>
                <w:szCs w:val="20"/>
                <w:lang w:eastAsia="pt-BR"/>
              </w:rPr>
              <w:t>x</w:t>
            </w:r>
          </w:p>
        </w:tc>
        <w:tc>
          <w:tcPr>
            <w:tcW w:w="992" w:type="dxa"/>
            <w:tcBorders>
              <w:top w:val="nil"/>
              <w:left w:val="nil"/>
              <w:bottom w:val="single" w:sz="4" w:space="0" w:color="auto"/>
              <w:right w:val="single" w:sz="4" w:space="0" w:color="auto"/>
            </w:tcBorders>
            <w:tcMar>
              <w:top w:w="0" w:type="dxa"/>
              <w:left w:w="70" w:type="dxa"/>
              <w:bottom w:w="0" w:type="dxa"/>
              <w:right w:w="70" w:type="dxa"/>
            </w:tcMar>
            <w:vAlign w:val="bottom"/>
            <w:hideMark/>
          </w:tcPr>
          <w:p w14:paraId="4C4F49CD" w14:textId="77777777" w:rsidR="00995BD4" w:rsidRPr="00B20BA2" w:rsidRDefault="00995BD4" w:rsidP="00D60FC8">
            <w:pPr>
              <w:jc w:val="center"/>
              <w:rPr>
                <w:i/>
                <w:iCs/>
                <w:color w:val="000000"/>
                <w:sz w:val="20"/>
                <w:szCs w:val="20"/>
                <w:lang w:eastAsia="pt-BR"/>
              </w:rPr>
            </w:pPr>
            <w:r w:rsidRPr="00B20BA2">
              <w:rPr>
                <w:i/>
                <w:iCs/>
                <w:color w:val="000000"/>
                <w:sz w:val="20"/>
                <w:szCs w:val="20"/>
                <w:lang w:eastAsia="pt-BR"/>
              </w:rPr>
              <w:t>x</w:t>
            </w:r>
          </w:p>
        </w:tc>
        <w:tc>
          <w:tcPr>
            <w:tcW w:w="992" w:type="dxa"/>
            <w:tcBorders>
              <w:top w:val="nil"/>
              <w:left w:val="nil"/>
              <w:bottom w:val="single" w:sz="4" w:space="0" w:color="auto"/>
              <w:right w:val="single" w:sz="4" w:space="0" w:color="auto"/>
            </w:tcBorders>
            <w:tcMar>
              <w:top w:w="0" w:type="dxa"/>
              <w:left w:w="70" w:type="dxa"/>
              <w:bottom w:w="0" w:type="dxa"/>
              <w:right w:w="70" w:type="dxa"/>
            </w:tcMar>
            <w:vAlign w:val="bottom"/>
            <w:hideMark/>
          </w:tcPr>
          <w:p w14:paraId="18CF16B7" w14:textId="77777777" w:rsidR="00995BD4" w:rsidRPr="00B20BA2" w:rsidRDefault="00995BD4" w:rsidP="00D60FC8">
            <w:pPr>
              <w:jc w:val="center"/>
              <w:rPr>
                <w:i/>
                <w:iCs/>
                <w:color w:val="000000"/>
                <w:sz w:val="20"/>
                <w:szCs w:val="20"/>
                <w:lang w:eastAsia="pt-BR"/>
              </w:rPr>
            </w:pPr>
            <w:r w:rsidRPr="00B20BA2">
              <w:rPr>
                <w:i/>
                <w:iCs/>
                <w:color w:val="000000"/>
                <w:sz w:val="20"/>
                <w:szCs w:val="20"/>
                <w:lang w:eastAsia="pt-BR"/>
              </w:rPr>
              <w:t>x</w:t>
            </w:r>
          </w:p>
        </w:tc>
        <w:tc>
          <w:tcPr>
            <w:tcW w:w="851" w:type="dxa"/>
            <w:tcBorders>
              <w:top w:val="nil"/>
              <w:left w:val="nil"/>
              <w:bottom w:val="single" w:sz="4" w:space="0" w:color="auto"/>
              <w:right w:val="single" w:sz="4" w:space="0" w:color="auto"/>
            </w:tcBorders>
            <w:tcMar>
              <w:top w:w="0" w:type="dxa"/>
              <w:left w:w="70" w:type="dxa"/>
              <w:bottom w:w="0" w:type="dxa"/>
              <w:right w:w="70" w:type="dxa"/>
            </w:tcMar>
            <w:vAlign w:val="bottom"/>
            <w:hideMark/>
          </w:tcPr>
          <w:p w14:paraId="5BA72AC5" w14:textId="77777777" w:rsidR="00995BD4" w:rsidRPr="00B20BA2" w:rsidRDefault="00995BD4" w:rsidP="00D60FC8">
            <w:pPr>
              <w:jc w:val="center"/>
              <w:rPr>
                <w:i/>
                <w:iCs/>
                <w:color w:val="000000"/>
                <w:sz w:val="20"/>
                <w:szCs w:val="20"/>
                <w:lang w:eastAsia="pt-BR"/>
              </w:rPr>
            </w:pPr>
            <w:r w:rsidRPr="00B20BA2">
              <w:rPr>
                <w:i/>
                <w:iCs/>
                <w:color w:val="000000"/>
                <w:sz w:val="20"/>
                <w:szCs w:val="20"/>
                <w:lang w:eastAsia="pt-BR"/>
              </w:rPr>
              <w:t>x</w:t>
            </w:r>
          </w:p>
        </w:tc>
        <w:tc>
          <w:tcPr>
            <w:tcW w:w="992" w:type="dxa"/>
            <w:tcBorders>
              <w:top w:val="nil"/>
              <w:left w:val="nil"/>
              <w:bottom w:val="single" w:sz="4" w:space="0" w:color="auto"/>
              <w:right w:val="nil"/>
            </w:tcBorders>
            <w:tcMar>
              <w:top w:w="0" w:type="dxa"/>
              <w:left w:w="70" w:type="dxa"/>
              <w:bottom w:w="0" w:type="dxa"/>
              <w:right w:w="70" w:type="dxa"/>
            </w:tcMar>
            <w:vAlign w:val="bottom"/>
            <w:hideMark/>
          </w:tcPr>
          <w:p w14:paraId="37209B90" w14:textId="77777777" w:rsidR="00995BD4" w:rsidRPr="00B20BA2" w:rsidRDefault="00995BD4" w:rsidP="00D60FC8">
            <w:pPr>
              <w:jc w:val="center"/>
              <w:rPr>
                <w:i/>
                <w:iCs/>
                <w:color w:val="000000"/>
                <w:sz w:val="20"/>
                <w:szCs w:val="20"/>
                <w:lang w:eastAsia="pt-BR"/>
              </w:rPr>
            </w:pPr>
            <w:r w:rsidRPr="00B20BA2">
              <w:rPr>
                <w:i/>
                <w:iCs/>
                <w:color w:val="000000"/>
                <w:sz w:val="20"/>
                <w:szCs w:val="20"/>
                <w:lang w:eastAsia="pt-BR"/>
              </w:rPr>
              <w:t>x</w:t>
            </w:r>
          </w:p>
        </w:tc>
      </w:tr>
      <w:tr w:rsidR="00995BD4" w:rsidRPr="00B20BA2" w14:paraId="2CCDD237" w14:textId="77777777" w:rsidTr="00D60FC8">
        <w:trPr>
          <w:trHeight w:val="300"/>
        </w:trPr>
        <w:tc>
          <w:tcPr>
            <w:tcW w:w="3119" w:type="dxa"/>
            <w:tcBorders>
              <w:top w:val="nil"/>
              <w:left w:val="nil"/>
              <w:bottom w:val="single" w:sz="4" w:space="0" w:color="auto"/>
              <w:right w:val="single" w:sz="4" w:space="0" w:color="auto"/>
            </w:tcBorders>
            <w:tcMar>
              <w:top w:w="0" w:type="dxa"/>
              <w:left w:w="70" w:type="dxa"/>
              <w:bottom w:w="0" w:type="dxa"/>
              <w:right w:w="70" w:type="dxa"/>
            </w:tcMar>
            <w:vAlign w:val="bottom"/>
            <w:hideMark/>
          </w:tcPr>
          <w:p w14:paraId="10C0CC10" w14:textId="77777777" w:rsidR="00995BD4" w:rsidRPr="00B20BA2" w:rsidRDefault="00995BD4" w:rsidP="00D60FC8">
            <w:pPr>
              <w:rPr>
                <w:i/>
                <w:iCs/>
                <w:color w:val="000000"/>
                <w:sz w:val="20"/>
                <w:szCs w:val="20"/>
                <w:lang w:eastAsia="pt-BR"/>
              </w:rPr>
            </w:pPr>
            <w:r w:rsidRPr="00B20BA2">
              <w:rPr>
                <w:i/>
                <w:iCs/>
                <w:color w:val="000000"/>
                <w:sz w:val="20"/>
                <w:szCs w:val="20"/>
                <w:lang w:eastAsia="pt-BR"/>
              </w:rPr>
              <w:t>Nilson Rogério Baroni</w:t>
            </w:r>
          </w:p>
          <w:p w14:paraId="4F6132E4" w14:textId="77777777" w:rsidR="00995BD4" w:rsidRPr="00B20BA2" w:rsidRDefault="00995BD4" w:rsidP="00D60FC8">
            <w:pPr>
              <w:rPr>
                <w:i/>
                <w:iCs/>
                <w:color w:val="000000"/>
                <w:sz w:val="20"/>
                <w:szCs w:val="20"/>
                <w:lang w:eastAsia="pt-BR"/>
              </w:rPr>
            </w:pPr>
            <w:r w:rsidRPr="00B20BA2">
              <w:rPr>
                <w:i/>
                <w:iCs/>
                <w:color w:val="000000"/>
                <w:sz w:val="20"/>
                <w:szCs w:val="20"/>
                <w:lang w:eastAsia="pt-BR"/>
              </w:rPr>
              <w:t>(Diretor de Operações)</w:t>
            </w:r>
          </w:p>
        </w:tc>
        <w:tc>
          <w:tcPr>
            <w:tcW w:w="992" w:type="dxa"/>
            <w:tcBorders>
              <w:top w:val="nil"/>
              <w:left w:val="nil"/>
              <w:bottom w:val="single" w:sz="4" w:space="0" w:color="auto"/>
              <w:right w:val="single" w:sz="4" w:space="0" w:color="auto"/>
            </w:tcBorders>
            <w:tcMar>
              <w:top w:w="0" w:type="dxa"/>
              <w:left w:w="70" w:type="dxa"/>
              <w:bottom w:w="0" w:type="dxa"/>
              <w:right w:w="70" w:type="dxa"/>
            </w:tcMar>
            <w:vAlign w:val="bottom"/>
            <w:hideMark/>
          </w:tcPr>
          <w:p w14:paraId="5EEA2DB1" w14:textId="77777777" w:rsidR="00995BD4" w:rsidRPr="00B20BA2" w:rsidRDefault="00995BD4" w:rsidP="00D60FC8">
            <w:pPr>
              <w:jc w:val="center"/>
              <w:rPr>
                <w:i/>
                <w:iCs/>
                <w:color w:val="000000"/>
                <w:sz w:val="20"/>
                <w:szCs w:val="20"/>
                <w:lang w:eastAsia="pt-BR"/>
              </w:rPr>
            </w:pPr>
            <w:r w:rsidRPr="00B20BA2">
              <w:rPr>
                <w:i/>
                <w:iCs/>
                <w:color w:val="000000"/>
                <w:sz w:val="20"/>
                <w:szCs w:val="20"/>
                <w:lang w:eastAsia="pt-BR"/>
              </w:rPr>
              <w:t>Rejeitar</w:t>
            </w:r>
          </w:p>
        </w:tc>
        <w:tc>
          <w:tcPr>
            <w:tcW w:w="992" w:type="dxa"/>
            <w:tcBorders>
              <w:top w:val="nil"/>
              <w:left w:val="nil"/>
              <w:bottom w:val="single" w:sz="4" w:space="0" w:color="auto"/>
              <w:right w:val="single" w:sz="4" w:space="0" w:color="auto"/>
            </w:tcBorders>
            <w:tcMar>
              <w:top w:w="0" w:type="dxa"/>
              <w:left w:w="70" w:type="dxa"/>
              <w:bottom w:w="0" w:type="dxa"/>
              <w:right w:w="70" w:type="dxa"/>
            </w:tcMar>
            <w:vAlign w:val="bottom"/>
            <w:hideMark/>
          </w:tcPr>
          <w:p w14:paraId="58E7C979" w14:textId="77777777" w:rsidR="00995BD4" w:rsidRPr="00B20BA2" w:rsidRDefault="00995BD4" w:rsidP="00D60FC8">
            <w:pPr>
              <w:jc w:val="center"/>
              <w:rPr>
                <w:i/>
                <w:iCs/>
                <w:color w:val="000000"/>
                <w:sz w:val="20"/>
                <w:szCs w:val="20"/>
                <w:lang w:eastAsia="pt-BR"/>
              </w:rPr>
            </w:pPr>
            <w:r w:rsidRPr="00B20BA2">
              <w:rPr>
                <w:i/>
                <w:iCs/>
                <w:color w:val="000000"/>
                <w:sz w:val="20"/>
                <w:szCs w:val="20"/>
                <w:lang w:eastAsia="pt-BR"/>
              </w:rPr>
              <w:t>Acolher</w:t>
            </w:r>
          </w:p>
        </w:tc>
        <w:tc>
          <w:tcPr>
            <w:tcW w:w="993" w:type="dxa"/>
            <w:tcBorders>
              <w:top w:val="nil"/>
              <w:left w:val="nil"/>
              <w:bottom w:val="single" w:sz="4" w:space="0" w:color="auto"/>
              <w:right w:val="single" w:sz="4" w:space="0" w:color="auto"/>
            </w:tcBorders>
            <w:tcMar>
              <w:top w:w="0" w:type="dxa"/>
              <w:left w:w="70" w:type="dxa"/>
              <w:bottom w:w="0" w:type="dxa"/>
              <w:right w:w="70" w:type="dxa"/>
            </w:tcMar>
            <w:vAlign w:val="bottom"/>
            <w:hideMark/>
          </w:tcPr>
          <w:p w14:paraId="4F290F8E" w14:textId="77777777" w:rsidR="00995BD4" w:rsidRPr="00B20BA2" w:rsidRDefault="00995BD4" w:rsidP="00D60FC8">
            <w:pPr>
              <w:jc w:val="center"/>
              <w:rPr>
                <w:i/>
                <w:iCs/>
                <w:color w:val="000000"/>
                <w:sz w:val="20"/>
                <w:szCs w:val="20"/>
                <w:lang w:eastAsia="pt-BR"/>
              </w:rPr>
            </w:pPr>
            <w:r w:rsidRPr="00B20BA2">
              <w:rPr>
                <w:i/>
                <w:iCs/>
                <w:color w:val="000000"/>
                <w:sz w:val="20"/>
                <w:szCs w:val="20"/>
                <w:lang w:eastAsia="pt-BR"/>
              </w:rPr>
              <w:t>x</w:t>
            </w:r>
          </w:p>
        </w:tc>
        <w:tc>
          <w:tcPr>
            <w:tcW w:w="992" w:type="dxa"/>
            <w:tcBorders>
              <w:top w:val="nil"/>
              <w:left w:val="nil"/>
              <w:bottom w:val="single" w:sz="4" w:space="0" w:color="auto"/>
              <w:right w:val="single" w:sz="4" w:space="0" w:color="auto"/>
            </w:tcBorders>
            <w:tcMar>
              <w:top w:w="0" w:type="dxa"/>
              <w:left w:w="70" w:type="dxa"/>
              <w:bottom w:w="0" w:type="dxa"/>
              <w:right w:w="70" w:type="dxa"/>
            </w:tcMar>
            <w:vAlign w:val="bottom"/>
            <w:hideMark/>
          </w:tcPr>
          <w:p w14:paraId="7546AA4D" w14:textId="77777777" w:rsidR="00995BD4" w:rsidRPr="00B20BA2" w:rsidRDefault="00995BD4" w:rsidP="00D60FC8">
            <w:pPr>
              <w:jc w:val="center"/>
              <w:rPr>
                <w:i/>
                <w:iCs/>
                <w:color w:val="000000"/>
                <w:sz w:val="20"/>
                <w:szCs w:val="20"/>
                <w:lang w:eastAsia="pt-BR"/>
              </w:rPr>
            </w:pPr>
            <w:r w:rsidRPr="00B20BA2">
              <w:rPr>
                <w:i/>
                <w:iCs/>
                <w:color w:val="000000"/>
                <w:sz w:val="20"/>
                <w:szCs w:val="20"/>
                <w:lang w:eastAsia="pt-BR"/>
              </w:rPr>
              <w:t>x</w:t>
            </w:r>
          </w:p>
        </w:tc>
        <w:tc>
          <w:tcPr>
            <w:tcW w:w="992" w:type="dxa"/>
            <w:tcBorders>
              <w:top w:val="nil"/>
              <w:left w:val="nil"/>
              <w:bottom w:val="single" w:sz="4" w:space="0" w:color="auto"/>
              <w:right w:val="single" w:sz="4" w:space="0" w:color="auto"/>
            </w:tcBorders>
            <w:tcMar>
              <w:top w:w="0" w:type="dxa"/>
              <w:left w:w="70" w:type="dxa"/>
              <w:bottom w:w="0" w:type="dxa"/>
              <w:right w:w="70" w:type="dxa"/>
            </w:tcMar>
            <w:vAlign w:val="bottom"/>
            <w:hideMark/>
          </w:tcPr>
          <w:p w14:paraId="33004582" w14:textId="77777777" w:rsidR="00995BD4" w:rsidRPr="00B20BA2" w:rsidRDefault="00995BD4" w:rsidP="00D60FC8">
            <w:pPr>
              <w:jc w:val="center"/>
              <w:rPr>
                <w:i/>
                <w:iCs/>
                <w:color w:val="000000"/>
                <w:sz w:val="20"/>
                <w:szCs w:val="20"/>
                <w:lang w:eastAsia="pt-BR"/>
              </w:rPr>
            </w:pPr>
            <w:r w:rsidRPr="00B20BA2">
              <w:rPr>
                <w:i/>
                <w:iCs/>
                <w:color w:val="000000"/>
                <w:sz w:val="20"/>
                <w:szCs w:val="20"/>
                <w:lang w:eastAsia="pt-BR"/>
              </w:rPr>
              <w:t>Rejeitar</w:t>
            </w:r>
          </w:p>
        </w:tc>
        <w:tc>
          <w:tcPr>
            <w:tcW w:w="851" w:type="dxa"/>
            <w:tcBorders>
              <w:top w:val="nil"/>
              <w:left w:val="nil"/>
              <w:bottom w:val="single" w:sz="4" w:space="0" w:color="auto"/>
              <w:right w:val="single" w:sz="4" w:space="0" w:color="auto"/>
            </w:tcBorders>
            <w:tcMar>
              <w:top w:w="0" w:type="dxa"/>
              <w:left w:w="70" w:type="dxa"/>
              <w:bottom w:w="0" w:type="dxa"/>
              <w:right w:w="70" w:type="dxa"/>
            </w:tcMar>
            <w:vAlign w:val="bottom"/>
            <w:hideMark/>
          </w:tcPr>
          <w:p w14:paraId="2C7757AE" w14:textId="77777777" w:rsidR="00995BD4" w:rsidRPr="00B20BA2" w:rsidRDefault="00995BD4" w:rsidP="00D60FC8">
            <w:pPr>
              <w:jc w:val="center"/>
              <w:rPr>
                <w:i/>
                <w:iCs/>
                <w:color w:val="000000"/>
                <w:sz w:val="20"/>
                <w:szCs w:val="20"/>
                <w:lang w:eastAsia="pt-BR"/>
              </w:rPr>
            </w:pPr>
            <w:r w:rsidRPr="00B20BA2">
              <w:rPr>
                <w:i/>
                <w:iCs/>
                <w:color w:val="000000"/>
                <w:sz w:val="20"/>
                <w:szCs w:val="20"/>
                <w:lang w:eastAsia="pt-BR"/>
              </w:rPr>
              <w:t>x</w:t>
            </w:r>
          </w:p>
        </w:tc>
        <w:tc>
          <w:tcPr>
            <w:tcW w:w="992" w:type="dxa"/>
            <w:tcBorders>
              <w:top w:val="nil"/>
              <w:left w:val="nil"/>
              <w:bottom w:val="single" w:sz="4" w:space="0" w:color="auto"/>
              <w:right w:val="nil"/>
            </w:tcBorders>
            <w:tcMar>
              <w:top w:w="0" w:type="dxa"/>
              <w:left w:w="70" w:type="dxa"/>
              <w:bottom w:w="0" w:type="dxa"/>
              <w:right w:w="70" w:type="dxa"/>
            </w:tcMar>
            <w:vAlign w:val="bottom"/>
            <w:hideMark/>
          </w:tcPr>
          <w:p w14:paraId="796B84AD" w14:textId="77777777" w:rsidR="00995BD4" w:rsidRPr="00B20BA2" w:rsidRDefault="00995BD4" w:rsidP="00D60FC8">
            <w:pPr>
              <w:jc w:val="center"/>
              <w:rPr>
                <w:i/>
                <w:iCs/>
                <w:color w:val="000000"/>
                <w:sz w:val="20"/>
                <w:szCs w:val="20"/>
                <w:lang w:eastAsia="pt-BR"/>
              </w:rPr>
            </w:pPr>
            <w:r w:rsidRPr="00B20BA2">
              <w:rPr>
                <w:i/>
                <w:iCs/>
                <w:color w:val="000000"/>
                <w:sz w:val="20"/>
                <w:szCs w:val="20"/>
                <w:lang w:eastAsia="pt-BR"/>
              </w:rPr>
              <w:t>x</w:t>
            </w:r>
          </w:p>
        </w:tc>
      </w:tr>
      <w:tr w:rsidR="00995BD4" w:rsidRPr="00B20BA2" w14:paraId="02F0AFB2" w14:textId="77777777" w:rsidTr="00D60FC8">
        <w:trPr>
          <w:trHeight w:val="300"/>
        </w:trPr>
        <w:tc>
          <w:tcPr>
            <w:tcW w:w="3119" w:type="dxa"/>
            <w:tcBorders>
              <w:top w:val="nil"/>
              <w:left w:val="nil"/>
              <w:bottom w:val="single" w:sz="4" w:space="0" w:color="auto"/>
              <w:right w:val="single" w:sz="4" w:space="0" w:color="auto"/>
            </w:tcBorders>
            <w:tcMar>
              <w:top w:w="0" w:type="dxa"/>
              <w:left w:w="70" w:type="dxa"/>
              <w:bottom w:w="0" w:type="dxa"/>
              <w:right w:w="70" w:type="dxa"/>
            </w:tcMar>
            <w:vAlign w:val="bottom"/>
            <w:hideMark/>
          </w:tcPr>
          <w:p w14:paraId="6F065B13" w14:textId="77777777" w:rsidR="00995BD4" w:rsidRPr="00B20BA2" w:rsidRDefault="00995BD4" w:rsidP="00D60FC8">
            <w:pPr>
              <w:rPr>
                <w:i/>
                <w:iCs/>
                <w:color w:val="000000"/>
                <w:sz w:val="20"/>
                <w:szCs w:val="20"/>
                <w:lang w:eastAsia="pt-BR"/>
              </w:rPr>
            </w:pPr>
            <w:r w:rsidRPr="00B20BA2">
              <w:rPr>
                <w:i/>
                <w:iCs/>
                <w:color w:val="000000"/>
                <w:sz w:val="20"/>
                <w:szCs w:val="20"/>
                <w:lang w:eastAsia="pt-BR"/>
              </w:rPr>
              <w:t>Pedro Paulo Dantas do Amaral Campos (Gerente de Obras)</w:t>
            </w:r>
          </w:p>
        </w:tc>
        <w:tc>
          <w:tcPr>
            <w:tcW w:w="992" w:type="dxa"/>
            <w:tcBorders>
              <w:top w:val="nil"/>
              <w:left w:val="nil"/>
              <w:bottom w:val="single" w:sz="4" w:space="0" w:color="auto"/>
              <w:right w:val="single" w:sz="4" w:space="0" w:color="auto"/>
            </w:tcBorders>
            <w:tcMar>
              <w:top w:w="0" w:type="dxa"/>
              <w:left w:w="70" w:type="dxa"/>
              <w:bottom w:w="0" w:type="dxa"/>
              <w:right w:w="70" w:type="dxa"/>
            </w:tcMar>
            <w:vAlign w:val="bottom"/>
            <w:hideMark/>
          </w:tcPr>
          <w:p w14:paraId="61E0D299" w14:textId="77777777" w:rsidR="00995BD4" w:rsidRPr="00B20BA2" w:rsidRDefault="00995BD4" w:rsidP="00D60FC8">
            <w:pPr>
              <w:jc w:val="center"/>
              <w:rPr>
                <w:i/>
                <w:iCs/>
                <w:color w:val="000000"/>
                <w:sz w:val="20"/>
                <w:szCs w:val="20"/>
                <w:lang w:eastAsia="pt-BR"/>
              </w:rPr>
            </w:pPr>
            <w:r w:rsidRPr="00B20BA2">
              <w:rPr>
                <w:i/>
                <w:iCs/>
                <w:color w:val="000000"/>
                <w:sz w:val="20"/>
                <w:szCs w:val="20"/>
                <w:lang w:eastAsia="pt-BR"/>
              </w:rPr>
              <w:t>x</w:t>
            </w:r>
          </w:p>
        </w:tc>
        <w:tc>
          <w:tcPr>
            <w:tcW w:w="992" w:type="dxa"/>
            <w:tcBorders>
              <w:top w:val="nil"/>
              <w:left w:val="nil"/>
              <w:bottom w:val="single" w:sz="4" w:space="0" w:color="auto"/>
              <w:right w:val="single" w:sz="4" w:space="0" w:color="auto"/>
            </w:tcBorders>
            <w:tcMar>
              <w:top w:w="0" w:type="dxa"/>
              <w:left w:w="70" w:type="dxa"/>
              <w:bottom w:w="0" w:type="dxa"/>
              <w:right w:w="70" w:type="dxa"/>
            </w:tcMar>
            <w:vAlign w:val="bottom"/>
            <w:hideMark/>
          </w:tcPr>
          <w:p w14:paraId="08FC2A9A" w14:textId="77777777" w:rsidR="00995BD4" w:rsidRPr="00B20BA2" w:rsidRDefault="00995BD4" w:rsidP="00D60FC8">
            <w:pPr>
              <w:jc w:val="center"/>
              <w:rPr>
                <w:i/>
                <w:iCs/>
                <w:color w:val="000000"/>
                <w:sz w:val="20"/>
                <w:szCs w:val="20"/>
                <w:lang w:eastAsia="pt-BR"/>
              </w:rPr>
            </w:pPr>
            <w:r w:rsidRPr="00B20BA2">
              <w:rPr>
                <w:i/>
                <w:iCs/>
                <w:color w:val="000000"/>
                <w:sz w:val="20"/>
                <w:szCs w:val="20"/>
                <w:lang w:eastAsia="pt-BR"/>
              </w:rPr>
              <w:t>Acolher</w:t>
            </w:r>
          </w:p>
        </w:tc>
        <w:tc>
          <w:tcPr>
            <w:tcW w:w="993" w:type="dxa"/>
            <w:tcBorders>
              <w:top w:val="nil"/>
              <w:left w:val="nil"/>
              <w:bottom w:val="single" w:sz="4" w:space="0" w:color="auto"/>
              <w:right w:val="single" w:sz="4" w:space="0" w:color="auto"/>
            </w:tcBorders>
            <w:tcMar>
              <w:top w:w="0" w:type="dxa"/>
              <w:left w:w="70" w:type="dxa"/>
              <w:bottom w:w="0" w:type="dxa"/>
              <w:right w:w="70" w:type="dxa"/>
            </w:tcMar>
            <w:vAlign w:val="bottom"/>
            <w:hideMark/>
          </w:tcPr>
          <w:p w14:paraId="4CFB0274" w14:textId="77777777" w:rsidR="00995BD4" w:rsidRPr="00B20BA2" w:rsidRDefault="00995BD4" w:rsidP="00D60FC8">
            <w:pPr>
              <w:jc w:val="center"/>
              <w:rPr>
                <w:i/>
                <w:iCs/>
                <w:color w:val="000000"/>
                <w:sz w:val="20"/>
                <w:szCs w:val="20"/>
                <w:lang w:eastAsia="pt-BR"/>
              </w:rPr>
            </w:pPr>
            <w:r w:rsidRPr="00B20BA2">
              <w:rPr>
                <w:i/>
                <w:iCs/>
                <w:color w:val="000000"/>
                <w:sz w:val="20"/>
                <w:szCs w:val="20"/>
                <w:lang w:eastAsia="pt-BR"/>
              </w:rPr>
              <w:t>Acolher</w:t>
            </w:r>
          </w:p>
        </w:tc>
        <w:tc>
          <w:tcPr>
            <w:tcW w:w="992" w:type="dxa"/>
            <w:tcBorders>
              <w:top w:val="nil"/>
              <w:left w:val="nil"/>
              <w:bottom w:val="single" w:sz="4" w:space="0" w:color="auto"/>
              <w:right w:val="single" w:sz="4" w:space="0" w:color="auto"/>
            </w:tcBorders>
            <w:tcMar>
              <w:top w:w="0" w:type="dxa"/>
              <w:left w:w="70" w:type="dxa"/>
              <w:bottom w:w="0" w:type="dxa"/>
              <w:right w:w="70" w:type="dxa"/>
            </w:tcMar>
            <w:vAlign w:val="bottom"/>
            <w:hideMark/>
          </w:tcPr>
          <w:p w14:paraId="5499F1EF" w14:textId="77777777" w:rsidR="00995BD4" w:rsidRPr="00B20BA2" w:rsidRDefault="00995BD4" w:rsidP="00D60FC8">
            <w:pPr>
              <w:jc w:val="center"/>
              <w:rPr>
                <w:i/>
                <w:iCs/>
                <w:color w:val="000000"/>
                <w:sz w:val="20"/>
                <w:szCs w:val="20"/>
                <w:lang w:eastAsia="pt-BR"/>
              </w:rPr>
            </w:pPr>
            <w:r w:rsidRPr="00B20BA2">
              <w:rPr>
                <w:i/>
                <w:iCs/>
                <w:color w:val="000000"/>
                <w:sz w:val="20"/>
                <w:szCs w:val="20"/>
                <w:lang w:eastAsia="pt-BR"/>
              </w:rPr>
              <w:t>x</w:t>
            </w:r>
          </w:p>
        </w:tc>
        <w:tc>
          <w:tcPr>
            <w:tcW w:w="992" w:type="dxa"/>
            <w:tcBorders>
              <w:top w:val="nil"/>
              <w:left w:val="nil"/>
              <w:bottom w:val="single" w:sz="4" w:space="0" w:color="auto"/>
              <w:right w:val="single" w:sz="4" w:space="0" w:color="auto"/>
            </w:tcBorders>
            <w:tcMar>
              <w:top w:w="0" w:type="dxa"/>
              <w:left w:w="70" w:type="dxa"/>
              <w:bottom w:w="0" w:type="dxa"/>
              <w:right w:w="70" w:type="dxa"/>
            </w:tcMar>
            <w:vAlign w:val="bottom"/>
            <w:hideMark/>
          </w:tcPr>
          <w:p w14:paraId="30E336D7" w14:textId="77777777" w:rsidR="00995BD4" w:rsidRPr="00B20BA2" w:rsidRDefault="00995BD4" w:rsidP="00D60FC8">
            <w:pPr>
              <w:jc w:val="center"/>
              <w:rPr>
                <w:i/>
                <w:iCs/>
                <w:color w:val="000000"/>
                <w:sz w:val="20"/>
                <w:szCs w:val="20"/>
                <w:lang w:eastAsia="pt-BR"/>
              </w:rPr>
            </w:pPr>
            <w:r w:rsidRPr="00B20BA2">
              <w:rPr>
                <w:i/>
                <w:iCs/>
                <w:color w:val="000000"/>
                <w:sz w:val="20"/>
                <w:szCs w:val="20"/>
                <w:lang w:eastAsia="pt-BR"/>
              </w:rPr>
              <w:t>Rejeitar</w:t>
            </w:r>
          </w:p>
        </w:tc>
        <w:tc>
          <w:tcPr>
            <w:tcW w:w="851" w:type="dxa"/>
            <w:tcBorders>
              <w:top w:val="nil"/>
              <w:left w:val="nil"/>
              <w:bottom w:val="single" w:sz="4" w:space="0" w:color="auto"/>
              <w:right w:val="single" w:sz="4" w:space="0" w:color="auto"/>
            </w:tcBorders>
            <w:tcMar>
              <w:top w:w="0" w:type="dxa"/>
              <w:left w:w="70" w:type="dxa"/>
              <w:bottom w:w="0" w:type="dxa"/>
              <w:right w:w="70" w:type="dxa"/>
            </w:tcMar>
            <w:vAlign w:val="bottom"/>
            <w:hideMark/>
          </w:tcPr>
          <w:p w14:paraId="17BBA7DB" w14:textId="77777777" w:rsidR="00995BD4" w:rsidRPr="00B20BA2" w:rsidRDefault="00995BD4" w:rsidP="00D60FC8">
            <w:pPr>
              <w:jc w:val="center"/>
              <w:rPr>
                <w:i/>
                <w:iCs/>
                <w:color w:val="000000"/>
                <w:sz w:val="20"/>
                <w:szCs w:val="20"/>
                <w:lang w:eastAsia="pt-BR"/>
              </w:rPr>
            </w:pPr>
            <w:r w:rsidRPr="00B20BA2">
              <w:rPr>
                <w:i/>
                <w:iCs/>
                <w:color w:val="000000"/>
                <w:sz w:val="20"/>
                <w:szCs w:val="20"/>
                <w:lang w:eastAsia="pt-BR"/>
              </w:rPr>
              <w:t>Rejeitar</w:t>
            </w:r>
          </w:p>
        </w:tc>
        <w:tc>
          <w:tcPr>
            <w:tcW w:w="992" w:type="dxa"/>
            <w:tcBorders>
              <w:top w:val="nil"/>
              <w:left w:val="nil"/>
              <w:bottom w:val="single" w:sz="4" w:space="0" w:color="auto"/>
              <w:right w:val="nil"/>
            </w:tcBorders>
            <w:tcMar>
              <w:top w:w="0" w:type="dxa"/>
              <w:left w:w="70" w:type="dxa"/>
              <w:bottom w:w="0" w:type="dxa"/>
              <w:right w:w="70" w:type="dxa"/>
            </w:tcMar>
            <w:vAlign w:val="bottom"/>
            <w:hideMark/>
          </w:tcPr>
          <w:p w14:paraId="1523368E" w14:textId="77777777" w:rsidR="00995BD4" w:rsidRPr="00B20BA2" w:rsidRDefault="00995BD4" w:rsidP="00D60FC8">
            <w:pPr>
              <w:jc w:val="center"/>
              <w:rPr>
                <w:i/>
                <w:iCs/>
                <w:color w:val="000000"/>
                <w:sz w:val="20"/>
                <w:szCs w:val="20"/>
                <w:lang w:eastAsia="pt-BR"/>
              </w:rPr>
            </w:pPr>
            <w:r w:rsidRPr="00B20BA2">
              <w:rPr>
                <w:i/>
                <w:iCs/>
                <w:color w:val="000000"/>
                <w:sz w:val="20"/>
                <w:szCs w:val="20"/>
                <w:lang w:eastAsia="pt-BR"/>
              </w:rPr>
              <w:t>Acolher</w:t>
            </w:r>
          </w:p>
        </w:tc>
      </w:tr>
      <w:tr w:rsidR="00995BD4" w:rsidRPr="00B20BA2" w14:paraId="4F58387B" w14:textId="77777777" w:rsidTr="00D60FC8">
        <w:trPr>
          <w:trHeight w:val="300"/>
        </w:trPr>
        <w:tc>
          <w:tcPr>
            <w:tcW w:w="3119" w:type="dxa"/>
            <w:tcBorders>
              <w:top w:val="nil"/>
              <w:left w:val="nil"/>
              <w:bottom w:val="single" w:sz="4" w:space="0" w:color="auto"/>
              <w:right w:val="single" w:sz="4" w:space="0" w:color="auto"/>
            </w:tcBorders>
            <w:tcMar>
              <w:top w:w="0" w:type="dxa"/>
              <w:left w:w="70" w:type="dxa"/>
              <w:bottom w:w="0" w:type="dxa"/>
              <w:right w:w="70" w:type="dxa"/>
            </w:tcMar>
            <w:vAlign w:val="bottom"/>
            <w:hideMark/>
          </w:tcPr>
          <w:p w14:paraId="6690E56D" w14:textId="77777777" w:rsidR="00995BD4" w:rsidRPr="00B20BA2" w:rsidRDefault="00995BD4" w:rsidP="00D60FC8">
            <w:pPr>
              <w:rPr>
                <w:i/>
                <w:iCs/>
                <w:color w:val="000000"/>
                <w:sz w:val="20"/>
                <w:szCs w:val="20"/>
                <w:lang w:eastAsia="pt-BR"/>
              </w:rPr>
            </w:pPr>
            <w:r w:rsidRPr="00B20BA2">
              <w:rPr>
                <w:i/>
                <w:iCs/>
                <w:color w:val="000000"/>
                <w:sz w:val="20"/>
                <w:szCs w:val="20"/>
                <w:lang w:eastAsia="pt-BR"/>
              </w:rPr>
              <w:t>Arabenes Pereira de Andrade Correa (Dnit)</w:t>
            </w:r>
          </w:p>
        </w:tc>
        <w:tc>
          <w:tcPr>
            <w:tcW w:w="992" w:type="dxa"/>
            <w:tcBorders>
              <w:top w:val="nil"/>
              <w:left w:val="nil"/>
              <w:bottom w:val="single" w:sz="4" w:space="0" w:color="auto"/>
              <w:right w:val="single" w:sz="4" w:space="0" w:color="auto"/>
            </w:tcBorders>
            <w:tcMar>
              <w:top w:w="0" w:type="dxa"/>
              <w:left w:w="70" w:type="dxa"/>
              <w:bottom w:w="0" w:type="dxa"/>
              <w:right w:w="70" w:type="dxa"/>
            </w:tcMar>
            <w:vAlign w:val="bottom"/>
            <w:hideMark/>
          </w:tcPr>
          <w:p w14:paraId="5FBE756B" w14:textId="77777777" w:rsidR="00995BD4" w:rsidRPr="00B20BA2" w:rsidRDefault="00995BD4" w:rsidP="00D60FC8">
            <w:pPr>
              <w:jc w:val="center"/>
              <w:rPr>
                <w:i/>
                <w:iCs/>
                <w:color w:val="000000"/>
                <w:sz w:val="20"/>
                <w:szCs w:val="20"/>
                <w:lang w:eastAsia="pt-BR"/>
              </w:rPr>
            </w:pPr>
            <w:r w:rsidRPr="00B20BA2">
              <w:rPr>
                <w:i/>
                <w:iCs/>
                <w:color w:val="000000"/>
                <w:sz w:val="20"/>
                <w:szCs w:val="20"/>
                <w:lang w:eastAsia="pt-BR"/>
              </w:rPr>
              <w:t>x</w:t>
            </w:r>
          </w:p>
        </w:tc>
        <w:tc>
          <w:tcPr>
            <w:tcW w:w="992" w:type="dxa"/>
            <w:tcBorders>
              <w:top w:val="nil"/>
              <w:left w:val="nil"/>
              <w:bottom w:val="single" w:sz="4" w:space="0" w:color="auto"/>
              <w:right w:val="single" w:sz="4" w:space="0" w:color="auto"/>
            </w:tcBorders>
            <w:tcMar>
              <w:top w:w="0" w:type="dxa"/>
              <w:left w:w="70" w:type="dxa"/>
              <w:bottom w:w="0" w:type="dxa"/>
              <w:right w:w="70" w:type="dxa"/>
            </w:tcMar>
            <w:vAlign w:val="bottom"/>
            <w:hideMark/>
          </w:tcPr>
          <w:p w14:paraId="28AB6D27" w14:textId="77777777" w:rsidR="00995BD4" w:rsidRPr="00B20BA2" w:rsidRDefault="00995BD4" w:rsidP="00D60FC8">
            <w:pPr>
              <w:jc w:val="center"/>
              <w:rPr>
                <w:i/>
                <w:iCs/>
                <w:color w:val="000000"/>
                <w:sz w:val="20"/>
                <w:szCs w:val="20"/>
                <w:lang w:eastAsia="pt-BR"/>
              </w:rPr>
            </w:pPr>
            <w:r w:rsidRPr="00B20BA2">
              <w:rPr>
                <w:i/>
                <w:iCs/>
                <w:color w:val="000000"/>
                <w:sz w:val="20"/>
                <w:szCs w:val="20"/>
                <w:lang w:eastAsia="pt-BR"/>
              </w:rPr>
              <w:t>x</w:t>
            </w:r>
          </w:p>
        </w:tc>
        <w:tc>
          <w:tcPr>
            <w:tcW w:w="993" w:type="dxa"/>
            <w:tcBorders>
              <w:top w:val="nil"/>
              <w:left w:val="nil"/>
              <w:bottom w:val="single" w:sz="4" w:space="0" w:color="auto"/>
              <w:right w:val="single" w:sz="4" w:space="0" w:color="auto"/>
            </w:tcBorders>
            <w:tcMar>
              <w:top w:w="0" w:type="dxa"/>
              <w:left w:w="70" w:type="dxa"/>
              <w:bottom w:w="0" w:type="dxa"/>
              <w:right w:w="70" w:type="dxa"/>
            </w:tcMar>
            <w:vAlign w:val="bottom"/>
            <w:hideMark/>
          </w:tcPr>
          <w:p w14:paraId="53873E7E" w14:textId="77777777" w:rsidR="00995BD4" w:rsidRPr="00B20BA2" w:rsidRDefault="00995BD4" w:rsidP="00D60FC8">
            <w:pPr>
              <w:jc w:val="center"/>
              <w:rPr>
                <w:i/>
                <w:iCs/>
                <w:color w:val="000000"/>
                <w:sz w:val="20"/>
                <w:szCs w:val="20"/>
                <w:lang w:eastAsia="pt-BR"/>
              </w:rPr>
            </w:pPr>
            <w:r w:rsidRPr="00B20BA2">
              <w:rPr>
                <w:i/>
                <w:iCs/>
                <w:color w:val="000000"/>
                <w:sz w:val="20"/>
                <w:szCs w:val="20"/>
                <w:lang w:eastAsia="pt-BR"/>
              </w:rPr>
              <w:t>x</w:t>
            </w:r>
          </w:p>
        </w:tc>
        <w:tc>
          <w:tcPr>
            <w:tcW w:w="992" w:type="dxa"/>
            <w:tcBorders>
              <w:top w:val="nil"/>
              <w:left w:val="nil"/>
              <w:bottom w:val="single" w:sz="4" w:space="0" w:color="auto"/>
              <w:right w:val="single" w:sz="4" w:space="0" w:color="auto"/>
            </w:tcBorders>
            <w:tcMar>
              <w:top w:w="0" w:type="dxa"/>
              <w:left w:w="70" w:type="dxa"/>
              <w:bottom w:w="0" w:type="dxa"/>
              <w:right w:w="70" w:type="dxa"/>
            </w:tcMar>
            <w:vAlign w:val="bottom"/>
            <w:hideMark/>
          </w:tcPr>
          <w:p w14:paraId="06755300" w14:textId="77777777" w:rsidR="00995BD4" w:rsidRPr="00B20BA2" w:rsidRDefault="00995BD4" w:rsidP="00D60FC8">
            <w:pPr>
              <w:jc w:val="center"/>
              <w:rPr>
                <w:i/>
                <w:iCs/>
                <w:color w:val="000000"/>
                <w:sz w:val="20"/>
                <w:szCs w:val="20"/>
                <w:lang w:eastAsia="pt-BR"/>
              </w:rPr>
            </w:pPr>
            <w:r w:rsidRPr="00B20BA2">
              <w:rPr>
                <w:i/>
                <w:iCs/>
                <w:color w:val="000000"/>
                <w:sz w:val="20"/>
                <w:szCs w:val="20"/>
                <w:lang w:eastAsia="pt-BR"/>
              </w:rPr>
              <w:t>Acolher</w:t>
            </w:r>
          </w:p>
        </w:tc>
        <w:tc>
          <w:tcPr>
            <w:tcW w:w="992" w:type="dxa"/>
            <w:tcBorders>
              <w:top w:val="nil"/>
              <w:left w:val="nil"/>
              <w:bottom w:val="single" w:sz="4" w:space="0" w:color="auto"/>
              <w:right w:val="single" w:sz="4" w:space="0" w:color="auto"/>
            </w:tcBorders>
            <w:tcMar>
              <w:top w:w="0" w:type="dxa"/>
              <w:left w:w="70" w:type="dxa"/>
              <w:bottom w:w="0" w:type="dxa"/>
              <w:right w:w="70" w:type="dxa"/>
            </w:tcMar>
            <w:vAlign w:val="bottom"/>
            <w:hideMark/>
          </w:tcPr>
          <w:p w14:paraId="5DFDD7B4" w14:textId="77777777" w:rsidR="00995BD4" w:rsidRPr="00B20BA2" w:rsidRDefault="00995BD4" w:rsidP="00D60FC8">
            <w:pPr>
              <w:jc w:val="center"/>
              <w:rPr>
                <w:i/>
                <w:iCs/>
                <w:color w:val="000000"/>
                <w:sz w:val="20"/>
                <w:szCs w:val="20"/>
                <w:lang w:eastAsia="pt-BR"/>
              </w:rPr>
            </w:pPr>
            <w:r w:rsidRPr="00B20BA2">
              <w:rPr>
                <w:i/>
                <w:iCs/>
                <w:color w:val="000000"/>
                <w:sz w:val="20"/>
                <w:szCs w:val="20"/>
                <w:lang w:eastAsia="pt-BR"/>
              </w:rPr>
              <w:t>x</w:t>
            </w:r>
          </w:p>
        </w:tc>
        <w:tc>
          <w:tcPr>
            <w:tcW w:w="851" w:type="dxa"/>
            <w:tcBorders>
              <w:top w:val="nil"/>
              <w:left w:val="nil"/>
              <w:bottom w:val="single" w:sz="4" w:space="0" w:color="auto"/>
              <w:right w:val="single" w:sz="4" w:space="0" w:color="auto"/>
            </w:tcBorders>
            <w:tcMar>
              <w:top w:w="0" w:type="dxa"/>
              <w:left w:w="70" w:type="dxa"/>
              <w:bottom w:w="0" w:type="dxa"/>
              <w:right w:w="70" w:type="dxa"/>
            </w:tcMar>
            <w:vAlign w:val="bottom"/>
            <w:hideMark/>
          </w:tcPr>
          <w:p w14:paraId="6E48F0C6" w14:textId="77777777" w:rsidR="00995BD4" w:rsidRPr="00B20BA2" w:rsidRDefault="00995BD4" w:rsidP="00D60FC8">
            <w:pPr>
              <w:jc w:val="center"/>
              <w:rPr>
                <w:i/>
                <w:iCs/>
                <w:color w:val="000000"/>
                <w:sz w:val="20"/>
                <w:szCs w:val="20"/>
                <w:lang w:eastAsia="pt-BR"/>
              </w:rPr>
            </w:pPr>
            <w:r w:rsidRPr="00B20BA2">
              <w:rPr>
                <w:i/>
                <w:iCs/>
                <w:color w:val="000000"/>
                <w:sz w:val="20"/>
                <w:szCs w:val="20"/>
                <w:lang w:eastAsia="pt-BR"/>
              </w:rPr>
              <w:t>x</w:t>
            </w:r>
          </w:p>
        </w:tc>
        <w:tc>
          <w:tcPr>
            <w:tcW w:w="992" w:type="dxa"/>
            <w:tcBorders>
              <w:top w:val="nil"/>
              <w:left w:val="nil"/>
              <w:bottom w:val="single" w:sz="4" w:space="0" w:color="auto"/>
              <w:right w:val="nil"/>
            </w:tcBorders>
            <w:tcMar>
              <w:top w:w="0" w:type="dxa"/>
              <w:left w:w="70" w:type="dxa"/>
              <w:bottom w:w="0" w:type="dxa"/>
              <w:right w:w="70" w:type="dxa"/>
            </w:tcMar>
            <w:vAlign w:val="bottom"/>
            <w:hideMark/>
          </w:tcPr>
          <w:p w14:paraId="7F49DAB4" w14:textId="77777777" w:rsidR="00995BD4" w:rsidRPr="00B20BA2" w:rsidRDefault="00995BD4" w:rsidP="00D60FC8">
            <w:pPr>
              <w:jc w:val="center"/>
              <w:rPr>
                <w:i/>
                <w:iCs/>
                <w:color w:val="000000"/>
                <w:sz w:val="20"/>
                <w:szCs w:val="20"/>
                <w:lang w:eastAsia="pt-BR"/>
              </w:rPr>
            </w:pPr>
            <w:r w:rsidRPr="00B20BA2">
              <w:rPr>
                <w:i/>
                <w:iCs/>
                <w:color w:val="000000"/>
                <w:sz w:val="20"/>
                <w:szCs w:val="20"/>
                <w:lang w:eastAsia="pt-BR"/>
              </w:rPr>
              <w:t>x</w:t>
            </w:r>
          </w:p>
        </w:tc>
      </w:tr>
      <w:tr w:rsidR="00995BD4" w:rsidRPr="00B20BA2" w14:paraId="2462AE32" w14:textId="77777777" w:rsidTr="00D60FC8">
        <w:trPr>
          <w:trHeight w:val="300"/>
        </w:trPr>
        <w:tc>
          <w:tcPr>
            <w:tcW w:w="3119" w:type="dxa"/>
            <w:tcBorders>
              <w:top w:val="nil"/>
              <w:left w:val="nil"/>
              <w:bottom w:val="single" w:sz="4" w:space="0" w:color="auto"/>
              <w:right w:val="single" w:sz="4" w:space="0" w:color="auto"/>
            </w:tcBorders>
            <w:tcMar>
              <w:top w:w="0" w:type="dxa"/>
              <w:left w:w="70" w:type="dxa"/>
              <w:bottom w:w="0" w:type="dxa"/>
              <w:right w:w="70" w:type="dxa"/>
            </w:tcMar>
            <w:vAlign w:val="bottom"/>
            <w:hideMark/>
          </w:tcPr>
          <w:p w14:paraId="067BA1BA" w14:textId="77777777" w:rsidR="00995BD4" w:rsidRPr="00B20BA2" w:rsidRDefault="00995BD4" w:rsidP="00D60FC8">
            <w:pPr>
              <w:rPr>
                <w:i/>
                <w:iCs/>
                <w:color w:val="000000"/>
                <w:sz w:val="20"/>
                <w:szCs w:val="20"/>
                <w:lang w:eastAsia="pt-BR"/>
              </w:rPr>
            </w:pPr>
            <w:r w:rsidRPr="00B20BA2">
              <w:rPr>
                <w:i/>
                <w:iCs/>
                <w:color w:val="000000"/>
                <w:sz w:val="20"/>
                <w:szCs w:val="20"/>
                <w:lang w:eastAsia="pt-BR"/>
              </w:rPr>
              <w:t>Jaqueline Costa da Silva</w:t>
            </w:r>
          </w:p>
          <w:p w14:paraId="4FF80448" w14:textId="77777777" w:rsidR="00995BD4" w:rsidRPr="00B20BA2" w:rsidRDefault="00995BD4" w:rsidP="00D60FC8">
            <w:pPr>
              <w:rPr>
                <w:i/>
                <w:iCs/>
                <w:color w:val="000000"/>
                <w:sz w:val="20"/>
                <w:szCs w:val="20"/>
                <w:lang w:eastAsia="pt-BR"/>
              </w:rPr>
            </w:pPr>
            <w:r w:rsidRPr="00B20BA2">
              <w:rPr>
                <w:i/>
                <w:iCs/>
                <w:color w:val="000000"/>
                <w:sz w:val="20"/>
                <w:szCs w:val="20"/>
                <w:lang w:eastAsia="pt-BR"/>
              </w:rPr>
              <w:t>(Dnit)</w:t>
            </w:r>
          </w:p>
        </w:tc>
        <w:tc>
          <w:tcPr>
            <w:tcW w:w="992" w:type="dxa"/>
            <w:tcBorders>
              <w:top w:val="nil"/>
              <w:left w:val="nil"/>
              <w:bottom w:val="single" w:sz="4" w:space="0" w:color="auto"/>
              <w:right w:val="single" w:sz="4" w:space="0" w:color="auto"/>
            </w:tcBorders>
            <w:tcMar>
              <w:top w:w="0" w:type="dxa"/>
              <w:left w:w="70" w:type="dxa"/>
              <w:bottom w:w="0" w:type="dxa"/>
              <w:right w:w="70" w:type="dxa"/>
            </w:tcMar>
            <w:vAlign w:val="bottom"/>
            <w:hideMark/>
          </w:tcPr>
          <w:p w14:paraId="78C92255" w14:textId="77777777" w:rsidR="00995BD4" w:rsidRPr="00B20BA2" w:rsidRDefault="00995BD4" w:rsidP="00D60FC8">
            <w:pPr>
              <w:jc w:val="center"/>
              <w:rPr>
                <w:i/>
                <w:iCs/>
                <w:color w:val="000000"/>
                <w:sz w:val="20"/>
                <w:szCs w:val="20"/>
                <w:lang w:eastAsia="pt-BR"/>
              </w:rPr>
            </w:pPr>
            <w:r w:rsidRPr="00B20BA2">
              <w:rPr>
                <w:i/>
                <w:iCs/>
                <w:color w:val="000000"/>
                <w:sz w:val="20"/>
                <w:szCs w:val="20"/>
                <w:lang w:eastAsia="pt-BR"/>
              </w:rPr>
              <w:t>x</w:t>
            </w:r>
          </w:p>
        </w:tc>
        <w:tc>
          <w:tcPr>
            <w:tcW w:w="992" w:type="dxa"/>
            <w:tcBorders>
              <w:top w:val="nil"/>
              <w:left w:val="nil"/>
              <w:bottom w:val="single" w:sz="4" w:space="0" w:color="auto"/>
              <w:right w:val="single" w:sz="4" w:space="0" w:color="auto"/>
            </w:tcBorders>
            <w:tcMar>
              <w:top w:w="0" w:type="dxa"/>
              <w:left w:w="70" w:type="dxa"/>
              <w:bottom w:w="0" w:type="dxa"/>
              <w:right w:w="70" w:type="dxa"/>
            </w:tcMar>
            <w:vAlign w:val="bottom"/>
            <w:hideMark/>
          </w:tcPr>
          <w:p w14:paraId="57371176" w14:textId="77777777" w:rsidR="00995BD4" w:rsidRPr="00B20BA2" w:rsidRDefault="00995BD4" w:rsidP="00D60FC8">
            <w:pPr>
              <w:jc w:val="center"/>
              <w:rPr>
                <w:i/>
                <w:iCs/>
                <w:color w:val="000000"/>
                <w:sz w:val="20"/>
                <w:szCs w:val="20"/>
                <w:lang w:eastAsia="pt-BR"/>
              </w:rPr>
            </w:pPr>
            <w:r w:rsidRPr="00B20BA2">
              <w:rPr>
                <w:i/>
                <w:iCs/>
                <w:color w:val="000000"/>
                <w:sz w:val="20"/>
                <w:szCs w:val="20"/>
                <w:lang w:eastAsia="pt-BR"/>
              </w:rPr>
              <w:t>x</w:t>
            </w:r>
          </w:p>
        </w:tc>
        <w:tc>
          <w:tcPr>
            <w:tcW w:w="993" w:type="dxa"/>
            <w:tcBorders>
              <w:top w:val="nil"/>
              <w:left w:val="nil"/>
              <w:bottom w:val="single" w:sz="4" w:space="0" w:color="auto"/>
              <w:right w:val="single" w:sz="4" w:space="0" w:color="auto"/>
            </w:tcBorders>
            <w:tcMar>
              <w:top w:w="0" w:type="dxa"/>
              <w:left w:w="70" w:type="dxa"/>
              <w:bottom w:w="0" w:type="dxa"/>
              <w:right w:w="70" w:type="dxa"/>
            </w:tcMar>
            <w:vAlign w:val="bottom"/>
            <w:hideMark/>
          </w:tcPr>
          <w:p w14:paraId="76A5BBFF" w14:textId="77777777" w:rsidR="00995BD4" w:rsidRPr="00B20BA2" w:rsidRDefault="00995BD4" w:rsidP="00D60FC8">
            <w:pPr>
              <w:jc w:val="center"/>
              <w:rPr>
                <w:i/>
                <w:iCs/>
                <w:color w:val="000000"/>
                <w:sz w:val="20"/>
                <w:szCs w:val="20"/>
                <w:lang w:eastAsia="pt-BR"/>
              </w:rPr>
            </w:pPr>
            <w:r w:rsidRPr="00B20BA2">
              <w:rPr>
                <w:i/>
                <w:iCs/>
                <w:color w:val="000000"/>
                <w:sz w:val="20"/>
                <w:szCs w:val="20"/>
                <w:lang w:eastAsia="pt-BR"/>
              </w:rPr>
              <w:t>x</w:t>
            </w:r>
          </w:p>
        </w:tc>
        <w:tc>
          <w:tcPr>
            <w:tcW w:w="992" w:type="dxa"/>
            <w:tcBorders>
              <w:top w:val="nil"/>
              <w:left w:val="nil"/>
              <w:bottom w:val="single" w:sz="4" w:space="0" w:color="auto"/>
              <w:right w:val="single" w:sz="4" w:space="0" w:color="auto"/>
            </w:tcBorders>
            <w:tcMar>
              <w:top w:w="0" w:type="dxa"/>
              <w:left w:w="70" w:type="dxa"/>
              <w:bottom w:w="0" w:type="dxa"/>
              <w:right w:w="70" w:type="dxa"/>
            </w:tcMar>
            <w:vAlign w:val="bottom"/>
            <w:hideMark/>
          </w:tcPr>
          <w:p w14:paraId="4F2A2790" w14:textId="77777777" w:rsidR="00995BD4" w:rsidRPr="00B20BA2" w:rsidRDefault="00995BD4" w:rsidP="00D60FC8">
            <w:pPr>
              <w:jc w:val="center"/>
              <w:rPr>
                <w:i/>
                <w:iCs/>
                <w:color w:val="000000"/>
                <w:sz w:val="20"/>
                <w:szCs w:val="20"/>
                <w:lang w:eastAsia="pt-BR"/>
              </w:rPr>
            </w:pPr>
            <w:r w:rsidRPr="00B20BA2">
              <w:rPr>
                <w:i/>
                <w:iCs/>
                <w:color w:val="000000"/>
                <w:sz w:val="20"/>
                <w:szCs w:val="20"/>
                <w:lang w:eastAsia="pt-BR"/>
              </w:rPr>
              <w:t>Acolher</w:t>
            </w:r>
          </w:p>
        </w:tc>
        <w:tc>
          <w:tcPr>
            <w:tcW w:w="992" w:type="dxa"/>
            <w:tcBorders>
              <w:top w:val="nil"/>
              <w:left w:val="nil"/>
              <w:bottom w:val="single" w:sz="4" w:space="0" w:color="auto"/>
              <w:right w:val="single" w:sz="4" w:space="0" w:color="auto"/>
            </w:tcBorders>
            <w:tcMar>
              <w:top w:w="0" w:type="dxa"/>
              <w:left w:w="70" w:type="dxa"/>
              <w:bottom w:w="0" w:type="dxa"/>
              <w:right w:w="70" w:type="dxa"/>
            </w:tcMar>
            <w:vAlign w:val="bottom"/>
            <w:hideMark/>
          </w:tcPr>
          <w:p w14:paraId="1F3C97F4" w14:textId="77777777" w:rsidR="00995BD4" w:rsidRPr="00B20BA2" w:rsidRDefault="00995BD4" w:rsidP="00D60FC8">
            <w:pPr>
              <w:jc w:val="center"/>
              <w:rPr>
                <w:i/>
                <w:iCs/>
                <w:color w:val="000000"/>
                <w:sz w:val="20"/>
                <w:szCs w:val="20"/>
                <w:lang w:eastAsia="pt-BR"/>
              </w:rPr>
            </w:pPr>
            <w:r w:rsidRPr="00B20BA2">
              <w:rPr>
                <w:i/>
                <w:iCs/>
                <w:color w:val="000000"/>
                <w:sz w:val="20"/>
                <w:szCs w:val="20"/>
                <w:lang w:eastAsia="pt-BR"/>
              </w:rPr>
              <w:t>x</w:t>
            </w:r>
          </w:p>
        </w:tc>
        <w:tc>
          <w:tcPr>
            <w:tcW w:w="851" w:type="dxa"/>
            <w:tcBorders>
              <w:top w:val="nil"/>
              <w:left w:val="nil"/>
              <w:bottom w:val="single" w:sz="4" w:space="0" w:color="auto"/>
              <w:right w:val="single" w:sz="4" w:space="0" w:color="auto"/>
            </w:tcBorders>
            <w:tcMar>
              <w:top w:w="0" w:type="dxa"/>
              <w:left w:w="70" w:type="dxa"/>
              <w:bottom w:w="0" w:type="dxa"/>
              <w:right w:w="70" w:type="dxa"/>
            </w:tcMar>
            <w:vAlign w:val="bottom"/>
            <w:hideMark/>
          </w:tcPr>
          <w:p w14:paraId="729E40E8" w14:textId="77777777" w:rsidR="00995BD4" w:rsidRPr="00B20BA2" w:rsidRDefault="00995BD4" w:rsidP="00D60FC8">
            <w:pPr>
              <w:jc w:val="center"/>
              <w:rPr>
                <w:i/>
                <w:iCs/>
                <w:color w:val="000000"/>
                <w:sz w:val="20"/>
                <w:szCs w:val="20"/>
                <w:lang w:eastAsia="pt-BR"/>
              </w:rPr>
            </w:pPr>
            <w:r w:rsidRPr="00B20BA2">
              <w:rPr>
                <w:i/>
                <w:iCs/>
                <w:color w:val="000000"/>
                <w:sz w:val="20"/>
                <w:szCs w:val="20"/>
                <w:lang w:eastAsia="pt-BR"/>
              </w:rPr>
              <w:t>x</w:t>
            </w:r>
          </w:p>
        </w:tc>
        <w:tc>
          <w:tcPr>
            <w:tcW w:w="992" w:type="dxa"/>
            <w:tcBorders>
              <w:top w:val="nil"/>
              <w:left w:val="nil"/>
              <w:bottom w:val="single" w:sz="4" w:space="0" w:color="auto"/>
              <w:right w:val="nil"/>
            </w:tcBorders>
            <w:tcMar>
              <w:top w:w="0" w:type="dxa"/>
              <w:left w:w="70" w:type="dxa"/>
              <w:bottom w:w="0" w:type="dxa"/>
              <w:right w:w="70" w:type="dxa"/>
            </w:tcMar>
            <w:vAlign w:val="bottom"/>
            <w:hideMark/>
          </w:tcPr>
          <w:p w14:paraId="3C2CF93F" w14:textId="77777777" w:rsidR="00995BD4" w:rsidRPr="00B20BA2" w:rsidRDefault="00995BD4" w:rsidP="00D60FC8">
            <w:pPr>
              <w:jc w:val="center"/>
              <w:rPr>
                <w:i/>
                <w:iCs/>
                <w:color w:val="000000"/>
                <w:sz w:val="20"/>
                <w:szCs w:val="20"/>
                <w:lang w:eastAsia="pt-BR"/>
              </w:rPr>
            </w:pPr>
            <w:r w:rsidRPr="00B20BA2">
              <w:rPr>
                <w:i/>
                <w:iCs/>
                <w:color w:val="000000"/>
                <w:sz w:val="20"/>
                <w:szCs w:val="20"/>
                <w:lang w:eastAsia="pt-BR"/>
              </w:rPr>
              <w:t>x</w:t>
            </w:r>
          </w:p>
        </w:tc>
      </w:tr>
      <w:tr w:rsidR="00995BD4" w:rsidRPr="00B20BA2" w14:paraId="4817EA24" w14:textId="77777777" w:rsidTr="00D60FC8">
        <w:trPr>
          <w:trHeight w:val="600"/>
        </w:trPr>
        <w:tc>
          <w:tcPr>
            <w:tcW w:w="3119" w:type="dxa"/>
            <w:tcBorders>
              <w:top w:val="nil"/>
              <w:left w:val="nil"/>
              <w:bottom w:val="single" w:sz="4" w:space="0" w:color="auto"/>
              <w:right w:val="single" w:sz="4" w:space="0" w:color="auto"/>
            </w:tcBorders>
            <w:tcMar>
              <w:top w:w="0" w:type="dxa"/>
              <w:left w:w="70" w:type="dxa"/>
              <w:bottom w:w="0" w:type="dxa"/>
              <w:right w:w="70" w:type="dxa"/>
            </w:tcMar>
            <w:vAlign w:val="bottom"/>
            <w:hideMark/>
          </w:tcPr>
          <w:p w14:paraId="78C17280" w14:textId="77777777" w:rsidR="00995BD4" w:rsidRPr="00B20BA2" w:rsidRDefault="00995BD4" w:rsidP="00D60FC8">
            <w:pPr>
              <w:rPr>
                <w:i/>
                <w:iCs/>
                <w:color w:val="000000"/>
                <w:sz w:val="20"/>
                <w:szCs w:val="20"/>
                <w:lang w:eastAsia="pt-BR"/>
              </w:rPr>
            </w:pPr>
            <w:r w:rsidRPr="00B20BA2">
              <w:rPr>
                <w:i/>
                <w:iCs/>
                <w:color w:val="000000"/>
                <w:sz w:val="20"/>
                <w:szCs w:val="20"/>
                <w:lang w:eastAsia="pt-BR"/>
              </w:rPr>
              <w:t>Construtora OAS S.A. - Em Recuperação Judicial (Contratada)</w:t>
            </w:r>
          </w:p>
        </w:tc>
        <w:tc>
          <w:tcPr>
            <w:tcW w:w="992" w:type="dxa"/>
            <w:tcBorders>
              <w:top w:val="nil"/>
              <w:left w:val="nil"/>
              <w:bottom w:val="single" w:sz="4" w:space="0" w:color="auto"/>
              <w:right w:val="single" w:sz="4" w:space="0" w:color="auto"/>
            </w:tcBorders>
            <w:tcMar>
              <w:top w:w="0" w:type="dxa"/>
              <w:left w:w="70" w:type="dxa"/>
              <w:bottom w:w="0" w:type="dxa"/>
              <w:right w:w="70" w:type="dxa"/>
            </w:tcMar>
            <w:vAlign w:val="bottom"/>
            <w:hideMark/>
          </w:tcPr>
          <w:p w14:paraId="30529D80" w14:textId="77777777" w:rsidR="00995BD4" w:rsidRPr="00B20BA2" w:rsidRDefault="00995BD4" w:rsidP="00D60FC8">
            <w:pPr>
              <w:jc w:val="center"/>
              <w:rPr>
                <w:i/>
                <w:iCs/>
                <w:color w:val="000000"/>
                <w:sz w:val="20"/>
                <w:szCs w:val="20"/>
                <w:lang w:eastAsia="pt-BR"/>
              </w:rPr>
            </w:pPr>
            <w:r w:rsidRPr="00B20BA2">
              <w:rPr>
                <w:i/>
                <w:iCs/>
                <w:color w:val="000000"/>
                <w:sz w:val="20"/>
                <w:szCs w:val="20"/>
                <w:lang w:eastAsia="pt-BR"/>
              </w:rPr>
              <w:t>x</w:t>
            </w:r>
          </w:p>
        </w:tc>
        <w:tc>
          <w:tcPr>
            <w:tcW w:w="992" w:type="dxa"/>
            <w:tcBorders>
              <w:top w:val="nil"/>
              <w:left w:val="nil"/>
              <w:bottom w:val="single" w:sz="4" w:space="0" w:color="auto"/>
              <w:right w:val="single" w:sz="4" w:space="0" w:color="auto"/>
            </w:tcBorders>
            <w:tcMar>
              <w:top w:w="0" w:type="dxa"/>
              <w:left w:w="70" w:type="dxa"/>
              <w:bottom w:w="0" w:type="dxa"/>
              <w:right w:w="70" w:type="dxa"/>
            </w:tcMar>
            <w:vAlign w:val="bottom"/>
            <w:hideMark/>
          </w:tcPr>
          <w:p w14:paraId="6C70FADC" w14:textId="77777777" w:rsidR="00995BD4" w:rsidRPr="00B20BA2" w:rsidRDefault="00995BD4" w:rsidP="00D60FC8">
            <w:pPr>
              <w:jc w:val="center"/>
              <w:rPr>
                <w:i/>
                <w:iCs/>
                <w:color w:val="000000"/>
                <w:sz w:val="20"/>
                <w:szCs w:val="20"/>
                <w:lang w:eastAsia="pt-BR"/>
              </w:rPr>
            </w:pPr>
            <w:r w:rsidRPr="00B20BA2">
              <w:rPr>
                <w:i/>
                <w:iCs/>
                <w:color w:val="000000"/>
                <w:sz w:val="20"/>
                <w:szCs w:val="20"/>
                <w:lang w:eastAsia="pt-BR"/>
              </w:rPr>
              <w:t>x</w:t>
            </w:r>
          </w:p>
        </w:tc>
        <w:tc>
          <w:tcPr>
            <w:tcW w:w="993" w:type="dxa"/>
            <w:tcBorders>
              <w:top w:val="nil"/>
              <w:left w:val="nil"/>
              <w:bottom w:val="single" w:sz="4" w:space="0" w:color="auto"/>
              <w:right w:val="single" w:sz="4" w:space="0" w:color="auto"/>
            </w:tcBorders>
            <w:tcMar>
              <w:top w:w="0" w:type="dxa"/>
              <w:left w:w="70" w:type="dxa"/>
              <w:bottom w:w="0" w:type="dxa"/>
              <w:right w:w="70" w:type="dxa"/>
            </w:tcMar>
            <w:vAlign w:val="bottom"/>
            <w:hideMark/>
          </w:tcPr>
          <w:p w14:paraId="4554AF13" w14:textId="77777777" w:rsidR="00995BD4" w:rsidRPr="00B20BA2" w:rsidRDefault="00995BD4" w:rsidP="00D60FC8">
            <w:pPr>
              <w:jc w:val="center"/>
              <w:rPr>
                <w:i/>
                <w:iCs/>
                <w:color w:val="000000"/>
                <w:sz w:val="20"/>
                <w:szCs w:val="20"/>
                <w:lang w:eastAsia="pt-BR"/>
              </w:rPr>
            </w:pPr>
            <w:r w:rsidRPr="00B20BA2">
              <w:rPr>
                <w:i/>
                <w:iCs/>
                <w:color w:val="000000"/>
                <w:sz w:val="20"/>
                <w:szCs w:val="20"/>
                <w:lang w:eastAsia="pt-BR"/>
              </w:rPr>
              <w:t>x</w:t>
            </w:r>
          </w:p>
        </w:tc>
        <w:tc>
          <w:tcPr>
            <w:tcW w:w="992" w:type="dxa"/>
            <w:tcBorders>
              <w:top w:val="nil"/>
              <w:left w:val="nil"/>
              <w:bottom w:val="single" w:sz="4" w:space="0" w:color="auto"/>
              <w:right w:val="single" w:sz="4" w:space="0" w:color="auto"/>
            </w:tcBorders>
            <w:tcMar>
              <w:top w:w="0" w:type="dxa"/>
              <w:left w:w="70" w:type="dxa"/>
              <w:bottom w:w="0" w:type="dxa"/>
              <w:right w:w="70" w:type="dxa"/>
            </w:tcMar>
            <w:vAlign w:val="bottom"/>
            <w:hideMark/>
          </w:tcPr>
          <w:p w14:paraId="5CCD4E22" w14:textId="77777777" w:rsidR="00995BD4" w:rsidRPr="00B20BA2" w:rsidRDefault="00995BD4" w:rsidP="00D60FC8">
            <w:pPr>
              <w:jc w:val="center"/>
              <w:rPr>
                <w:i/>
                <w:iCs/>
                <w:color w:val="000000"/>
                <w:sz w:val="20"/>
                <w:szCs w:val="20"/>
                <w:lang w:eastAsia="pt-BR"/>
              </w:rPr>
            </w:pPr>
            <w:r w:rsidRPr="00B20BA2">
              <w:rPr>
                <w:i/>
                <w:iCs/>
                <w:color w:val="000000"/>
                <w:sz w:val="20"/>
                <w:szCs w:val="20"/>
                <w:lang w:eastAsia="pt-BR"/>
              </w:rPr>
              <w:t>x</w:t>
            </w:r>
          </w:p>
        </w:tc>
        <w:tc>
          <w:tcPr>
            <w:tcW w:w="992" w:type="dxa"/>
            <w:tcBorders>
              <w:top w:val="nil"/>
              <w:left w:val="nil"/>
              <w:bottom w:val="single" w:sz="4" w:space="0" w:color="auto"/>
              <w:right w:val="single" w:sz="4" w:space="0" w:color="auto"/>
            </w:tcBorders>
            <w:tcMar>
              <w:top w:w="0" w:type="dxa"/>
              <w:left w:w="70" w:type="dxa"/>
              <w:bottom w:w="0" w:type="dxa"/>
              <w:right w:w="70" w:type="dxa"/>
            </w:tcMar>
            <w:vAlign w:val="bottom"/>
            <w:hideMark/>
          </w:tcPr>
          <w:p w14:paraId="4B3B4D36" w14:textId="77777777" w:rsidR="00995BD4" w:rsidRPr="00B20BA2" w:rsidRDefault="00995BD4" w:rsidP="00D60FC8">
            <w:pPr>
              <w:jc w:val="center"/>
              <w:rPr>
                <w:i/>
                <w:iCs/>
                <w:color w:val="000000"/>
                <w:sz w:val="20"/>
                <w:szCs w:val="20"/>
                <w:lang w:eastAsia="pt-BR"/>
              </w:rPr>
            </w:pPr>
            <w:r w:rsidRPr="00B20BA2">
              <w:rPr>
                <w:i/>
                <w:iCs/>
                <w:color w:val="000000"/>
                <w:sz w:val="20"/>
                <w:szCs w:val="20"/>
                <w:lang w:eastAsia="pt-BR"/>
              </w:rPr>
              <w:t>Rejeitar</w:t>
            </w:r>
          </w:p>
        </w:tc>
        <w:tc>
          <w:tcPr>
            <w:tcW w:w="851" w:type="dxa"/>
            <w:tcBorders>
              <w:top w:val="nil"/>
              <w:left w:val="nil"/>
              <w:bottom w:val="single" w:sz="4" w:space="0" w:color="auto"/>
              <w:right w:val="single" w:sz="4" w:space="0" w:color="auto"/>
            </w:tcBorders>
            <w:tcMar>
              <w:top w:w="0" w:type="dxa"/>
              <w:left w:w="70" w:type="dxa"/>
              <w:bottom w:w="0" w:type="dxa"/>
              <w:right w:w="70" w:type="dxa"/>
            </w:tcMar>
            <w:vAlign w:val="bottom"/>
            <w:hideMark/>
          </w:tcPr>
          <w:p w14:paraId="3D0DE8CF" w14:textId="77777777" w:rsidR="00995BD4" w:rsidRPr="00B20BA2" w:rsidRDefault="00995BD4" w:rsidP="00D60FC8">
            <w:pPr>
              <w:jc w:val="center"/>
              <w:rPr>
                <w:i/>
                <w:iCs/>
                <w:color w:val="000000"/>
                <w:sz w:val="20"/>
                <w:szCs w:val="20"/>
                <w:lang w:eastAsia="pt-BR"/>
              </w:rPr>
            </w:pPr>
            <w:r w:rsidRPr="00B20BA2">
              <w:rPr>
                <w:i/>
                <w:iCs/>
                <w:color w:val="000000"/>
                <w:sz w:val="20"/>
                <w:szCs w:val="20"/>
                <w:lang w:eastAsia="pt-BR"/>
              </w:rPr>
              <w:t>Rejeitar</w:t>
            </w:r>
          </w:p>
        </w:tc>
        <w:tc>
          <w:tcPr>
            <w:tcW w:w="992" w:type="dxa"/>
            <w:tcBorders>
              <w:top w:val="nil"/>
              <w:left w:val="nil"/>
              <w:bottom w:val="single" w:sz="4" w:space="0" w:color="auto"/>
              <w:right w:val="nil"/>
            </w:tcBorders>
            <w:tcMar>
              <w:top w:w="0" w:type="dxa"/>
              <w:left w:w="70" w:type="dxa"/>
              <w:bottom w:w="0" w:type="dxa"/>
              <w:right w:w="70" w:type="dxa"/>
            </w:tcMar>
            <w:vAlign w:val="bottom"/>
            <w:hideMark/>
          </w:tcPr>
          <w:p w14:paraId="59A91F05" w14:textId="77777777" w:rsidR="00995BD4" w:rsidRPr="00B20BA2" w:rsidRDefault="00995BD4" w:rsidP="00D60FC8">
            <w:pPr>
              <w:jc w:val="center"/>
              <w:rPr>
                <w:i/>
                <w:iCs/>
                <w:color w:val="000000"/>
                <w:sz w:val="20"/>
                <w:szCs w:val="20"/>
                <w:lang w:eastAsia="pt-BR"/>
              </w:rPr>
            </w:pPr>
            <w:r w:rsidRPr="00B20BA2">
              <w:rPr>
                <w:i/>
                <w:iCs/>
                <w:color w:val="000000"/>
                <w:sz w:val="20"/>
                <w:szCs w:val="20"/>
                <w:lang w:eastAsia="pt-BR"/>
              </w:rPr>
              <w:t>Rejeitar</w:t>
            </w:r>
          </w:p>
        </w:tc>
      </w:tr>
      <w:tr w:rsidR="00995BD4" w:rsidRPr="00B20BA2" w14:paraId="27EEFE7A" w14:textId="77777777" w:rsidTr="00D60FC8">
        <w:trPr>
          <w:trHeight w:val="300"/>
        </w:trPr>
        <w:tc>
          <w:tcPr>
            <w:tcW w:w="3119" w:type="dxa"/>
            <w:tcBorders>
              <w:top w:val="nil"/>
              <w:left w:val="nil"/>
              <w:bottom w:val="single" w:sz="4" w:space="0" w:color="auto"/>
              <w:right w:val="single" w:sz="4" w:space="0" w:color="auto"/>
            </w:tcBorders>
            <w:tcMar>
              <w:top w:w="0" w:type="dxa"/>
              <w:left w:w="70" w:type="dxa"/>
              <w:bottom w:w="0" w:type="dxa"/>
              <w:right w:w="70" w:type="dxa"/>
            </w:tcMar>
            <w:vAlign w:val="bottom"/>
            <w:hideMark/>
          </w:tcPr>
          <w:p w14:paraId="587E536C" w14:textId="77777777" w:rsidR="00995BD4" w:rsidRPr="00B20BA2" w:rsidRDefault="00995BD4" w:rsidP="00D60FC8">
            <w:pPr>
              <w:rPr>
                <w:i/>
                <w:iCs/>
                <w:color w:val="000000"/>
                <w:sz w:val="20"/>
                <w:szCs w:val="20"/>
                <w:lang w:eastAsia="pt-BR"/>
              </w:rPr>
            </w:pPr>
            <w:r w:rsidRPr="00B20BA2">
              <w:rPr>
                <w:i/>
                <w:iCs/>
                <w:color w:val="000000"/>
                <w:sz w:val="20"/>
                <w:szCs w:val="20"/>
                <w:lang w:eastAsia="pt-BR"/>
              </w:rPr>
              <w:t>José Arnaldo Almeida dos Santos (Depto. de Medições)</w:t>
            </w:r>
          </w:p>
        </w:tc>
        <w:tc>
          <w:tcPr>
            <w:tcW w:w="992" w:type="dxa"/>
            <w:tcBorders>
              <w:top w:val="nil"/>
              <w:left w:val="nil"/>
              <w:bottom w:val="single" w:sz="4" w:space="0" w:color="auto"/>
              <w:right w:val="single" w:sz="4" w:space="0" w:color="auto"/>
            </w:tcBorders>
            <w:tcMar>
              <w:top w:w="0" w:type="dxa"/>
              <w:left w:w="70" w:type="dxa"/>
              <w:bottom w:w="0" w:type="dxa"/>
              <w:right w:w="70" w:type="dxa"/>
            </w:tcMar>
            <w:vAlign w:val="bottom"/>
            <w:hideMark/>
          </w:tcPr>
          <w:p w14:paraId="0153491B" w14:textId="77777777" w:rsidR="00995BD4" w:rsidRPr="00B20BA2" w:rsidRDefault="00995BD4" w:rsidP="00D60FC8">
            <w:pPr>
              <w:jc w:val="center"/>
              <w:rPr>
                <w:i/>
                <w:iCs/>
                <w:color w:val="000000"/>
                <w:sz w:val="20"/>
                <w:szCs w:val="20"/>
                <w:lang w:eastAsia="pt-BR"/>
              </w:rPr>
            </w:pPr>
            <w:r w:rsidRPr="00B20BA2">
              <w:rPr>
                <w:i/>
                <w:iCs/>
                <w:color w:val="000000"/>
                <w:sz w:val="20"/>
                <w:szCs w:val="20"/>
                <w:lang w:eastAsia="pt-BR"/>
              </w:rPr>
              <w:t>x</w:t>
            </w:r>
          </w:p>
        </w:tc>
        <w:tc>
          <w:tcPr>
            <w:tcW w:w="992" w:type="dxa"/>
            <w:tcBorders>
              <w:top w:val="nil"/>
              <w:left w:val="nil"/>
              <w:bottom w:val="single" w:sz="4" w:space="0" w:color="auto"/>
              <w:right w:val="single" w:sz="4" w:space="0" w:color="auto"/>
            </w:tcBorders>
            <w:tcMar>
              <w:top w:w="0" w:type="dxa"/>
              <w:left w:w="70" w:type="dxa"/>
              <w:bottom w:w="0" w:type="dxa"/>
              <w:right w:w="70" w:type="dxa"/>
            </w:tcMar>
            <w:vAlign w:val="bottom"/>
            <w:hideMark/>
          </w:tcPr>
          <w:p w14:paraId="73282F60" w14:textId="77777777" w:rsidR="00995BD4" w:rsidRPr="00B20BA2" w:rsidRDefault="00995BD4" w:rsidP="00D60FC8">
            <w:pPr>
              <w:jc w:val="center"/>
              <w:rPr>
                <w:i/>
                <w:iCs/>
                <w:color w:val="000000"/>
                <w:sz w:val="20"/>
                <w:szCs w:val="20"/>
                <w:lang w:eastAsia="pt-BR"/>
              </w:rPr>
            </w:pPr>
            <w:r w:rsidRPr="00B20BA2">
              <w:rPr>
                <w:i/>
                <w:iCs/>
                <w:color w:val="000000"/>
                <w:sz w:val="20"/>
                <w:szCs w:val="20"/>
                <w:lang w:eastAsia="pt-BR"/>
              </w:rPr>
              <w:t>x</w:t>
            </w:r>
          </w:p>
        </w:tc>
        <w:tc>
          <w:tcPr>
            <w:tcW w:w="993" w:type="dxa"/>
            <w:tcBorders>
              <w:top w:val="nil"/>
              <w:left w:val="nil"/>
              <w:bottom w:val="single" w:sz="4" w:space="0" w:color="auto"/>
              <w:right w:val="single" w:sz="4" w:space="0" w:color="auto"/>
            </w:tcBorders>
            <w:tcMar>
              <w:top w:w="0" w:type="dxa"/>
              <w:left w:w="70" w:type="dxa"/>
              <w:bottom w:w="0" w:type="dxa"/>
              <w:right w:w="70" w:type="dxa"/>
            </w:tcMar>
            <w:vAlign w:val="bottom"/>
            <w:hideMark/>
          </w:tcPr>
          <w:p w14:paraId="67AE7A46" w14:textId="77777777" w:rsidR="00995BD4" w:rsidRPr="00B20BA2" w:rsidRDefault="00995BD4" w:rsidP="00D60FC8">
            <w:pPr>
              <w:jc w:val="center"/>
              <w:rPr>
                <w:i/>
                <w:iCs/>
                <w:color w:val="000000"/>
                <w:sz w:val="20"/>
                <w:szCs w:val="20"/>
                <w:lang w:eastAsia="pt-BR"/>
              </w:rPr>
            </w:pPr>
            <w:r w:rsidRPr="00B20BA2">
              <w:rPr>
                <w:i/>
                <w:iCs/>
                <w:color w:val="000000"/>
                <w:sz w:val="20"/>
                <w:szCs w:val="20"/>
                <w:lang w:eastAsia="pt-BR"/>
              </w:rPr>
              <w:t>x</w:t>
            </w:r>
          </w:p>
        </w:tc>
        <w:tc>
          <w:tcPr>
            <w:tcW w:w="992" w:type="dxa"/>
            <w:tcBorders>
              <w:top w:val="nil"/>
              <w:left w:val="nil"/>
              <w:bottom w:val="single" w:sz="4" w:space="0" w:color="auto"/>
              <w:right w:val="single" w:sz="4" w:space="0" w:color="auto"/>
            </w:tcBorders>
            <w:tcMar>
              <w:top w:w="0" w:type="dxa"/>
              <w:left w:w="70" w:type="dxa"/>
              <w:bottom w:w="0" w:type="dxa"/>
              <w:right w:w="70" w:type="dxa"/>
            </w:tcMar>
            <w:vAlign w:val="bottom"/>
            <w:hideMark/>
          </w:tcPr>
          <w:p w14:paraId="2B95B350" w14:textId="77777777" w:rsidR="00995BD4" w:rsidRPr="00B20BA2" w:rsidRDefault="00995BD4" w:rsidP="00D60FC8">
            <w:pPr>
              <w:jc w:val="center"/>
              <w:rPr>
                <w:i/>
                <w:iCs/>
                <w:color w:val="000000"/>
                <w:sz w:val="20"/>
                <w:szCs w:val="20"/>
                <w:lang w:eastAsia="pt-BR"/>
              </w:rPr>
            </w:pPr>
            <w:r w:rsidRPr="00B20BA2">
              <w:rPr>
                <w:i/>
                <w:iCs/>
                <w:color w:val="000000"/>
                <w:sz w:val="20"/>
                <w:szCs w:val="20"/>
                <w:lang w:eastAsia="pt-BR"/>
              </w:rPr>
              <w:t>x</w:t>
            </w:r>
          </w:p>
        </w:tc>
        <w:tc>
          <w:tcPr>
            <w:tcW w:w="992" w:type="dxa"/>
            <w:tcBorders>
              <w:top w:val="nil"/>
              <w:left w:val="nil"/>
              <w:bottom w:val="single" w:sz="4" w:space="0" w:color="auto"/>
              <w:right w:val="single" w:sz="4" w:space="0" w:color="auto"/>
            </w:tcBorders>
            <w:tcMar>
              <w:top w:w="0" w:type="dxa"/>
              <w:left w:w="70" w:type="dxa"/>
              <w:bottom w:w="0" w:type="dxa"/>
              <w:right w:w="70" w:type="dxa"/>
            </w:tcMar>
            <w:vAlign w:val="bottom"/>
            <w:hideMark/>
          </w:tcPr>
          <w:p w14:paraId="290CBC69" w14:textId="77777777" w:rsidR="00995BD4" w:rsidRPr="00B20BA2" w:rsidRDefault="00995BD4" w:rsidP="00D60FC8">
            <w:pPr>
              <w:jc w:val="center"/>
              <w:rPr>
                <w:i/>
                <w:iCs/>
                <w:color w:val="000000"/>
                <w:sz w:val="20"/>
                <w:szCs w:val="20"/>
                <w:lang w:eastAsia="pt-BR"/>
              </w:rPr>
            </w:pPr>
            <w:r w:rsidRPr="00B20BA2">
              <w:rPr>
                <w:i/>
                <w:iCs/>
                <w:color w:val="000000"/>
                <w:sz w:val="20"/>
                <w:szCs w:val="20"/>
                <w:lang w:eastAsia="pt-BR"/>
              </w:rPr>
              <w:t>x</w:t>
            </w:r>
          </w:p>
        </w:tc>
        <w:tc>
          <w:tcPr>
            <w:tcW w:w="851" w:type="dxa"/>
            <w:tcBorders>
              <w:top w:val="nil"/>
              <w:left w:val="nil"/>
              <w:bottom w:val="single" w:sz="4" w:space="0" w:color="auto"/>
              <w:right w:val="single" w:sz="4" w:space="0" w:color="auto"/>
            </w:tcBorders>
            <w:tcMar>
              <w:top w:w="0" w:type="dxa"/>
              <w:left w:w="70" w:type="dxa"/>
              <w:bottom w:w="0" w:type="dxa"/>
              <w:right w:w="70" w:type="dxa"/>
            </w:tcMar>
            <w:vAlign w:val="bottom"/>
            <w:hideMark/>
          </w:tcPr>
          <w:p w14:paraId="68A4D265" w14:textId="77777777" w:rsidR="00995BD4" w:rsidRPr="00B20BA2" w:rsidRDefault="00995BD4" w:rsidP="00D60FC8">
            <w:pPr>
              <w:jc w:val="center"/>
              <w:rPr>
                <w:i/>
                <w:iCs/>
                <w:color w:val="000000"/>
                <w:sz w:val="20"/>
                <w:szCs w:val="20"/>
                <w:lang w:eastAsia="pt-BR"/>
              </w:rPr>
            </w:pPr>
            <w:r w:rsidRPr="00B20BA2">
              <w:rPr>
                <w:i/>
                <w:iCs/>
                <w:color w:val="000000"/>
                <w:sz w:val="20"/>
                <w:szCs w:val="20"/>
                <w:lang w:eastAsia="pt-BR"/>
              </w:rPr>
              <w:t>x</w:t>
            </w:r>
          </w:p>
        </w:tc>
        <w:tc>
          <w:tcPr>
            <w:tcW w:w="992" w:type="dxa"/>
            <w:tcBorders>
              <w:top w:val="nil"/>
              <w:left w:val="nil"/>
              <w:bottom w:val="single" w:sz="4" w:space="0" w:color="auto"/>
              <w:right w:val="nil"/>
            </w:tcBorders>
            <w:tcMar>
              <w:top w:w="0" w:type="dxa"/>
              <w:left w:w="70" w:type="dxa"/>
              <w:bottom w:w="0" w:type="dxa"/>
              <w:right w:w="70" w:type="dxa"/>
            </w:tcMar>
            <w:vAlign w:val="bottom"/>
            <w:hideMark/>
          </w:tcPr>
          <w:p w14:paraId="16286D1F" w14:textId="77777777" w:rsidR="00995BD4" w:rsidRPr="00B20BA2" w:rsidRDefault="00995BD4" w:rsidP="00D60FC8">
            <w:pPr>
              <w:jc w:val="center"/>
              <w:rPr>
                <w:i/>
                <w:iCs/>
                <w:color w:val="000000"/>
                <w:sz w:val="20"/>
                <w:szCs w:val="20"/>
                <w:lang w:eastAsia="pt-BR"/>
              </w:rPr>
            </w:pPr>
            <w:r w:rsidRPr="00B20BA2">
              <w:rPr>
                <w:i/>
                <w:iCs/>
                <w:color w:val="000000"/>
                <w:sz w:val="20"/>
                <w:szCs w:val="20"/>
                <w:lang w:eastAsia="pt-BR"/>
              </w:rPr>
              <w:t>Acolher</w:t>
            </w:r>
          </w:p>
        </w:tc>
      </w:tr>
      <w:tr w:rsidR="00995BD4" w:rsidRPr="00B20BA2" w14:paraId="386BF367" w14:textId="77777777" w:rsidTr="00D60FC8">
        <w:trPr>
          <w:trHeight w:val="300"/>
        </w:trPr>
        <w:tc>
          <w:tcPr>
            <w:tcW w:w="3119" w:type="dxa"/>
            <w:tcBorders>
              <w:top w:val="nil"/>
              <w:left w:val="nil"/>
              <w:bottom w:val="single" w:sz="4" w:space="0" w:color="auto"/>
              <w:right w:val="single" w:sz="4" w:space="0" w:color="auto"/>
            </w:tcBorders>
            <w:tcMar>
              <w:top w:w="0" w:type="dxa"/>
              <w:left w:w="70" w:type="dxa"/>
              <w:bottom w:w="0" w:type="dxa"/>
              <w:right w:w="70" w:type="dxa"/>
            </w:tcMar>
            <w:vAlign w:val="bottom"/>
            <w:hideMark/>
          </w:tcPr>
          <w:p w14:paraId="16A55B59" w14:textId="77777777" w:rsidR="00995BD4" w:rsidRPr="00B20BA2" w:rsidRDefault="00995BD4" w:rsidP="00D60FC8">
            <w:pPr>
              <w:rPr>
                <w:i/>
                <w:iCs/>
                <w:color w:val="000000"/>
                <w:sz w:val="20"/>
                <w:szCs w:val="20"/>
                <w:lang w:eastAsia="pt-BR"/>
              </w:rPr>
            </w:pPr>
            <w:r w:rsidRPr="00B20BA2">
              <w:rPr>
                <w:i/>
                <w:iCs/>
                <w:color w:val="000000"/>
                <w:sz w:val="20"/>
                <w:szCs w:val="20"/>
                <w:lang w:eastAsia="pt-BR"/>
              </w:rPr>
              <w:t>Espólio de Estanislau Marcka</w:t>
            </w:r>
          </w:p>
          <w:p w14:paraId="60AE34AE" w14:textId="77777777" w:rsidR="00995BD4" w:rsidRPr="00B20BA2" w:rsidRDefault="00995BD4" w:rsidP="00D60FC8">
            <w:pPr>
              <w:rPr>
                <w:i/>
                <w:iCs/>
                <w:color w:val="000000"/>
                <w:sz w:val="20"/>
                <w:szCs w:val="20"/>
                <w:lang w:eastAsia="pt-BR"/>
              </w:rPr>
            </w:pPr>
            <w:r w:rsidRPr="00B20BA2">
              <w:rPr>
                <w:i/>
                <w:iCs/>
                <w:color w:val="000000"/>
                <w:sz w:val="20"/>
                <w:szCs w:val="20"/>
                <w:lang w:eastAsia="pt-BR"/>
              </w:rPr>
              <w:t>(Divisão de Medições)</w:t>
            </w:r>
          </w:p>
        </w:tc>
        <w:tc>
          <w:tcPr>
            <w:tcW w:w="992" w:type="dxa"/>
            <w:tcBorders>
              <w:top w:val="nil"/>
              <w:left w:val="nil"/>
              <w:bottom w:val="single" w:sz="4" w:space="0" w:color="auto"/>
              <w:right w:val="single" w:sz="4" w:space="0" w:color="auto"/>
            </w:tcBorders>
            <w:tcMar>
              <w:top w:w="0" w:type="dxa"/>
              <w:left w:w="70" w:type="dxa"/>
              <w:bottom w:w="0" w:type="dxa"/>
              <w:right w:w="70" w:type="dxa"/>
            </w:tcMar>
            <w:vAlign w:val="bottom"/>
            <w:hideMark/>
          </w:tcPr>
          <w:p w14:paraId="1627DEC4" w14:textId="77777777" w:rsidR="00995BD4" w:rsidRPr="00B20BA2" w:rsidRDefault="00995BD4" w:rsidP="00D60FC8">
            <w:pPr>
              <w:jc w:val="center"/>
              <w:rPr>
                <w:i/>
                <w:iCs/>
                <w:color w:val="000000"/>
                <w:sz w:val="20"/>
                <w:szCs w:val="20"/>
                <w:lang w:eastAsia="pt-BR"/>
              </w:rPr>
            </w:pPr>
            <w:r w:rsidRPr="00B20BA2">
              <w:rPr>
                <w:i/>
                <w:iCs/>
                <w:color w:val="000000"/>
                <w:sz w:val="20"/>
                <w:szCs w:val="20"/>
                <w:lang w:eastAsia="pt-BR"/>
              </w:rPr>
              <w:t>x</w:t>
            </w:r>
          </w:p>
        </w:tc>
        <w:tc>
          <w:tcPr>
            <w:tcW w:w="992" w:type="dxa"/>
            <w:tcBorders>
              <w:top w:val="nil"/>
              <w:left w:val="nil"/>
              <w:bottom w:val="single" w:sz="4" w:space="0" w:color="auto"/>
              <w:right w:val="single" w:sz="4" w:space="0" w:color="auto"/>
            </w:tcBorders>
            <w:tcMar>
              <w:top w:w="0" w:type="dxa"/>
              <w:left w:w="70" w:type="dxa"/>
              <w:bottom w:w="0" w:type="dxa"/>
              <w:right w:w="70" w:type="dxa"/>
            </w:tcMar>
            <w:vAlign w:val="bottom"/>
            <w:hideMark/>
          </w:tcPr>
          <w:p w14:paraId="1299B9BB" w14:textId="77777777" w:rsidR="00995BD4" w:rsidRPr="00B20BA2" w:rsidRDefault="00995BD4" w:rsidP="00D60FC8">
            <w:pPr>
              <w:jc w:val="center"/>
              <w:rPr>
                <w:i/>
                <w:iCs/>
                <w:color w:val="000000"/>
                <w:sz w:val="20"/>
                <w:szCs w:val="20"/>
                <w:lang w:eastAsia="pt-BR"/>
              </w:rPr>
            </w:pPr>
            <w:r w:rsidRPr="00B20BA2">
              <w:rPr>
                <w:i/>
                <w:iCs/>
                <w:color w:val="000000"/>
                <w:sz w:val="20"/>
                <w:szCs w:val="20"/>
                <w:lang w:eastAsia="pt-BR"/>
              </w:rPr>
              <w:t>x</w:t>
            </w:r>
          </w:p>
        </w:tc>
        <w:tc>
          <w:tcPr>
            <w:tcW w:w="993" w:type="dxa"/>
            <w:tcBorders>
              <w:top w:val="nil"/>
              <w:left w:val="nil"/>
              <w:bottom w:val="single" w:sz="4" w:space="0" w:color="auto"/>
              <w:right w:val="single" w:sz="4" w:space="0" w:color="auto"/>
            </w:tcBorders>
            <w:tcMar>
              <w:top w:w="0" w:type="dxa"/>
              <w:left w:w="70" w:type="dxa"/>
              <w:bottom w:w="0" w:type="dxa"/>
              <w:right w:w="70" w:type="dxa"/>
            </w:tcMar>
            <w:vAlign w:val="bottom"/>
            <w:hideMark/>
          </w:tcPr>
          <w:p w14:paraId="2E76FB13" w14:textId="77777777" w:rsidR="00995BD4" w:rsidRPr="00B20BA2" w:rsidRDefault="00995BD4" w:rsidP="00D60FC8">
            <w:pPr>
              <w:jc w:val="center"/>
              <w:rPr>
                <w:i/>
                <w:iCs/>
                <w:color w:val="000000"/>
                <w:sz w:val="20"/>
                <w:szCs w:val="20"/>
                <w:lang w:eastAsia="pt-BR"/>
              </w:rPr>
            </w:pPr>
            <w:r w:rsidRPr="00B20BA2">
              <w:rPr>
                <w:i/>
                <w:iCs/>
                <w:color w:val="000000"/>
                <w:sz w:val="20"/>
                <w:szCs w:val="20"/>
                <w:lang w:eastAsia="pt-BR"/>
              </w:rPr>
              <w:t>x</w:t>
            </w:r>
          </w:p>
        </w:tc>
        <w:tc>
          <w:tcPr>
            <w:tcW w:w="992" w:type="dxa"/>
            <w:tcBorders>
              <w:top w:val="nil"/>
              <w:left w:val="nil"/>
              <w:bottom w:val="single" w:sz="4" w:space="0" w:color="auto"/>
              <w:right w:val="single" w:sz="4" w:space="0" w:color="auto"/>
            </w:tcBorders>
            <w:tcMar>
              <w:top w:w="0" w:type="dxa"/>
              <w:left w:w="70" w:type="dxa"/>
              <w:bottom w:w="0" w:type="dxa"/>
              <w:right w:w="70" w:type="dxa"/>
            </w:tcMar>
            <w:vAlign w:val="bottom"/>
            <w:hideMark/>
          </w:tcPr>
          <w:p w14:paraId="258ACDF6" w14:textId="77777777" w:rsidR="00995BD4" w:rsidRPr="00B20BA2" w:rsidRDefault="00995BD4" w:rsidP="00D60FC8">
            <w:pPr>
              <w:jc w:val="center"/>
              <w:rPr>
                <w:i/>
                <w:iCs/>
                <w:color w:val="000000"/>
                <w:sz w:val="20"/>
                <w:szCs w:val="20"/>
                <w:lang w:eastAsia="pt-BR"/>
              </w:rPr>
            </w:pPr>
            <w:r w:rsidRPr="00B20BA2">
              <w:rPr>
                <w:i/>
                <w:iCs/>
                <w:color w:val="000000"/>
                <w:sz w:val="20"/>
                <w:szCs w:val="20"/>
                <w:lang w:eastAsia="pt-BR"/>
              </w:rPr>
              <w:t>x</w:t>
            </w:r>
          </w:p>
        </w:tc>
        <w:tc>
          <w:tcPr>
            <w:tcW w:w="992" w:type="dxa"/>
            <w:tcBorders>
              <w:top w:val="nil"/>
              <w:left w:val="nil"/>
              <w:bottom w:val="single" w:sz="4" w:space="0" w:color="auto"/>
              <w:right w:val="single" w:sz="4" w:space="0" w:color="auto"/>
            </w:tcBorders>
            <w:tcMar>
              <w:top w:w="0" w:type="dxa"/>
              <w:left w:w="70" w:type="dxa"/>
              <w:bottom w:w="0" w:type="dxa"/>
              <w:right w:w="70" w:type="dxa"/>
            </w:tcMar>
            <w:vAlign w:val="bottom"/>
            <w:hideMark/>
          </w:tcPr>
          <w:p w14:paraId="590C29D6" w14:textId="77777777" w:rsidR="00995BD4" w:rsidRPr="00B20BA2" w:rsidRDefault="00995BD4" w:rsidP="00D60FC8">
            <w:pPr>
              <w:jc w:val="center"/>
              <w:rPr>
                <w:i/>
                <w:iCs/>
                <w:color w:val="000000"/>
                <w:sz w:val="20"/>
                <w:szCs w:val="20"/>
                <w:lang w:eastAsia="pt-BR"/>
              </w:rPr>
            </w:pPr>
            <w:r w:rsidRPr="00B20BA2">
              <w:rPr>
                <w:i/>
                <w:iCs/>
                <w:color w:val="000000"/>
                <w:sz w:val="20"/>
                <w:szCs w:val="20"/>
                <w:lang w:eastAsia="pt-BR"/>
              </w:rPr>
              <w:t>x</w:t>
            </w:r>
          </w:p>
        </w:tc>
        <w:tc>
          <w:tcPr>
            <w:tcW w:w="851" w:type="dxa"/>
            <w:tcBorders>
              <w:top w:val="nil"/>
              <w:left w:val="nil"/>
              <w:bottom w:val="single" w:sz="4" w:space="0" w:color="auto"/>
              <w:right w:val="single" w:sz="4" w:space="0" w:color="auto"/>
            </w:tcBorders>
            <w:tcMar>
              <w:top w:w="0" w:type="dxa"/>
              <w:left w:w="70" w:type="dxa"/>
              <w:bottom w:w="0" w:type="dxa"/>
              <w:right w:w="70" w:type="dxa"/>
            </w:tcMar>
            <w:vAlign w:val="bottom"/>
            <w:hideMark/>
          </w:tcPr>
          <w:p w14:paraId="42ADDDEB" w14:textId="77777777" w:rsidR="00995BD4" w:rsidRPr="00B20BA2" w:rsidRDefault="00995BD4" w:rsidP="00D60FC8">
            <w:pPr>
              <w:jc w:val="center"/>
              <w:rPr>
                <w:i/>
                <w:iCs/>
                <w:color w:val="000000"/>
                <w:sz w:val="20"/>
                <w:szCs w:val="20"/>
                <w:lang w:eastAsia="pt-BR"/>
              </w:rPr>
            </w:pPr>
            <w:r w:rsidRPr="00B20BA2">
              <w:rPr>
                <w:i/>
                <w:iCs/>
                <w:color w:val="000000"/>
                <w:sz w:val="20"/>
                <w:szCs w:val="20"/>
                <w:lang w:eastAsia="pt-BR"/>
              </w:rPr>
              <w:t>x</w:t>
            </w:r>
          </w:p>
        </w:tc>
        <w:tc>
          <w:tcPr>
            <w:tcW w:w="992" w:type="dxa"/>
            <w:tcBorders>
              <w:top w:val="nil"/>
              <w:left w:val="nil"/>
              <w:bottom w:val="single" w:sz="4" w:space="0" w:color="auto"/>
              <w:right w:val="nil"/>
            </w:tcBorders>
            <w:tcMar>
              <w:top w:w="0" w:type="dxa"/>
              <w:left w:w="70" w:type="dxa"/>
              <w:bottom w:w="0" w:type="dxa"/>
              <w:right w:w="70" w:type="dxa"/>
            </w:tcMar>
            <w:vAlign w:val="bottom"/>
            <w:hideMark/>
          </w:tcPr>
          <w:p w14:paraId="23275EC8" w14:textId="77777777" w:rsidR="00995BD4" w:rsidRPr="00B20BA2" w:rsidRDefault="00995BD4" w:rsidP="00D60FC8">
            <w:pPr>
              <w:jc w:val="center"/>
              <w:rPr>
                <w:i/>
                <w:iCs/>
                <w:color w:val="000000"/>
                <w:sz w:val="20"/>
                <w:szCs w:val="20"/>
                <w:lang w:eastAsia="pt-BR"/>
              </w:rPr>
            </w:pPr>
            <w:r w:rsidRPr="00B20BA2">
              <w:rPr>
                <w:i/>
                <w:iCs/>
                <w:color w:val="000000"/>
                <w:sz w:val="20"/>
                <w:szCs w:val="20"/>
                <w:lang w:eastAsia="pt-BR"/>
              </w:rPr>
              <w:t>Acolher</w:t>
            </w:r>
          </w:p>
        </w:tc>
      </w:tr>
      <w:tr w:rsidR="00995BD4" w:rsidRPr="00B20BA2" w14:paraId="6893FF61" w14:textId="77777777" w:rsidTr="00D60FC8">
        <w:trPr>
          <w:trHeight w:val="300"/>
        </w:trPr>
        <w:tc>
          <w:tcPr>
            <w:tcW w:w="3119" w:type="dxa"/>
            <w:tcBorders>
              <w:top w:val="nil"/>
              <w:left w:val="nil"/>
              <w:bottom w:val="single" w:sz="4" w:space="0" w:color="auto"/>
              <w:right w:val="single" w:sz="4" w:space="0" w:color="auto"/>
            </w:tcBorders>
            <w:tcMar>
              <w:top w:w="0" w:type="dxa"/>
              <w:left w:w="70" w:type="dxa"/>
              <w:bottom w:w="0" w:type="dxa"/>
              <w:right w:w="70" w:type="dxa"/>
            </w:tcMar>
            <w:vAlign w:val="bottom"/>
            <w:hideMark/>
          </w:tcPr>
          <w:p w14:paraId="20657A9B" w14:textId="77777777" w:rsidR="00995BD4" w:rsidRPr="00B20BA2" w:rsidRDefault="00995BD4" w:rsidP="00D60FC8">
            <w:pPr>
              <w:rPr>
                <w:i/>
                <w:iCs/>
                <w:color w:val="000000"/>
                <w:sz w:val="20"/>
                <w:szCs w:val="20"/>
                <w:lang w:eastAsia="pt-BR"/>
              </w:rPr>
            </w:pPr>
            <w:r w:rsidRPr="00B20BA2">
              <w:rPr>
                <w:i/>
                <w:iCs/>
                <w:color w:val="000000"/>
                <w:sz w:val="20"/>
                <w:szCs w:val="20"/>
                <w:lang w:eastAsia="pt-BR"/>
              </w:rPr>
              <w:t>Carlos Satoru Miyasato</w:t>
            </w:r>
          </w:p>
          <w:p w14:paraId="701D4B05" w14:textId="77777777" w:rsidR="00995BD4" w:rsidRPr="00B20BA2" w:rsidRDefault="00995BD4" w:rsidP="00D60FC8">
            <w:pPr>
              <w:rPr>
                <w:i/>
                <w:iCs/>
                <w:color w:val="000000"/>
                <w:sz w:val="20"/>
                <w:szCs w:val="20"/>
                <w:lang w:eastAsia="pt-BR"/>
              </w:rPr>
            </w:pPr>
            <w:r w:rsidRPr="00B20BA2">
              <w:rPr>
                <w:i/>
                <w:iCs/>
                <w:color w:val="000000"/>
                <w:sz w:val="20"/>
                <w:szCs w:val="20"/>
                <w:lang w:eastAsia="pt-BR"/>
              </w:rPr>
              <w:t>(Divisão e Contratos)</w:t>
            </w:r>
          </w:p>
        </w:tc>
        <w:tc>
          <w:tcPr>
            <w:tcW w:w="992" w:type="dxa"/>
            <w:tcBorders>
              <w:top w:val="nil"/>
              <w:left w:val="nil"/>
              <w:bottom w:val="single" w:sz="4" w:space="0" w:color="auto"/>
              <w:right w:val="single" w:sz="4" w:space="0" w:color="auto"/>
            </w:tcBorders>
            <w:tcMar>
              <w:top w:w="0" w:type="dxa"/>
              <w:left w:w="70" w:type="dxa"/>
              <w:bottom w:w="0" w:type="dxa"/>
              <w:right w:w="70" w:type="dxa"/>
            </w:tcMar>
            <w:vAlign w:val="bottom"/>
            <w:hideMark/>
          </w:tcPr>
          <w:p w14:paraId="2ED4004B" w14:textId="77777777" w:rsidR="00995BD4" w:rsidRPr="00B20BA2" w:rsidRDefault="00995BD4" w:rsidP="00D60FC8">
            <w:pPr>
              <w:jc w:val="center"/>
              <w:rPr>
                <w:i/>
                <w:iCs/>
                <w:color w:val="000000"/>
                <w:sz w:val="20"/>
                <w:szCs w:val="20"/>
                <w:lang w:eastAsia="pt-BR"/>
              </w:rPr>
            </w:pPr>
            <w:r w:rsidRPr="00B20BA2">
              <w:rPr>
                <w:i/>
                <w:iCs/>
                <w:color w:val="000000"/>
                <w:sz w:val="20"/>
                <w:szCs w:val="20"/>
                <w:lang w:eastAsia="pt-BR"/>
              </w:rPr>
              <w:t>x</w:t>
            </w:r>
          </w:p>
        </w:tc>
        <w:tc>
          <w:tcPr>
            <w:tcW w:w="992" w:type="dxa"/>
            <w:tcBorders>
              <w:top w:val="nil"/>
              <w:left w:val="nil"/>
              <w:bottom w:val="single" w:sz="4" w:space="0" w:color="auto"/>
              <w:right w:val="single" w:sz="4" w:space="0" w:color="auto"/>
            </w:tcBorders>
            <w:tcMar>
              <w:top w:w="0" w:type="dxa"/>
              <w:left w:w="70" w:type="dxa"/>
              <w:bottom w:w="0" w:type="dxa"/>
              <w:right w:w="70" w:type="dxa"/>
            </w:tcMar>
            <w:vAlign w:val="bottom"/>
            <w:hideMark/>
          </w:tcPr>
          <w:p w14:paraId="161C124B" w14:textId="77777777" w:rsidR="00995BD4" w:rsidRPr="00B20BA2" w:rsidRDefault="00995BD4" w:rsidP="00D60FC8">
            <w:pPr>
              <w:jc w:val="center"/>
              <w:rPr>
                <w:i/>
                <w:iCs/>
                <w:color w:val="000000"/>
                <w:sz w:val="20"/>
                <w:szCs w:val="20"/>
                <w:lang w:eastAsia="pt-BR"/>
              </w:rPr>
            </w:pPr>
            <w:r w:rsidRPr="00B20BA2">
              <w:rPr>
                <w:i/>
                <w:iCs/>
                <w:color w:val="000000"/>
                <w:sz w:val="20"/>
                <w:szCs w:val="20"/>
                <w:lang w:eastAsia="pt-BR"/>
              </w:rPr>
              <w:t>x</w:t>
            </w:r>
          </w:p>
        </w:tc>
        <w:tc>
          <w:tcPr>
            <w:tcW w:w="993" w:type="dxa"/>
            <w:tcBorders>
              <w:top w:val="nil"/>
              <w:left w:val="nil"/>
              <w:bottom w:val="single" w:sz="4" w:space="0" w:color="auto"/>
              <w:right w:val="single" w:sz="4" w:space="0" w:color="auto"/>
            </w:tcBorders>
            <w:tcMar>
              <w:top w:w="0" w:type="dxa"/>
              <w:left w:w="70" w:type="dxa"/>
              <w:bottom w:w="0" w:type="dxa"/>
              <w:right w:w="70" w:type="dxa"/>
            </w:tcMar>
            <w:vAlign w:val="bottom"/>
            <w:hideMark/>
          </w:tcPr>
          <w:p w14:paraId="4DF680F1" w14:textId="77777777" w:rsidR="00995BD4" w:rsidRPr="00B20BA2" w:rsidRDefault="00995BD4" w:rsidP="00D60FC8">
            <w:pPr>
              <w:jc w:val="center"/>
              <w:rPr>
                <w:i/>
                <w:iCs/>
                <w:color w:val="000000"/>
                <w:sz w:val="20"/>
                <w:szCs w:val="20"/>
                <w:lang w:eastAsia="pt-BR"/>
              </w:rPr>
            </w:pPr>
            <w:r w:rsidRPr="00B20BA2">
              <w:rPr>
                <w:i/>
                <w:iCs/>
                <w:color w:val="000000"/>
                <w:sz w:val="20"/>
                <w:szCs w:val="20"/>
                <w:lang w:eastAsia="pt-BR"/>
              </w:rPr>
              <w:t>x</w:t>
            </w:r>
          </w:p>
        </w:tc>
        <w:tc>
          <w:tcPr>
            <w:tcW w:w="992" w:type="dxa"/>
            <w:tcBorders>
              <w:top w:val="nil"/>
              <w:left w:val="nil"/>
              <w:bottom w:val="single" w:sz="4" w:space="0" w:color="auto"/>
              <w:right w:val="single" w:sz="4" w:space="0" w:color="auto"/>
            </w:tcBorders>
            <w:tcMar>
              <w:top w:w="0" w:type="dxa"/>
              <w:left w:w="70" w:type="dxa"/>
              <w:bottom w:w="0" w:type="dxa"/>
              <w:right w:w="70" w:type="dxa"/>
            </w:tcMar>
            <w:vAlign w:val="bottom"/>
            <w:hideMark/>
          </w:tcPr>
          <w:p w14:paraId="04BD7226" w14:textId="77777777" w:rsidR="00995BD4" w:rsidRPr="00B20BA2" w:rsidRDefault="00995BD4" w:rsidP="00D60FC8">
            <w:pPr>
              <w:jc w:val="center"/>
              <w:rPr>
                <w:i/>
                <w:iCs/>
                <w:color w:val="000000"/>
                <w:sz w:val="20"/>
                <w:szCs w:val="20"/>
                <w:lang w:eastAsia="pt-BR"/>
              </w:rPr>
            </w:pPr>
            <w:r w:rsidRPr="00B20BA2">
              <w:rPr>
                <w:i/>
                <w:iCs/>
                <w:color w:val="000000"/>
                <w:sz w:val="20"/>
                <w:szCs w:val="20"/>
                <w:lang w:eastAsia="pt-BR"/>
              </w:rPr>
              <w:t>x</w:t>
            </w:r>
          </w:p>
        </w:tc>
        <w:tc>
          <w:tcPr>
            <w:tcW w:w="992" w:type="dxa"/>
            <w:tcBorders>
              <w:top w:val="nil"/>
              <w:left w:val="nil"/>
              <w:bottom w:val="single" w:sz="4" w:space="0" w:color="auto"/>
              <w:right w:val="single" w:sz="4" w:space="0" w:color="auto"/>
            </w:tcBorders>
            <w:tcMar>
              <w:top w:w="0" w:type="dxa"/>
              <w:left w:w="70" w:type="dxa"/>
              <w:bottom w:w="0" w:type="dxa"/>
              <w:right w:w="70" w:type="dxa"/>
            </w:tcMar>
            <w:vAlign w:val="bottom"/>
            <w:hideMark/>
          </w:tcPr>
          <w:p w14:paraId="72D0D20D" w14:textId="77777777" w:rsidR="00995BD4" w:rsidRPr="00B20BA2" w:rsidRDefault="00995BD4" w:rsidP="00D60FC8">
            <w:pPr>
              <w:jc w:val="center"/>
              <w:rPr>
                <w:i/>
                <w:iCs/>
                <w:color w:val="000000"/>
                <w:sz w:val="20"/>
                <w:szCs w:val="20"/>
                <w:lang w:eastAsia="pt-BR"/>
              </w:rPr>
            </w:pPr>
            <w:r w:rsidRPr="00B20BA2">
              <w:rPr>
                <w:i/>
                <w:iCs/>
                <w:color w:val="000000"/>
                <w:sz w:val="20"/>
                <w:szCs w:val="20"/>
                <w:lang w:eastAsia="pt-BR"/>
              </w:rPr>
              <w:t>x</w:t>
            </w:r>
          </w:p>
        </w:tc>
        <w:tc>
          <w:tcPr>
            <w:tcW w:w="851" w:type="dxa"/>
            <w:tcBorders>
              <w:top w:val="nil"/>
              <w:left w:val="nil"/>
              <w:bottom w:val="single" w:sz="4" w:space="0" w:color="auto"/>
              <w:right w:val="single" w:sz="4" w:space="0" w:color="auto"/>
            </w:tcBorders>
            <w:tcMar>
              <w:top w:w="0" w:type="dxa"/>
              <w:left w:w="70" w:type="dxa"/>
              <w:bottom w:w="0" w:type="dxa"/>
              <w:right w:w="70" w:type="dxa"/>
            </w:tcMar>
            <w:vAlign w:val="bottom"/>
            <w:hideMark/>
          </w:tcPr>
          <w:p w14:paraId="50172A0B" w14:textId="77777777" w:rsidR="00995BD4" w:rsidRPr="00B20BA2" w:rsidRDefault="00995BD4" w:rsidP="00D60FC8">
            <w:pPr>
              <w:jc w:val="center"/>
              <w:rPr>
                <w:i/>
                <w:iCs/>
                <w:color w:val="000000"/>
                <w:sz w:val="20"/>
                <w:szCs w:val="20"/>
                <w:lang w:eastAsia="pt-BR"/>
              </w:rPr>
            </w:pPr>
            <w:r w:rsidRPr="00B20BA2">
              <w:rPr>
                <w:i/>
                <w:iCs/>
                <w:color w:val="000000"/>
                <w:sz w:val="20"/>
                <w:szCs w:val="20"/>
                <w:lang w:eastAsia="pt-BR"/>
              </w:rPr>
              <w:t>Rejeitar</w:t>
            </w:r>
          </w:p>
        </w:tc>
        <w:tc>
          <w:tcPr>
            <w:tcW w:w="992" w:type="dxa"/>
            <w:tcBorders>
              <w:top w:val="nil"/>
              <w:left w:val="nil"/>
              <w:bottom w:val="single" w:sz="4" w:space="0" w:color="auto"/>
              <w:right w:val="nil"/>
            </w:tcBorders>
            <w:tcMar>
              <w:top w:w="0" w:type="dxa"/>
              <w:left w:w="70" w:type="dxa"/>
              <w:bottom w:w="0" w:type="dxa"/>
              <w:right w:w="70" w:type="dxa"/>
            </w:tcMar>
            <w:vAlign w:val="bottom"/>
            <w:hideMark/>
          </w:tcPr>
          <w:p w14:paraId="23B4C270" w14:textId="77777777" w:rsidR="00995BD4" w:rsidRPr="00B20BA2" w:rsidRDefault="00995BD4" w:rsidP="00D60FC8">
            <w:pPr>
              <w:jc w:val="center"/>
              <w:rPr>
                <w:i/>
                <w:iCs/>
                <w:color w:val="000000"/>
                <w:sz w:val="20"/>
                <w:szCs w:val="20"/>
                <w:lang w:eastAsia="pt-BR"/>
              </w:rPr>
            </w:pPr>
            <w:r w:rsidRPr="00B20BA2">
              <w:rPr>
                <w:i/>
                <w:iCs/>
                <w:color w:val="000000"/>
                <w:sz w:val="20"/>
                <w:szCs w:val="20"/>
                <w:lang w:eastAsia="pt-BR"/>
              </w:rPr>
              <w:t>Acolher</w:t>
            </w:r>
          </w:p>
        </w:tc>
      </w:tr>
      <w:tr w:rsidR="00995BD4" w:rsidRPr="00B20BA2" w14:paraId="3DE99808" w14:textId="77777777" w:rsidTr="00D60FC8">
        <w:trPr>
          <w:trHeight w:val="300"/>
        </w:trPr>
        <w:tc>
          <w:tcPr>
            <w:tcW w:w="3119" w:type="dxa"/>
            <w:tcBorders>
              <w:top w:val="nil"/>
              <w:left w:val="nil"/>
              <w:bottom w:val="single" w:sz="4" w:space="0" w:color="auto"/>
              <w:right w:val="single" w:sz="4" w:space="0" w:color="auto"/>
            </w:tcBorders>
            <w:tcMar>
              <w:top w:w="0" w:type="dxa"/>
              <w:left w:w="70" w:type="dxa"/>
              <w:bottom w:w="0" w:type="dxa"/>
              <w:right w:w="70" w:type="dxa"/>
            </w:tcMar>
            <w:vAlign w:val="bottom"/>
            <w:hideMark/>
          </w:tcPr>
          <w:p w14:paraId="10B90B07" w14:textId="77777777" w:rsidR="00995BD4" w:rsidRPr="00B20BA2" w:rsidRDefault="00995BD4" w:rsidP="00D60FC8">
            <w:pPr>
              <w:rPr>
                <w:i/>
                <w:iCs/>
                <w:color w:val="000000"/>
                <w:sz w:val="20"/>
                <w:szCs w:val="20"/>
                <w:lang w:eastAsia="pt-BR"/>
              </w:rPr>
            </w:pPr>
            <w:r w:rsidRPr="00B20BA2">
              <w:rPr>
                <w:i/>
                <w:iCs/>
                <w:color w:val="000000"/>
                <w:sz w:val="20"/>
                <w:szCs w:val="20"/>
                <w:lang w:eastAsia="pt-BR"/>
              </w:rPr>
              <w:t>Emílio Urbano Squarcina</w:t>
            </w:r>
          </w:p>
          <w:p w14:paraId="25E8B667" w14:textId="77777777" w:rsidR="00995BD4" w:rsidRPr="00B20BA2" w:rsidRDefault="00995BD4" w:rsidP="00D60FC8">
            <w:pPr>
              <w:rPr>
                <w:i/>
                <w:iCs/>
                <w:color w:val="000000"/>
                <w:sz w:val="20"/>
                <w:szCs w:val="20"/>
                <w:lang w:eastAsia="pt-BR"/>
              </w:rPr>
            </w:pPr>
            <w:r w:rsidRPr="00B20BA2">
              <w:rPr>
                <w:i/>
                <w:iCs/>
                <w:color w:val="000000"/>
                <w:sz w:val="20"/>
                <w:szCs w:val="20"/>
                <w:lang w:eastAsia="pt-BR"/>
              </w:rPr>
              <w:t>(Divisão de obras)</w:t>
            </w:r>
          </w:p>
        </w:tc>
        <w:tc>
          <w:tcPr>
            <w:tcW w:w="992" w:type="dxa"/>
            <w:tcBorders>
              <w:top w:val="nil"/>
              <w:left w:val="nil"/>
              <w:bottom w:val="single" w:sz="4" w:space="0" w:color="auto"/>
              <w:right w:val="single" w:sz="4" w:space="0" w:color="auto"/>
            </w:tcBorders>
            <w:tcMar>
              <w:top w:w="0" w:type="dxa"/>
              <w:left w:w="70" w:type="dxa"/>
              <w:bottom w:w="0" w:type="dxa"/>
              <w:right w:w="70" w:type="dxa"/>
            </w:tcMar>
            <w:vAlign w:val="bottom"/>
            <w:hideMark/>
          </w:tcPr>
          <w:p w14:paraId="6BAA635C" w14:textId="77777777" w:rsidR="00995BD4" w:rsidRPr="00B20BA2" w:rsidRDefault="00995BD4" w:rsidP="00D60FC8">
            <w:pPr>
              <w:jc w:val="center"/>
              <w:rPr>
                <w:i/>
                <w:iCs/>
                <w:color w:val="000000"/>
                <w:sz w:val="20"/>
                <w:szCs w:val="20"/>
                <w:lang w:eastAsia="pt-BR"/>
              </w:rPr>
            </w:pPr>
            <w:r w:rsidRPr="00B20BA2">
              <w:rPr>
                <w:i/>
                <w:iCs/>
                <w:color w:val="000000"/>
                <w:sz w:val="20"/>
                <w:szCs w:val="20"/>
                <w:lang w:eastAsia="pt-BR"/>
              </w:rPr>
              <w:t>x</w:t>
            </w:r>
          </w:p>
        </w:tc>
        <w:tc>
          <w:tcPr>
            <w:tcW w:w="992" w:type="dxa"/>
            <w:tcBorders>
              <w:top w:val="nil"/>
              <w:left w:val="nil"/>
              <w:bottom w:val="single" w:sz="4" w:space="0" w:color="auto"/>
              <w:right w:val="single" w:sz="4" w:space="0" w:color="auto"/>
            </w:tcBorders>
            <w:tcMar>
              <w:top w:w="0" w:type="dxa"/>
              <w:left w:w="70" w:type="dxa"/>
              <w:bottom w:w="0" w:type="dxa"/>
              <w:right w:w="70" w:type="dxa"/>
            </w:tcMar>
            <w:vAlign w:val="bottom"/>
            <w:hideMark/>
          </w:tcPr>
          <w:p w14:paraId="02B2A761" w14:textId="77777777" w:rsidR="00995BD4" w:rsidRPr="00B20BA2" w:rsidRDefault="00995BD4" w:rsidP="00D60FC8">
            <w:pPr>
              <w:jc w:val="center"/>
              <w:rPr>
                <w:i/>
                <w:iCs/>
                <w:color w:val="000000"/>
                <w:sz w:val="20"/>
                <w:szCs w:val="20"/>
                <w:lang w:eastAsia="pt-BR"/>
              </w:rPr>
            </w:pPr>
            <w:r w:rsidRPr="00B20BA2">
              <w:rPr>
                <w:i/>
                <w:iCs/>
                <w:color w:val="000000"/>
                <w:sz w:val="20"/>
                <w:szCs w:val="20"/>
                <w:lang w:eastAsia="pt-BR"/>
              </w:rPr>
              <w:t>x</w:t>
            </w:r>
          </w:p>
        </w:tc>
        <w:tc>
          <w:tcPr>
            <w:tcW w:w="993" w:type="dxa"/>
            <w:tcBorders>
              <w:top w:val="nil"/>
              <w:left w:val="nil"/>
              <w:bottom w:val="single" w:sz="4" w:space="0" w:color="auto"/>
              <w:right w:val="single" w:sz="4" w:space="0" w:color="auto"/>
            </w:tcBorders>
            <w:tcMar>
              <w:top w:w="0" w:type="dxa"/>
              <w:left w:w="70" w:type="dxa"/>
              <w:bottom w:w="0" w:type="dxa"/>
              <w:right w:w="70" w:type="dxa"/>
            </w:tcMar>
            <w:vAlign w:val="bottom"/>
            <w:hideMark/>
          </w:tcPr>
          <w:p w14:paraId="1ACBD788" w14:textId="77777777" w:rsidR="00995BD4" w:rsidRPr="00B20BA2" w:rsidRDefault="00995BD4" w:rsidP="00D60FC8">
            <w:pPr>
              <w:jc w:val="center"/>
              <w:rPr>
                <w:i/>
                <w:iCs/>
                <w:color w:val="000000"/>
                <w:sz w:val="20"/>
                <w:szCs w:val="20"/>
                <w:lang w:eastAsia="pt-BR"/>
              </w:rPr>
            </w:pPr>
            <w:r w:rsidRPr="00B20BA2">
              <w:rPr>
                <w:i/>
                <w:iCs/>
                <w:color w:val="000000"/>
                <w:sz w:val="20"/>
                <w:szCs w:val="20"/>
                <w:lang w:eastAsia="pt-BR"/>
              </w:rPr>
              <w:t>x</w:t>
            </w:r>
          </w:p>
        </w:tc>
        <w:tc>
          <w:tcPr>
            <w:tcW w:w="992" w:type="dxa"/>
            <w:tcBorders>
              <w:top w:val="nil"/>
              <w:left w:val="nil"/>
              <w:bottom w:val="single" w:sz="4" w:space="0" w:color="auto"/>
              <w:right w:val="single" w:sz="4" w:space="0" w:color="auto"/>
            </w:tcBorders>
            <w:tcMar>
              <w:top w:w="0" w:type="dxa"/>
              <w:left w:w="70" w:type="dxa"/>
              <w:bottom w:w="0" w:type="dxa"/>
              <w:right w:w="70" w:type="dxa"/>
            </w:tcMar>
            <w:vAlign w:val="bottom"/>
            <w:hideMark/>
          </w:tcPr>
          <w:p w14:paraId="19184517" w14:textId="77777777" w:rsidR="00995BD4" w:rsidRPr="00B20BA2" w:rsidRDefault="00995BD4" w:rsidP="00D60FC8">
            <w:pPr>
              <w:jc w:val="center"/>
              <w:rPr>
                <w:i/>
                <w:iCs/>
                <w:color w:val="000000"/>
                <w:sz w:val="20"/>
                <w:szCs w:val="20"/>
                <w:lang w:eastAsia="pt-BR"/>
              </w:rPr>
            </w:pPr>
            <w:r w:rsidRPr="00B20BA2">
              <w:rPr>
                <w:i/>
                <w:iCs/>
                <w:color w:val="000000"/>
                <w:sz w:val="20"/>
                <w:szCs w:val="20"/>
                <w:lang w:eastAsia="pt-BR"/>
              </w:rPr>
              <w:t>x</w:t>
            </w:r>
          </w:p>
        </w:tc>
        <w:tc>
          <w:tcPr>
            <w:tcW w:w="992" w:type="dxa"/>
            <w:tcBorders>
              <w:top w:val="nil"/>
              <w:left w:val="nil"/>
              <w:bottom w:val="single" w:sz="4" w:space="0" w:color="auto"/>
              <w:right w:val="single" w:sz="4" w:space="0" w:color="auto"/>
            </w:tcBorders>
            <w:tcMar>
              <w:top w:w="0" w:type="dxa"/>
              <w:left w:w="70" w:type="dxa"/>
              <w:bottom w:w="0" w:type="dxa"/>
              <w:right w:w="70" w:type="dxa"/>
            </w:tcMar>
            <w:vAlign w:val="bottom"/>
            <w:hideMark/>
          </w:tcPr>
          <w:p w14:paraId="531F552D" w14:textId="77777777" w:rsidR="00995BD4" w:rsidRPr="00B20BA2" w:rsidRDefault="00995BD4" w:rsidP="00D60FC8">
            <w:pPr>
              <w:jc w:val="center"/>
              <w:rPr>
                <w:i/>
                <w:iCs/>
                <w:color w:val="000000"/>
                <w:sz w:val="20"/>
                <w:szCs w:val="20"/>
                <w:lang w:eastAsia="pt-BR"/>
              </w:rPr>
            </w:pPr>
            <w:r w:rsidRPr="00B20BA2">
              <w:rPr>
                <w:i/>
                <w:iCs/>
                <w:color w:val="000000"/>
                <w:sz w:val="20"/>
                <w:szCs w:val="20"/>
                <w:lang w:eastAsia="pt-BR"/>
              </w:rPr>
              <w:t>x</w:t>
            </w:r>
          </w:p>
        </w:tc>
        <w:tc>
          <w:tcPr>
            <w:tcW w:w="851" w:type="dxa"/>
            <w:tcBorders>
              <w:top w:val="nil"/>
              <w:left w:val="nil"/>
              <w:bottom w:val="single" w:sz="4" w:space="0" w:color="auto"/>
              <w:right w:val="single" w:sz="4" w:space="0" w:color="auto"/>
            </w:tcBorders>
            <w:tcMar>
              <w:top w:w="0" w:type="dxa"/>
              <w:left w:w="70" w:type="dxa"/>
              <w:bottom w:w="0" w:type="dxa"/>
              <w:right w:w="70" w:type="dxa"/>
            </w:tcMar>
            <w:vAlign w:val="bottom"/>
            <w:hideMark/>
          </w:tcPr>
          <w:p w14:paraId="741386AC" w14:textId="77777777" w:rsidR="00995BD4" w:rsidRPr="00B20BA2" w:rsidRDefault="00995BD4" w:rsidP="00D60FC8">
            <w:pPr>
              <w:jc w:val="center"/>
              <w:rPr>
                <w:i/>
                <w:iCs/>
                <w:color w:val="000000"/>
                <w:sz w:val="20"/>
                <w:szCs w:val="20"/>
                <w:lang w:eastAsia="pt-BR"/>
              </w:rPr>
            </w:pPr>
            <w:r w:rsidRPr="00B20BA2">
              <w:rPr>
                <w:i/>
                <w:iCs/>
                <w:color w:val="000000"/>
                <w:sz w:val="20"/>
                <w:szCs w:val="20"/>
                <w:lang w:eastAsia="pt-BR"/>
              </w:rPr>
              <w:t>x</w:t>
            </w:r>
          </w:p>
        </w:tc>
        <w:tc>
          <w:tcPr>
            <w:tcW w:w="992" w:type="dxa"/>
            <w:tcBorders>
              <w:top w:val="nil"/>
              <w:left w:val="nil"/>
              <w:bottom w:val="single" w:sz="4" w:space="0" w:color="auto"/>
              <w:right w:val="nil"/>
            </w:tcBorders>
            <w:tcMar>
              <w:top w:w="0" w:type="dxa"/>
              <w:left w:w="70" w:type="dxa"/>
              <w:bottom w:w="0" w:type="dxa"/>
              <w:right w:w="70" w:type="dxa"/>
            </w:tcMar>
            <w:vAlign w:val="bottom"/>
            <w:hideMark/>
          </w:tcPr>
          <w:p w14:paraId="2C2260D5" w14:textId="77777777" w:rsidR="00995BD4" w:rsidRPr="00B20BA2" w:rsidRDefault="00995BD4" w:rsidP="00D60FC8">
            <w:pPr>
              <w:jc w:val="center"/>
              <w:rPr>
                <w:i/>
                <w:iCs/>
                <w:color w:val="000000"/>
                <w:sz w:val="20"/>
                <w:szCs w:val="20"/>
                <w:lang w:eastAsia="pt-BR"/>
              </w:rPr>
            </w:pPr>
            <w:r w:rsidRPr="00B20BA2">
              <w:rPr>
                <w:i/>
                <w:iCs/>
                <w:color w:val="000000"/>
                <w:sz w:val="20"/>
                <w:szCs w:val="20"/>
                <w:lang w:eastAsia="pt-BR"/>
              </w:rPr>
              <w:t>Acolher</w:t>
            </w:r>
          </w:p>
        </w:tc>
      </w:tr>
      <w:tr w:rsidR="00995BD4" w:rsidRPr="00B20BA2" w14:paraId="75B00DC5" w14:textId="77777777" w:rsidTr="00D60FC8">
        <w:trPr>
          <w:trHeight w:val="300"/>
        </w:trPr>
        <w:tc>
          <w:tcPr>
            <w:tcW w:w="3119" w:type="dxa"/>
            <w:tcBorders>
              <w:top w:val="nil"/>
              <w:left w:val="nil"/>
              <w:bottom w:val="single" w:sz="4" w:space="0" w:color="auto"/>
              <w:right w:val="single" w:sz="4" w:space="0" w:color="auto"/>
            </w:tcBorders>
            <w:tcMar>
              <w:top w:w="0" w:type="dxa"/>
              <w:left w:w="70" w:type="dxa"/>
              <w:bottom w:w="0" w:type="dxa"/>
              <w:right w:w="70" w:type="dxa"/>
            </w:tcMar>
            <w:vAlign w:val="bottom"/>
            <w:hideMark/>
          </w:tcPr>
          <w:p w14:paraId="457A3DC7" w14:textId="77777777" w:rsidR="00995BD4" w:rsidRPr="00B20BA2" w:rsidRDefault="00995BD4" w:rsidP="00D60FC8">
            <w:pPr>
              <w:rPr>
                <w:i/>
                <w:iCs/>
                <w:color w:val="000000"/>
                <w:sz w:val="20"/>
                <w:szCs w:val="20"/>
                <w:lang w:eastAsia="pt-BR"/>
              </w:rPr>
            </w:pPr>
            <w:r w:rsidRPr="00B20BA2">
              <w:rPr>
                <w:i/>
                <w:iCs/>
                <w:color w:val="000000"/>
                <w:sz w:val="20"/>
                <w:szCs w:val="20"/>
                <w:lang w:eastAsia="pt-BR"/>
              </w:rPr>
              <w:t>João Carlos de Lima Pereira</w:t>
            </w:r>
          </w:p>
          <w:p w14:paraId="7DA0D115" w14:textId="77777777" w:rsidR="00995BD4" w:rsidRPr="00B20BA2" w:rsidRDefault="00995BD4" w:rsidP="00D60FC8">
            <w:pPr>
              <w:rPr>
                <w:i/>
                <w:iCs/>
                <w:color w:val="000000"/>
                <w:sz w:val="20"/>
                <w:szCs w:val="20"/>
                <w:lang w:eastAsia="pt-BR"/>
              </w:rPr>
            </w:pPr>
            <w:r w:rsidRPr="00B20BA2">
              <w:rPr>
                <w:i/>
                <w:iCs/>
                <w:color w:val="000000"/>
                <w:sz w:val="20"/>
                <w:szCs w:val="20"/>
                <w:lang w:eastAsia="pt-BR"/>
              </w:rPr>
              <w:t>(Divisão de Planejamento)</w:t>
            </w:r>
          </w:p>
        </w:tc>
        <w:tc>
          <w:tcPr>
            <w:tcW w:w="992" w:type="dxa"/>
            <w:tcBorders>
              <w:top w:val="nil"/>
              <w:left w:val="nil"/>
              <w:bottom w:val="single" w:sz="4" w:space="0" w:color="auto"/>
              <w:right w:val="single" w:sz="4" w:space="0" w:color="auto"/>
            </w:tcBorders>
            <w:tcMar>
              <w:top w:w="0" w:type="dxa"/>
              <w:left w:w="70" w:type="dxa"/>
              <w:bottom w:w="0" w:type="dxa"/>
              <w:right w:w="70" w:type="dxa"/>
            </w:tcMar>
            <w:vAlign w:val="bottom"/>
            <w:hideMark/>
          </w:tcPr>
          <w:p w14:paraId="1D821202" w14:textId="77777777" w:rsidR="00995BD4" w:rsidRPr="00B20BA2" w:rsidRDefault="00995BD4" w:rsidP="00D60FC8">
            <w:pPr>
              <w:jc w:val="center"/>
              <w:rPr>
                <w:i/>
                <w:iCs/>
                <w:color w:val="000000"/>
                <w:sz w:val="20"/>
                <w:szCs w:val="20"/>
                <w:lang w:eastAsia="pt-BR"/>
              </w:rPr>
            </w:pPr>
            <w:r w:rsidRPr="00B20BA2">
              <w:rPr>
                <w:i/>
                <w:iCs/>
                <w:color w:val="000000"/>
                <w:sz w:val="20"/>
                <w:szCs w:val="20"/>
                <w:lang w:eastAsia="pt-BR"/>
              </w:rPr>
              <w:t>x</w:t>
            </w:r>
          </w:p>
        </w:tc>
        <w:tc>
          <w:tcPr>
            <w:tcW w:w="992" w:type="dxa"/>
            <w:tcBorders>
              <w:top w:val="nil"/>
              <w:left w:val="nil"/>
              <w:bottom w:val="single" w:sz="4" w:space="0" w:color="auto"/>
              <w:right w:val="single" w:sz="4" w:space="0" w:color="auto"/>
            </w:tcBorders>
            <w:tcMar>
              <w:top w:w="0" w:type="dxa"/>
              <w:left w:w="70" w:type="dxa"/>
              <w:bottom w:w="0" w:type="dxa"/>
              <w:right w:w="70" w:type="dxa"/>
            </w:tcMar>
            <w:vAlign w:val="bottom"/>
            <w:hideMark/>
          </w:tcPr>
          <w:p w14:paraId="21F9A87A" w14:textId="77777777" w:rsidR="00995BD4" w:rsidRPr="00B20BA2" w:rsidRDefault="00995BD4" w:rsidP="00D60FC8">
            <w:pPr>
              <w:jc w:val="center"/>
              <w:rPr>
                <w:i/>
                <w:iCs/>
                <w:color w:val="000000"/>
                <w:sz w:val="20"/>
                <w:szCs w:val="20"/>
                <w:lang w:eastAsia="pt-BR"/>
              </w:rPr>
            </w:pPr>
            <w:r w:rsidRPr="00B20BA2">
              <w:rPr>
                <w:i/>
                <w:iCs/>
                <w:color w:val="000000"/>
                <w:sz w:val="20"/>
                <w:szCs w:val="20"/>
                <w:lang w:eastAsia="pt-BR"/>
              </w:rPr>
              <w:t>x</w:t>
            </w:r>
          </w:p>
        </w:tc>
        <w:tc>
          <w:tcPr>
            <w:tcW w:w="993" w:type="dxa"/>
            <w:tcBorders>
              <w:top w:val="nil"/>
              <w:left w:val="nil"/>
              <w:bottom w:val="single" w:sz="4" w:space="0" w:color="auto"/>
              <w:right w:val="single" w:sz="4" w:space="0" w:color="auto"/>
            </w:tcBorders>
            <w:tcMar>
              <w:top w:w="0" w:type="dxa"/>
              <w:left w:w="70" w:type="dxa"/>
              <w:bottom w:w="0" w:type="dxa"/>
              <w:right w:w="70" w:type="dxa"/>
            </w:tcMar>
            <w:vAlign w:val="bottom"/>
            <w:hideMark/>
          </w:tcPr>
          <w:p w14:paraId="01C10A52" w14:textId="77777777" w:rsidR="00995BD4" w:rsidRPr="00B20BA2" w:rsidRDefault="00995BD4" w:rsidP="00D60FC8">
            <w:pPr>
              <w:jc w:val="center"/>
              <w:rPr>
                <w:i/>
                <w:iCs/>
                <w:color w:val="000000"/>
                <w:sz w:val="20"/>
                <w:szCs w:val="20"/>
                <w:lang w:eastAsia="pt-BR"/>
              </w:rPr>
            </w:pPr>
            <w:r w:rsidRPr="00B20BA2">
              <w:rPr>
                <w:i/>
                <w:iCs/>
                <w:color w:val="000000"/>
                <w:sz w:val="20"/>
                <w:szCs w:val="20"/>
                <w:lang w:eastAsia="pt-BR"/>
              </w:rPr>
              <w:t>x</w:t>
            </w:r>
          </w:p>
        </w:tc>
        <w:tc>
          <w:tcPr>
            <w:tcW w:w="992" w:type="dxa"/>
            <w:tcBorders>
              <w:top w:val="nil"/>
              <w:left w:val="nil"/>
              <w:bottom w:val="single" w:sz="4" w:space="0" w:color="auto"/>
              <w:right w:val="single" w:sz="4" w:space="0" w:color="auto"/>
            </w:tcBorders>
            <w:tcMar>
              <w:top w:w="0" w:type="dxa"/>
              <w:left w:w="70" w:type="dxa"/>
              <w:bottom w:w="0" w:type="dxa"/>
              <w:right w:w="70" w:type="dxa"/>
            </w:tcMar>
            <w:vAlign w:val="bottom"/>
            <w:hideMark/>
          </w:tcPr>
          <w:p w14:paraId="65B58F87" w14:textId="77777777" w:rsidR="00995BD4" w:rsidRPr="00B20BA2" w:rsidRDefault="00995BD4" w:rsidP="00D60FC8">
            <w:pPr>
              <w:jc w:val="center"/>
              <w:rPr>
                <w:i/>
                <w:iCs/>
                <w:color w:val="000000"/>
                <w:sz w:val="20"/>
                <w:szCs w:val="20"/>
                <w:lang w:eastAsia="pt-BR"/>
              </w:rPr>
            </w:pPr>
            <w:r w:rsidRPr="00B20BA2">
              <w:rPr>
                <w:i/>
                <w:iCs/>
                <w:color w:val="000000"/>
                <w:sz w:val="20"/>
                <w:szCs w:val="20"/>
                <w:lang w:eastAsia="pt-BR"/>
              </w:rPr>
              <w:t>x</w:t>
            </w:r>
          </w:p>
        </w:tc>
        <w:tc>
          <w:tcPr>
            <w:tcW w:w="992" w:type="dxa"/>
            <w:tcBorders>
              <w:top w:val="nil"/>
              <w:left w:val="nil"/>
              <w:bottom w:val="single" w:sz="4" w:space="0" w:color="auto"/>
              <w:right w:val="single" w:sz="4" w:space="0" w:color="auto"/>
            </w:tcBorders>
            <w:tcMar>
              <w:top w:w="0" w:type="dxa"/>
              <w:left w:w="70" w:type="dxa"/>
              <w:bottom w:w="0" w:type="dxa"/>
              <w:right w:w="70" w:type="dxa"/>
            </w:tcMar>
            <w:vAlign w:val="bottom"/>
            <w:hideMark/>
          </w:tcPr>
          <w:p w14:paraId="0150208A" w14:textId="77777777" w:rsidR="00995BD4" w:rsidRPr="00B20BA2" w:rsidRDefault="00995BD4" w:rsidP="00D60FC8">
            <w:pPr>
              <w:jc w:val="center"/>
              <w:rPr>
                <w:i/>
                <w:iCs/>
                <w:color w:val="000000"/>
                <w:sz w:val="20"/>
                <w:szCs w:val="20"/>
                <w:lang w:eastAsia="pt-BR"/>
              </w:rPr>
            </w:pPr>
            <w:r w:rsidRPr="00B20BA2">
              <w:rPr>
                <w:i/>
                <w:iCs/>
                <w:color w:val="000000"/>
                <w:sz w:val="20"/>
                <w:szCs w:val="20"/>
                <w:lang w:eastAsia="pt-BR"/>
              </w:rPr>
              <w:t>x</w:t>
            </w:r>
          </w:p>
        </w:tc>
        <w:tc>
          <w:tcPr>
            <w:tcW w:w="851" w:type="dxa"/>
            <w:tcBorders>
              <w:top w:val="nil"/>
              <w:left w:val="nil"/>
              <w:bottom w:val="single" w:sz="4" w:space="0" w:color="auto"/>
              <w:right w:val="single" w:sz="4" w:space="0" w:color="auto"/>
            </w:tcBorders>
            <w:tcMar>
              <w:top w:w="0" w:type="dxa"/>
              <w:left w:w="70" w:type="dxa"/>
              <w:bottom w:w="0" w:type="dxa"/>
              <w:right w:w="70" w:type="dxa"/>
            </w:tcMar>
            <w:vAlign w:val="bottom"/>
            <w:hideMark/>
          </w:tcPr>
          <w:p w14:paraId="79FD073A" w14:textId="77777777" w:rsidR="00995BD4" w:rsidRPr="00B20BA2" w:rsidRDefault="00995BD4" w:rsidP="00D60FC8">
            <w:pPr>
              <w:jc w:val="center"/>
              <w:rPr>
                <w:i/>
                <w:iCs/>
                <w:color w:val="000000"/>
                <w:sz w:val="20"/>
                <w:szCs w:val="20"/>
                <w:lang w:eastAsia="pt-BR"/>
              </w:rPr>
            </w:pPr>
            <w:r w:rsidRPr="00B20BA2">
              <w:rPr>
                <w:i/>
                <w:iCs/>
                <w:color w:val="000000"/>
                <w:sz w:val="20"/>
                <w:szCs w:val="20"/>
                <w:lang w:eastAsia="pt-BR"/>
              </w:rPr>
              <w:t>Rejeitar</w:t>
            </w:r>
          </w:p>
        </w:tc>
        <w:tc>
          <w:tcPr>
            <w:tcW w:w="992" w:type="dxa"/>
            <w:tcBorders>
              <w:top w:val="nil"/>
              <w:left w:val="nil"/>
              <w:bottom w:val="single" w:sz="4" w:space="0" w:color="auto"/>
              <w:right w:val="nil"/>
            </w:tcBorders>
            <w:tcMar>
              <w:top w:w="0" w:type="dxa"/>
              <w:left w:w="70" w:type="dxa"/>
              <w:bottom w:w="0" w:type="dxa"/>
              <w:right w:w="70" w:type="dxa"/>
            </w:tcMar>
            <w:vAlign w:val="bottom"/>
            <w:hideMark/>
          </w:tcPr>
          <w:p w14:paraId="7B0B25A4" w14:textId="77777777" w:rsidR="00995BD4" w:rsidRPr="00B20BA2" w:rsidRDefault="00995BD4" w:rsidP="00D60FC8">
            <w:pPr>
              <w:jc w:val="center"/>
              <w:rPr>
                <w:i/>
                <w:iCs/>
                <w:color w:val="000000"/>
                <w:sz w:val="20"/>
                <w:szCs w:val="20"/>
                <w:lang w:eastAsia="pt-BR"/>
              </w:rPr>
            </w:pPr>
            <w:r w:rsidRPr="00B20BA2">
              <w:rPr>
                <w:i/>
                <w:iCs/>
                <w:color w:val="000000"/>
                <w:sz w:val="20"/>
                <w:szCs w:val="20"/>
                <w:lang w:eastAsia="pt-BR"/>
              </w:rPr>
              <w:t>x</w:t>
            </w:r>
          </w:p>
        </w:tc>
      </w:tr>
      <w:tr w:rsidR="00995BD4" w:rsidRPr="00B20BA2" w14:paraId="7D45B69C" w14:textId="77777777" w:rsidTr="00D60FC8">
        <w:trPr>
          <w:trHeight w:val="300"/>
        </w:trPr>
        <w:tc>
          <w:tcPr>
            <w:tcW w:w="3119" w:type="dxa"/>
            <w:tcBorders>
              <w:top w:val="nil"/>
              <w:left w:val="nil"/>
              <w:bottom w:val="nil"/>
              <w:right w:val="single" w:sz="4" w:space="0" w:color="auto"/>
            </w:tcBorders>
            <w:tcMar>
              <w:top w:w="0" w:type="dxa"/>
              <w:left w:w="70" w:type="dxa"/>
              <w:bottom w:w="0" w:type="dxa"/>
              <w:right w:w="70" w:type="dxa"/>
            </w:tcMar>
            <w:vAlign w:val="bottom"/>
            <w:hideMark/>
          </w:tcPr>
          <w:p w14:paraId="7E0D2EE1" w14:textId="77777777" w:rsidR="00995BD4" w:rsidRPr="00B20BA2" w:rsidRDefault="00995BD4" w:rsidP="00D60FC8">
            <w:pPr>
              <w:rPr>
                <w:i/>
                <w:iCs/>
                <w:color w:val="000000"/>
                <w:sz w:val="20"/>
                <w:szCs w:val="20"/>
                <w:lang w:eastAsia="pt-BR"/>
              </w:rPr>
            </w:pPr>
            <w:r w:rsidRPr="00B20BA2">
              <w:rPr>
                <w:i/>
                <w:iCs/>
                <w:color w:val="000000"/>
                <w:sz w:val="20"/>
                <w:szCs w:val="20"/>
                <w:lang w:eastAsia="pt-BR"/>
              </w:rPr>
              <w:t>Wild Gonçalves Fischer</w:t>
            </w:r>
          </w:p>
          <w:p w14:paraId="5ACC78BB" w14:textId="77777777" w:rsidR="00995BD4" w:rsidRPr="00B20BA2" w:rsidRDefault="00995BD4" w:rsidP="00D60FC8">
            <w:pPr>
              <w:rPr>
                <w:i/>
                <w:iCs/>
                <w:color w:val="000000"/>
                <w:sz w:val="20"/>
                <w:szCs w:val="20"/>
                <w:lang w:eastAsia="pt-BR"/>
              </w:rPr>
            </w:pPr>
            <w:r w:rsidRPr="00B20BA2">
              <w:rPr>
                <w:i/>
                <w:iCs/>
                <w:color w:val="000000"/>
                <w:sz w:val="20"/>
                <w:szCs w:val="20"/>
                <w:lang w:eastAsia="pt-BR"/>
              </w:rPr>
              <w:t>(Departamento de Orçamentos)</w:t>
            </w:r>
          </w:p>
        </w:tc>
        <w:tc>
          <w:tcPr>
            <w:tcW w:w="992" w:type="dxa"/>
            <w:tcBorders>
              <w:top w:val="nil"/>
              <w:left w:val="nil"/>
              <w:bottom w:val="nil"/>
              <w:right w:val="single" w:sz="4" w:space="0" w:color="auto"/>
            </w:tcBorders>
            <w:tcMar>
              <w:top w:w="0" w:type="dxa"/>
              <w:left w:w="70" w:type="dxa"/>
              <w:bottom w:w="0" w:type="dxa"/>
              <w:right w:w="70" w:type="dxa"/>
            </w:tcMar>
            <w:vAlign w:val="bottom"/>
            <w:hideMark/>
          </w:tcPr>
          <w:p w14:paraId="714075AC" w14:textId="77777777" w:rsidR="00995BD4" w:rsidRPr="00B20BA2" w:rsidRDefault="00995BD4" w:rsidP="00D60FC8">
            <w:pPr>
              <w:jc w:val="center"/>
              <w:rPr>
                <w:i/>
                <w:iCs/>
                <w:color w:val="000000"/>
                <w:sz w:val="20"/>
                <w:szCs w:val="20"/>
                <w:lang w:eastAsia="pt-BR"/>
              </w:rPr>
            </w:pPr>
            <w:r w:rsidRPr="00B20BA2">
              <w:rPr>
                <w:i/>
                <w:iCs/>
                <w:color w:val="000000"/>
                <w:sz w:val="20"/>
                <w:szCs w:val="20"/>
                <w:lang w:eastAsia="pt-BR"/>
              </w:rPr>
              <w:t>x</w:t>
            </w:r>
          </w:p>
        </w:tc>
        <w:tc>
          <w:tcPr>
            <w:tcW w:w="992" w:type="dxa"/>
            <w:tcBorders>
              <w:top w:val="nil"/>
              <w:left w:val="nil"/>
              <w:bottom w:val="nil"/>
              <w:right w:val="single" w:sz="4" w:space="0" w:color="auto"/>
            </w:tcBorders>
            <w:tcMar>
              <w:top w:w="0" w:type="dxa"/>
              <w:left w:w="70" w:type="dxa"/>
              <w:bottom w:w="0" w:type="dxa"/>
              <w:right w:w="70" w:type="dxa"/>
            </w:tcMar>
            <w:vAlign w:val="bottom"/>
            <w:hideMark/>
          </w:tcPr>
          <w:p w14:paraId="50EF3C39" w14:textId="77777777" w:rsidR="00995BD4" w:rsidRPr="00B20BA2" w:rsidRDefault="00995BD4" w:rsidP="00D60FC8">
            <w:pPr>
              <w:jc w:val="center"/>
              <w:rPr>
                <w:i/>
                <w:iCs/>
                <w:color w:val="000000"/>
                <w:sz w:val="20"/>
                <w:szCs w:val="20"/>
                <w:lang w:eastAsia="pt-BR"/>
              </w:rPr>
            </w:pPr>
            <w:r w:rsidRPr="00B20BA2">
              <w:rPr>
                <w:i/>
                <w:iCs/>
                <w:color w:val="000000"/>
                <w:sz w:val="20"/>
                <w:szCs w:val="20"/>
                <w:lang w:eastAsia="pt-BR"/>
              </w:rPr>
              <w:t>x</w:t>
            </w:r>
          </w:p>
        </w:tc>
        <w:tc>
          <w:tcPr>
            <w:tcW w:w="993" w:type="dxa"/>
            <w:tcBorders>
              <w:top w:val="nil"/>
              <w:left w:val="nil"/>
              <w:bottom w:val="nil"/>
              <w:right w:val="single" w:sz="4" w:space="0" w:color="auto"/>
            </w:tcBorders>
            <w:tcMar>
              <w:top w:w="0" w:type="dxa"/>
              <w:left w:w="70" w:type="dxa"/>
              <w:bottom w:w="0" w:type="dxa"/>
              <w:right w:w="70" w:type="dxa"/>
            </w:tcMar>
            <w:vAlign w:val="bottom"/>
            <w:hideMark/>
          </w:tcPr>
          <w:p w14:paraId="04E6308D" w14:textId="77777777" w:rsidR="00995BD4" w:rsidRPr="00B20BA2" w:rsidRDefault="00995BD4" w:rsidP="00D60FC8">
            <w:pPr>
              <w:jc w:val="center"/>
              <w:rPr>
                <w:i/>
                <w:iCs/>
                <w:color w:val="000000"/>
                <w:sz w:val="20"/>
                <w:szCs w:val="20"/>
                <w:lang w:eastAsia="pt-BR"/>
              </w:rPr>
            </w:pPr>
            <w:r w:rsidRPr="00B20BA2">
              <w:rPr>
                <w:i/>
                <w:iCs/>
                <w:color w:val="000000"/>
                <w:sz w:val="20"/>
                <w:szCs w:val="20"/>
                <w:lang w:eastAsia="pt-BR"/>
              </w:rPr>
              <w:t>x</w:t>
            </w:r>
          </w:p>
        </w:tc>
        <w:tc>
          <w:tcPr>
            <w:tcW w:w="992" w:type="dxa"/>
            <w:tcBorders>
              <w:top w:val="nil"/>
              <w:left w:val="nil"/>
              <w:bottom w:val="nil"/>
              <w:right w:val="single" w:sz="4" w:space="0" w:color="auto"/>
            </w:tcBorders>
            <w:tcMar>
              <w:top w:w="0" w:type="dxa"/>
              <w:left w:w="70" w:type="dxa"/>
              <w:bottom w:w="0" w:type="dxa"/>
              <w:right w:w="70" w:type="dxa"/>
            </w:tcMar>
            <w:vAlign w:val="bottom"/>
            <w:hideMark/>
          </w:tcPr>
          <w:p w14:paraId="0DE13C89" w14:textId="77777777" w:rsidR="00995BD4" w:rsidRPr="00B20BA2" w:rsidRDefault="00995BD4" w:rsidP="00D60FC8">
            <w:pPr>
              <w:jc w:val="center"/>
              <w:rPr>
                <w:i/>
                <w:iCs/>
                <w:color w:val="000000"/>
                <w:sz w:val="20"/>
                <w:szCs w:val="20"/>
                <w:lang w:eastAsia="pt-BR"/>
              </w:rPr>
            </w:pPr>
            <w:r w:rsidRPr="00B20BA2">
              <w:rPr>
                <w:i/>
                <w:iCs/>
                <w:color w:val="000000"/>
                <w:sz w:val="20"/>
                <w:szCs w:val="20"/>
                <w:lang w:eastAsia="pt-BR"/>
              </w:rPr>
              <w:t>x</w:t>
            </w:r>
          </w:p>
        </w:tc>
        <w:tc>
          <w:tcPr>
            <w:tcW w:w="992" w:type="dxa"/>
            <w:tcBorders>
              <w:top w:val="nil"/>
              <w:left w:val="nil"/>
              <w:bottom w:val="nil"/>
              <w:right w:val="single" w:sz="4" w:space="0" w:color="auto"/>
            </w:tcBorders>
            <w:tcMar>
              <w:top w:w="0" w:type="dxa"/>
              <w:left w:w="70" w:type="dxa"/>
              <w:bottom w:w="0" w:type="dxa"/>
              <w:right w:w="70" w:type="dxa"/>
            </w:tcMar>
            <w:vAlign w:val="bottom"/>
            <w:hideMark/>
          </w:tcPr>
          <w:p w14:paraId="14DC06CC" w14:textId="77777777" w:rsidR="00995BD4" w:rsidRPr="00B20BA2" w:rsidRDefault="00995BD4" w:rsidP="00D60FC8">
            <w:pPr>
              <w:jc w:val="center"/>
              <w:rPr>
                <w:i/>
                <w:iCs/>
                <w:color w:val="000000"/>
                <w:sz w:val="20"/>
                <w:szCs w:val="20"/>
                <w:lang w:eastAsia="pt-BR"/>
              </w:rPr>
            </w:pPr>
            <w:r w:rsidRPr="00B20BA2">
              <w:rPr>
                <w:i/>
                <w:iCs/>
                <w:color w:val="000000"/>
                <w:sz w:val="20"/>
                <w:szCs w:val="20"/>
                <w:lang w:eastAsia="pt-BR"/>
              </w:rPr>
              <w:t>x</w:t>
            </w:r>
          </w:p>
        </w:tc>
        <w:tc>
          <w:tcPr>
            <w:tcW w:w="851" w:type="dxa"/>
            <w:tcBorders>
              <w:top w:val="nil"/>
              <w:left w:val="nil"/>
              <w:bottom w:val="nil"/>
              <w:right w:val="single" w:sz="4" w:space="0" w:color="auto"/>
            </w:tcBorders>
            <w:tcMar>
              <w:top w:w="0" w:type="dxa"/>
              <w:left w:w="70" w:type="dxa"/>
              <w:bottom w:w="0" w:type="dxa"/>
              <w:right w:w="70" w:type="dxa"/>
            </w:tcMar>
            <w:vAlign w:val="bottom"/>
            <w:hideMark/>
          </w:tcPr>
          <w:p w14:paraId="57FD8E55" w14:textId="77777777" w:rsidR="00995BD4" w:rsidRPr="00B20BA2" w:rsidRDefault="00995BD4" w:rsidP="00D60FC8">
            <w:pPr>
              <w:jc w:val="center"/>
              <w:rPr>
                <w:i/>
                <w:iCs/>
                <w:color w:val="000000"/>
                <w:sz w:val="20"/>
                <w:szCs w:val="20"/>
                <w:lang w:eastAsia="pt-BR"/>
              </w:rPr>
            </w:pPr>
            <w:r w:rsidRPr="00B20BA2">
              <w:rPr>
                <w:i/>
                <w:iCs/>
                <w:color w:val="000000"/>
                <w:sz w:val="20"/>
                <w:szCs w:val="20"/>
                <w:lang w:eastAsia="pt-BR"/>
              </w:rPr>
              <w:t>Rejeitar</w:t>
            </w:r>
          </w:p>
        </w:tc>
        <w:tc>
          <w:tcPr>
            <w:tcW w:w="992" w:type="dxa"/>
            <w:tcBorders>
              <w:top w:val="nil"/>
              <w:left w:val="nil"/>
              <w:bottom w:val="nil"/>
              <w:right w:val="nil"/>
            </w:tcBorders>
            <w:tcMar>
              <w:top w:w="0" w:type="dxa"/>
              <w:left w:w="70" w:type="dxa"/>
              <w:bottom w:w="0" w:type="dxa"/>
              <w:right w:w="70" w:type="dxa"/>
            </w:tcMar>
            <w:vAlign w:val="bottom"/>
            <w:hideMark/>
          </w:tcPr>
          <w:p w14:paraId="354A44FF" w14:textId="77777777" w:rsidR="00995BD4" w:rsidRPr="00B20BA2" w:rsidRDefault="00995BD4" w:rsidP="00D60FC8">
            <w:pPr>
              <w:jc w:val="center"/>
              <w:rPr>
                <w:i/>
                <w:iCs/>
                <w:color w:val="000000"/>
                <w:sz w:val="20"/>
                <w:szCs w:val="20"/>
                <w:lang w:eastAsia="pt-BR"/>
              </w:rPr>
            </w:pPr>
            <w:r w:rsidRPr="00B20BA2">
              <w:rPr>
                <w:i/>
                <w:iCs/>
                <w:color w:val="000000"/>
                <w:sz w:val="20"/>
                <w:szCs w:val="20"/>
                <w:lang w:eastAsia="pt-BR"/>
              </w:rPr>
              <w:t>x</w:t>
            </w:r>
          </w:p>
        </w:tc>
      </w:tr>
    </w:tbl>
    <w:p w14:paraId="767B85EA" w14:textId="77777777" w:rsidR="00995BD4" w:rsidRPr="00B20BA2" w:rsidRDefault="00995BD4" w:rsidP="00995BD4">
      <w:pPr>
        <w:pStyle w:val="PargrafoNumerado"/>
        <w:tabs>
          <w:tab w:val="clear" w:pos="2269"/>
          <w:tab w:val="left" w:pos="1134"/>
        </w:tabs>
        <w:ind w:left="0"/>
        <w:rPr>
          <w:i/>
          <w:iCs/>
          <w:szCs w:val="24"/>
        </w:rPr>
      </w:pPr>
      <w:r w:rsidRPr="00B20BA2">
        <w:rPr>
          <w:i/>
          <w:iCs/>
          <w:szCs w:val="24"/>
        </w:rPr>
        <w:t>Cumpre somente observar que a Construtora OAS S.A. – Em Recuperação Judicial, alterou seu nome (e razão social) para Metha.</w:t>
      </w:r>
    </w:p>
    <w:p w14:paraId="7BCD5CF6" w14:textId="77777777" w:rsidR="00995BD4" w:rsidRPr="00B20BA2" w:rsidRDefault="00995BD4" w:rsidP="00995BD4">
      <w:pPr>
        <w:pStyle w:val="Ttulo0"/>
        <w:rPr>
          <w:i/>
          <w:iCs/>
          <w:szCs w:val="24"/>
        </w:rPr>
      </w:pPr>
      <w:r w:rsidRPr="00B20BA2">
        <w:rPr>
          <w:i/>
          <w:iCs/>
          <w:szCs w:val="24"/>
        </w:rPr>
        <w:t>VI. PROPOSTA DE ENCAMINHAMENTO</w:t>
      </w:r>
    </w:p>
    <w:p w14:paraId="10744C6C" w14:textId="77777777" w:rsidR="00995BD4" w:rsidRPr="00B20BA2" w:rsidRDefault="00995BD4" w:rsidP="00995BD4">
      <w:pPr>
        <w:pStyle w:val="PargrafoNumerado"/>
        <w:tabs>
          <w:tab w:val="clear" w:pos="2269"/>
          <w:tab w:val="left" w:pos="1134"/>
        </w:tabs>
        <w:ind w:left="0"/>
        <w:rPr>
          <w:i/>
          <w:iCs/>
          <w:szCs w:val="24"/>
        </w:rPr>
      </w:pPr>
      <w:r w:rsidRPr="00B20BA2">
        <w:rPr>
          <w:i/>
          <w:iCs/>
          <w:szCs w:val="24"/>
        </w:rPr>
        <w:t>Diante do exposto, submete-se os autos à consideração superior propondo:</w:t>
      </w:r>
    </w:p>
    <w:p w14:paraId="58A472DF" w14:textId="77777777" w:rsidR="00995BD4" w:rsidRPr="00B20BA2" w:rsidRDefault="00995BD4" w:rsidP="00995BD4">
      <w:pPr>
        <w:pStyle w:val="ListaDeInformaes"/>
        <w:ind w:left="0"/>
        <w:rPr>
          <w:i/>
          <w:iCs/>
          <w:szCs w:val="24"/>
        </w:rPr>
      </w:pPr>
      <w:r w:rsidRPr="00B20BA2">
        <w:rPr>
          <w:b/>
          <w:bCs/>
          <w:i/>
          <w:iCs/>
          <w:szCs w:val="24"/>
        </w:rPr>
        <w:t>Acolher</w:t>
      </w:r>
      <w:r w:rsidRPr="00B20BA2">
        <w:rPr>
          <w:i/>
          <w:iCs/>
          <w:szCs w:val="24"/>
        </w:rPr>
        <w:t xml:space="preserve"> as razões de justificativa apresentadas pelo responsável </w:t>
      </w:r>
      <w:r w:rsidRPr="00B20BA2">
        <w:rPr>
          <w:b/>
          <w:bCs/>
          <w:i/>
          <w:iCs/>
          <w:szCs w:val="24"/>
        </w:rPr>
        <w:t>Benedito Aparecido Trida (CPF 010.073.898-26)</w:t>
      </w:r>
      <w:r w:rsidRPr="00B20BA2">
        <w:rPr>
          <w:i/>
          <w:iCs/>
          <w:szCs w:val="24"/>
        </w:rPr>
        <w:t xml:space="preserve"> referente à irregularidade ‘Aditivo com Impacto Financeiro Nulo’;</w:t>
      </w:r>
    </w:p>
    <w:p w14:paraId="37D7B239" w14:textId="77777777" w:rsidR="00995BD4" w:rsidRPr="00B20BA2" w:rsidRDefault="00995BD4" w:rsidP="00995BD4">
      <w:pPr>
        <w:pStyle w:val="ListaDeInformaes"/>
        <w:ind w:left="0"/>
        <w:rPr>
          <w:i/>
          <w:iCs/>
          <w:szCs w:val="24"/>
        </w:rPr>
      </w:pPr>
      <w:r w:rsidRPr="00B20BA2">
        <w:rPr>
          <w:b/>
          <w:bCs/>
          <w:i/>
          <w:iCs/>
          <w:szCs w:val="24"/>
        </w:rPr>
        <w:t>Acolher</w:t>
      </w:r>
      <w:r w:rsidRPr="00B20BA2">
        <w:rPr>
          <w:i/>
          <w:iCs/>
          <w:szCs w:val="24"/>
        </w:rPr>
        <w:t xml:space="preserve"> as razões de justificativa apresentadas pelos responsáveis </w:t>
      </w:r>
      <w:r w:rsidRPr="00B20BA2">
        <w:rPr>
          <w:b/>
          <w:i/>
          <w:iCs/>
          <w:color w:val="000000"/>
          <w:szCs w:val="24"/>
        </w:rPr>
        <w:t>Benedito Aparecido Trida</w:t>
      </w:r>
      <w:r w:rsidRPr="00B20BA2">
        <w:rPr>
          <w:bCs/>
          <w:i/>
          <w:iCs/>
          <w:color w:val="000000"/>
          <w:szCs w:val="24"/>
        </w:rPr>
        <w:t xml:space="preserve"> (CPF 010.073.898-26); </w:t>
      </w:r>
      <w:r w:rsidRPr="00B20BA2">
        <w:rPr>
          <w:b/>
          <w:i/>
          <w:iCs/>
          <w:color w:val="000000"/>
          <w:szCs w:val="24"/>
        </w:rPr>
        <w:t>Benjamim Venâncio de Melo Júnior</w:t>
      </w:r>
      <w:r w:rsidRPr="00B20BA2">
        <w:rPr>
          <w:bCs/>
          <w:i/>
          <w:iCs/>
          <w:color w:val="000000"/>
          <w:szCs w:val="24"/>
        </w:rPr>
        <w:t xml:space="preserve"> (CPF 393.818.546-53); </w:t>
      </w:r>
      <w:r w:rsidRPr="00B20BA2">
        <w:rPr>
          <w:b/>
          <w:i/>
          <w:iCs/>
          <w:color w:val="000000"/>
          <w:szCs w:val="24"/>
        </w:rPr>
        <w:t>Laurence Casagrande Lourenço</w:t>
      </w:r>
      <w:r w:rsidRPr="00B20BA2">
        <w:rPr>
          <w:bCs/>
          <w:i/>
          <w:iCs/>
          <w:color w:val="000000"/>
          <w:szCs w:val="24"/>
        </w:rPr>
        <w:t xml:space="preserve"> (CPF 076.527.158-30); </w:t>
      </w:r>
      <w:r w:rsidRPr="00B20BA2">
        <w:rPr>
          <w:b/>
          <w:i/>
          <w:iCs/>
          <w:color w:val="000000"/>
          <w:szCs w:val="24"/>
        </w:rPr>
        <w:t>Nilson Rogerio Baroni</w:t>
      </w:r>
      <w:r w:rsidRPr="00B20BA2">
        <w:rPr>
          <w:bCs/>
          <w:i/>
          <w:iCs/>
          <w:color w:val="000000"/>
          <w:szCs w:val="24"/>
        </w:rPr>
        <w:t xml:space="preserve"> (CPF 863.854.708-06); </w:t>
      </w:r>
      <w:r w:rsidRPr="00B20BA2">
        <w:rPr>
          <w:b/>
          <w:i/>
          <w:iCs/>
          <w:color w:val="000000"/>
          <w:szCs w:val="24"/>
        </w:rPr>
        <w:t xml:space="preserve">Pedro </w:t>
      </w:r>
      <w:r w:rsidRPr="00B20BA2">
        <w:rPr>
          <w:b/>
          <w:i/>
          <w:iCs/>
          <w:color w:val="000000"/>
          <w:szCs w:val="24"/>
        </w:rPr>
        <w:lastRenderedPageBreak/>
        <w:t>da Silva</w:t>
      </w:r>
      <w:r w:rsidRPr="00B20BA2">
        <w:rPr>
          <w:bCs/>
          <w:i/>
          <w:iCs/>
          <w:color w:val="000000"/>
          <w:szCs w:val="24"/>
        </w:rPr>
        <w:t xml:space="preserve"> (CPF 120.388.878-37 e </w:t>
      </w:r>
      <w:r w:rsidRPr="00B20BA2">
        <w:rPr>
          <w:b/>
          <w:i/>
          <w:iCs/>
          <w:color w:val="000000"/>
          <w:szCs w:val="24"/>
        </w:rPr>
        <w:t>Pedro Paulo Dantas do Amaral Campos</w:t>
      </w:r>
      <w:r w:rsidRPr="00B20BA2">
        <w:rPr>
          <w:bCs/>
          <w:i/>
          <w:iCs/>
          <w:color w:val="000000"/>
          <w:szCs w:val="24"/>
        </w:rPr>
        <w:t xml:space="preserve"> (CPF 020.072.648-03)</w:t>
      </w:r>
      <w:r w:rsidRPr="00B20BA2">
        <w:rPr>
          <w:i/>
          <w:iCs/>
          <w:szCs w:val="24"/>
        </w:rPr>
        <w:t>, referente à irregularidade do Achado III.4 (Subcontratação Irregular);</w:t>
      </w:r>
    </w:p>
    <w:p w14:paraId="68DD0D0C" w14:textId="77777777" w:rsidR="00995BD4" w:rsidRPr="00B20BA2" w:rsidRDefault="00995BD4" w:rsidP="00995BD4">
      <w:pPr>
        <w:pStyle w:val="ListaDeInformaes"/>
        <w:ind w:left="0"/>
        <w:rPr>
          <w:i/>
          <w:iCs/>
          <w:szCs w:val="24"/>
        </w:rPr>
      </w:pPr>
      <w:r w:rsidRPr="00B20BA2">
        <w:rPr>
          <w:b/>
          <w:bCs/>
          <w:i/>
          <w:iCs/>
          <w:szCs w:val="24"/>
        </w:rPr>
        <w:t>Acolher</w:t>
      </w:r>
      <w:r w:rsidRPr="00B20BA2">
        <w:rPr>
          <w:i/>
          <w:iCs/>
          <w:szCs w:val="24"/>
        </w:rPr>
        <w:t xml:space="preserve"> as razões de justificativa apresentadas pelo responsável</w:t>
      </w:r>
      <w:r w:rsidRPr="00B20BA2">
        <w:rPr>
          <w:bCs/>
          <w:i/>
          <w:iCs/>
          <w:color w:val="000000"/>
          <w:szCs w:val="24"/>
        </w:rPr>
        <w:t xml:space="preserve"> </w:t>
      </w:r>
      <w:r w:rsidRPr="00B20BA2">
        <w:rPr>
          <w:b/>
          <w:i/>
          <w:iCs/>
          <w:color w:val="000000"/>
          <w:szCs w:val="24"/>
        </w:rPr>
        <w:t>Pedro Paulo Dantas do Amaral Campos</w:t>
      </w:r>
      <w:r w:rsidRPr="00B20BA2">
        <w:rPr>
          <w:bCs/>
          <w:i/>
          <w:iCs/>
          <w:color w:val="000000"/>
          <w:szCs w:val="24"/>
        </w:rPr>
        <w:t xml:space="preserve"> (CPF 020.072.648-03)</w:t>
      </w:r>
      <w:r w:rsidRPr="00B20BA2">
        <w:rPr>
          <w:i/>
          <w:iCs/>
          <w:szCs w:val="24"/>
        </w:rPr>
        <w:t>, referente à irregularidade do Achado III.5 (Metodologia Executiva);</w:t>
      </w:r>
    </w:p>
    <w:p w14:paraId="034A651F" w14:textId="77777777" w:rsidR="00995BD4" w:rsidRPr="00B20BA2" w:rsidRDefault="00995BD4" w:rsidP="00995BD4">
      <w:pPr>
        <w:pStyle w:val="ListaDeInformaes"/>
        <w:ind w:left="0"/>
        <w:rPr>
          <w:i/>
          <w:iCs/>
          <w:szCs w:val="24"/>
        </w:rPr>
      </w:pPr>
      <w:r w:rsidRPr="00B20BA2">
        <w:rPr>
          <w:b/>
          <w:bCs/>
          <w:i/>
          <w:iCs/>
          <w:szCs w:val="24"/>
        </w:rPr>
        <w:t>Acolher</w:t>
      </w:r>
      <w:r w:rsidRPr="00B20BA2">
        <w:rPr>
          <w:i/>
          <w:iCs/>
          <w:szCs w:val="24"/>
        </w:rPr>
        <w:t xml:space="preserve"> as razões de justificativa apresentadas pelas responsáveis Sras. </w:t>
      </w:r>
      <w:r w:rsidRPr="00B20BA2">
        <w:rPr>
          <w:b/>
          <w:i/>
          <w:iCs/>
          <w:color w:val="000000"/>
          <w:szCs w:val="24"/>
        </w:rPr>
        <w:t>Arabenes Pereira de Andrade Correa</w:t>
      </w:r>
      <w:r w:rsidRPr="00B20BA2">
        <w:rPr>
          <w:bCs/>
          <w:i/>
          <w:iCs/>
          <w:color w:val="000000"/>
          <w:szCs w:val="24"/>
        </w:rPr>
        <w:t xml:space="preserve"> (CPF 359.388.891-20) e </w:t>
      </w:r>
      <w:r w:rsidRPr="00B20BA2">
        <w:rPr>
          <w:b/>
          <w:i/>
          <w:iCs/>
          <w:color w:val="000000"/>
          <w:szCs w:val="24"/>
        </w:rPr>
        <w:t>Jaqueline Costa da Silva</w:t>
      </w:r>
      <w:r w:rsidRPr="00B20BA2">
        <w:rPr>
          <w:bCs/>
          <w:i/>
          <w:iCs/>
          <w:color w:val="000000"/>
          <w:szCs w:val="24"/>
        </w:rPr>
        <w:t xml:space="preserve"> (CPF 552.182.371-91)</w:t>
      </w:r>
      <w:r w:rsidRPr="00B20BA2">
        <w:rPr>
          <w:i/>
          <w:iCs/>
          <w:szCs w:val="24"/>
        </w:rPr>
        <w:t>, referente à irregularidade do Achado III.6 (Prestação de Contas);</w:t>
      </w:r>
    </w:p>
    <w:p w14:paraId="58160EFB" w14:textId="77777777" w:rsidR="00995BD4" w:rsidRPr="00B20BA2" w:rsidRDefault="00995BD4" w:rsidP="00995BD4">
      <w:pPr>
        <w:pStyle w:val="ListaDeInformaes"/>
        <w:ind w:left="0"/>
        <w:rPr>
          <w:i/>
          <w:iCs/>
          <w:szCs w:val="24"/>
        </w:rPr>
      </w:pPr>
      <w:r w:rsidRPr="00B20BA2">
        <w:rPr>
          <w:b/>
          <w:bCs/>
          <w:i/>
          <w:iCs/>
          <w:szCs w:val="24"/>
        </w:rPr>
        <w:t>Acolher</w:t>
      </w:r>
      <w:r w:rsidRPr="00B20BA2">
        <w:rPr>
          <w:i/>
          <w:iCs/>
          <w:szCs w:val="24"/>
        </w:rPr>
        <w:t xml:space="preserve"> as alegações de defesa apresentadas pelos responsáveis</w:t>
      </w:r>
      <w:r w:rsidRPr="00B20BA2">
        <w:rPr>
          <w:bCs/>
          <w:i/>
          <w:iCs/>
          <w:color w:val="000000"/>
          <w:szCs w:val="24"/>
        </w:rPr>
        <w:t xml:space="preserve"> </w:t>
      </w:r>
      <w:r w:rsidRPr="00B20BA2">
        <w:rPr>
          <w:b/>
          <w:i/>
          <w:iCs/>
          <w:color w:val="000000"/>
          <w:szCs w:val="24"/>
        </w:rPr>
        <w:t>Carlos Satoru Miyasato</w:t>
      </w:r>
      <w:r w:rsidRPr="00B20BA2">
        <w:rPr>
          <w:bCs/>
          <w:i/>
          <w:iCs/>
          <w:color w:val="000000"/>
          <w:szCs w:val="24"/>
        </w:rPr>
        <w:t xml:space="preserve"> (CPF 679.210.948-72); </w:t>
      </w:r>
      <w:r w:rsidRPr="00B20BA2">
        <w:rPr>
          <w:b/>
          <w:i/>
          <w:iCs/>
          <w:color w:val="000000"/>
          <w:szCs w:val="24"/>
        </w:rPr>
        <w:t>Emilio Urbano Squarcina</w:t>
      </w:r>
      <w:r w:rsidRPr="00B20BA2">
        <w:rPr>
          <w:bCs/>
          <w:i/>
          <w:iCs/>
          <w:color w:val="000000"/>
          <w:szCs w:val="24"/>
        </w:rPr>
        <w:t xml:space="preserve"> (CPF 005.306.068-79); </w:t>
      </w:r>
      <w:r w:rsidRPr="00B20BA2">
        <w:rPr>
          <w:b/>
          <w:i/>
          <w:iCs/>
          <w:color w:val="000000"/>
          <w:szCs w:val="24"/>
        </w:rPr>
        <w:t>Estanislau Marcka - Espólio</w:t>
      </w:r>
      <w:r w:rsidRPr="00B20BA2">
        <w:rPr>
          <w:bCs/>
          <w:i/>
          <w:iCs/>
          <w:color w:val="000000"/>
          <w:szCs w:val="24"/>
        </w:rPr>
        <w:t xml:space="preserve"> (CPF 188.925.588-20); </w:t>
      </w:r>
      <w:r w:rsidRPr="00B20BA2">
        <w:rPr>
          <w:b/>
          <w:i/>
          <w:iCs/>
          <w:color w:val="000000"/>
          <w:szCs w:val="24"/>
        </w:rPr>
        <w:t>José Arnaldo Almeida dos Santos</w:t>
      </w:r>
      <w:r w:rsidRPr="00B20BA2">
        <w:rPr>
          <w:bCs/>
          <w:i/>
          <w:iCs/>
          <w:color w:val="000000"/>
          <w:szCs w:val="24"/>
        </w:rPr>
        <w:t xml:space="preserve"> (CPF 597.025.678-15); </w:t>
      </w:r>
      <w:r w:rsidRPr="00B20BA2">
        <w:rPr>
          <w:b/>
          <w:i/>
          <w:iCs/>
          <w:color w:val="000000"/>
          <w:szCs w:val="24"/>
        </w:rPr>
        <w:t>Laurence Casagrande Lourenço</w:t>
      </w:r>
      <w:r w:rsidRPr="00B20BA2">
        <w:rPr>
          <w:bCs/>
          <w:i/>
          <w:iCs/>
          <w:color w:val="000000"/>
          <w:szCs w:val="24"/>
        </w:rPr>
        <w:t xml:space="preserve"> (CPF 076.527.158-30); </w:t>
      </w:r>
      <w:r w:rsidRPr="00B20BA2">
        <w:rPr>
          <w:b/>
          <w:i/>
          <w:iCs/>
          <w:color w:val="000000"/>
          <w:szCs w:val="24"/>
        </w:rPr>
        <w:t>Pedro da Silva</w:t>
      </w:r>
      <w:r w:rsidRPr="00B20BA2">
        <w:rPr>
          <w:bCs/>
          <w:i/>
          <w:iCs/>
          <w:color w:val="000000"/>
          <w:szCs w:val="24"/>
        </w:rPr>
        <w:t xml:space="preserve"> (CPF 120.388.878-37 e </w:t>
      </w:r>
      <w:r w:rsidRPr="00B20BA2">
        <w:rPr>
          <w:b/>
          <w:i/>
          <w:iCs/>
          <w:color w:val="000000"/>
          <w:szCs w:val="24"/>
        </w:rPr>
        <w:t>Pedro Paulo Dantas do Amaral Campos</w:t>
      </w:r>
      <w:r w:rsidRPr="00B20BA2">
        <w:rPr>
          <w:bCs/>
          <w:i/>
          <w:iCs/>
          <w:color w:val="000000"/>
          <w:szCs w:val="24"/>
        </w:rPr>
        <w:t xml:space="preserve"> (CPF 020.072.648-03)</w:t>
      </w:r>
      <w:r w:rsidRPr="00B20BA2">
        <w:rPr>
          <w:i/>
          <w:iCs/>
          <w:szCs w:val="24"/>
        </w:rPr>
        <w:t>, referente ao não reaproveitamento do material das escavações;</w:t>
      </w:r>
    </w:p>
    <w:p w14:paraId="6149A048" w14:textId="77777777" w:rsidR="00995BD4" w:rsidRPr="00B20BA2" w:rsidRDefault="00995BD4" w:rsidP="00995BD4">
      <w:pPr>
        <w:pStyle w:val="ListaDeInformaes"/>
        <w:ind w:left="0"/>
        <w:rPr>
          <w:i/>
          <w:iCs/>
          <w:szCs w:val="24"/>
        </w:rPr>
      </w:pPr>
      <w:r w:rsidRPr="00B20BA2">
        <w:rPr>
          <w:i/>
          <w:iCs/>
          <w:szCs w:val="24"/>
        </w:rPr>
        <w:t xml:space="preserve">Julgar regulares, nos termos do arts. 1º, inciso I, e 16, inciso I, e 23, inciso I, da Lei 8.443/1992, c/c os arts. 1º, inciso I, 207 e 214, inciso I, do Regimento Interno, as contas das Sras. </w:t>
      </w:r>
      <w:r w:rsidRPr="00B20BA2">
        <w:rPr>
          <w:b/>
          <w:i/>
          <w:iCs/>
          <w:color w:val="000000"/>
          <w:szCs w:val="24"/>
        </w:rPr>
        <w:t>Arabenes Pereira de Andrade Correa</w:t>
      </w:r>
      <w:r w:rsidRPr="00B20BA2">
        <w:rPr>
          <w:bCs/>
          <w:i/>
          <w:iCs/>
          <w:color w:val="000000"/>
          <w:szCs w:val="24"/>
        </w:rPr>
        <w:t xml:space="preserve"> (CPF 359.388.891-20) e </w:t>
      </w:r>
      <w:r w:rsidRPr="00B20BA2">
        <w:rPr>
          <w:b/>
          <w:i/>
          <w:iCs/>
          <w:color w:val="000000"/>
          <w:szCs w:val="24"/>
        </w:rPr>
        <w:t>Jaqueline Costa da Silva</w:t>
      </w:r>
      <w:r w:rsidRPr="00B20BA2">
        <w:rPr>
          <w:bCs/>
          <w:i/>
          <w:iCs/>
          <w:color w:val="000000"/>
          <w:szCs w:val="24"/>
        </w:rPr>
        <w:t xml:space="preserve"> (CPF 552.182.371-91)</w:t>
      </w:r>
      <w:r w:rsidRPr="00B20BA2">
        <w:rPr>
          <w:i/>
          <w:iCs/>
          <w:szCs w:val="24"/>
        </w:rPr>
        <w:t>, referente à irregularidade do Achado III.6 (Prestação de Contas), dando-lhes quitação plena;</w:t>
      </w:r>
    </w:p>
    <w:p w14:paraId="6096C69E" w14:textId="77777777" w:rsidR="00995BD4" w:rsidRPr="00B20BA2" w:rsidRDefault="00995BD4" w:rsidP="00995BD4">
      <w:pPr>
        <w:pStyle w:val="ListaDeInformaes"/>
        <w:ind w:left="0"/>
        <w:rPr>
          <w:i/>
          <w:iCs/>
          <w:szCs w:val="24"/>
        </w:rPr>
      </w:pPr>
      <w:r w:rsidRPr="00B20BA2">
        <w:rPr>
          <w:b/>
          <w:bCs/>
          <w:i/>
          <w:iCs/>
          <w:szCs w:val="24"/>
        </w:rPr>
        <w:t>Rejeitar</w:t>
      </w:r>
      <w:r w:rsidRPr="00B20BA2">
        <w:rPr>
          <w:i/>
          <w:iCs/>
          <w:szCs w:val="24"/>
        </w:rPr>
        <w:t xml:space="preserve"> as razões de justificativa apresentadas pelos responsáveis </w:t>
      </w:r>
      <w:r w:rsidRPr="00B20BA2">
        <w:rPr>
          <w:b/>
          <w:i/>
          <w:iCs/>
          <w:color w:val="000000"/>
          <w:szCs w:val="24"/>
        </w:rPr>
        <w:t>Benjamim Venâncio de Melo Júnior</w:t>
      </w:r>
      <w:r w:rsidRPr="00B20BA2">
        <w:rPr>
          <w:bCs/>
          <w:i/>
          <w:iCs/>
          <w:color w:val="000000"/>
          <w:szCs w:val="24"/>
        </w:rPr>
        <w:t xml:space="preserve"> (CPF 393.818.546-53); </w:t>
      </w:r>
      <w:r w:rsidRPr="00B20BA2">
        <w:rPr>
          <w:b/>
          <w:i/>
          <w:iCs/>
          <w:color w:val="000000"/>
          <w:szCs w:val="24"/>
        </w:rPr>
        <w:t>João Henrique Poiani</w:t>
      </w:r>
      <w:r w:rsidRPr="00B20BA2">
        <w:rPr>
          <w:bCs/>
          <w:i/>
          <w:iCs/>
          <w:color w:val="000000"/>
          <w:szCs w:val="24"/>
        </w:rPr>
        <w:t xml:space="preserve"> (CPF 121.545.628-09); </w:t>
      </w:r>
      <w:r w:rsidRPr="00B20BA2">
        <w:rPr>
          <w:b/>
          <w:i/>
          <w:iCs/>
          <w:color w:val="000000"/>
          <w:szCs w:val="24"/>
        </w:rPr>
        <w:t>Laurence Casagrande Lourenço</w:t>
      </w:r>
      <w:r w:rsidRPr="00B20BA2">
        <w:rPr>
          <w:bCs/>
          <w:i/>
          <w:iCs/>
          <w:color w:val="000000"/>
          <w:szCs w:val="24"/>
        </w:rPr>
        <w:t xml:space="preserve"> (CPF 076.527.158-30); </w:t>
      </w:r>
      <w:r w:rsidRPr="00B20BA2">
        <w:rPr>
          <w:b/>
          <w:i/>
          <w:iCs/>
          <w:color w:val="000000"/>
          <w:szCs w:val="24"/>
        </w:rPr>
        <w:t>Nilson Rogerio Baroni</w:t>
      </w:r>
      <w:r w:rsidRPr="00B20BA2">
        <w:rPr>
          <w:bCs/>
          <w:i/>
          <w:iCs/>
          <w:color w:val="000000"/>
          <w:szCs w:val="24"/>
        </w:rPr>
        <w:t xml:space="preserve"> (CPF 863.854.708-06); </w:t>
      </w:r>
      <w:r w:rsidRPr="00B20BA2">
        <w:rPr>
          <w:b/>
          <w:i/>
          <w:iCs/>
          <w:color w:val="000000"/>
          <w:szCs w:val="24"/>
        </w:rPr>
        <w:t>Pedro da Silva</w:t>
      </w:r>
      <w:r w:rsidRPr="00B20BA2">
        <w:rPr>
          <w:bCs/>
          <w:i/>
          <w:iCs/>
          <w:color w:val="000000"/>
          <w:szCs w:val="24"/>
        </w:rPr>
        <w:t xml:space="preserve"> (CPF 120.388.878-37 e </w:t>
      </w:r>
      <w:r w:rsidRPr="00B20BA2">
        <w:rPr>
          <w:b/>
          <w:i/>
          <w:iCs/>
          <w:color w:val="000000"/>
          <w:szCs w:val="24"/>
        </w:rPr>
        <w:t>Silvia Cristina Aranega Menezes</w:t>
      </w:r>
      <w:r w:rsidRPr="00B20BA2">
        <w:rPr>
          <w:bCs/>
          <w:i/>
          <w:iCs/>
          <w:color w:val="000000"/>
          <w:szCs w:val="24"/>
        </w:rPr>
        <w:t xml:space="preserve"> (CPF 245.616.728</w:t>
      </w:r>
      <w:r w:rsidRPr="00B20BA2">
        <w:rPr>
          <w:bCs/>
          <w:i/>
          <w:iCs/>
          <w:color w:val="000000"/>
          <w:szCs w:val="24"/>
        </w:rPr>
        <w:noBreakHyphen/>
        <w:t>77)</w:t>
      </w:r>
      <w:r w:rsidRPr="00B20BA2">
        <w:rPr>
          <w:i/>
          <w:iCs/>
          <w:szCs w:val="24"/>
        </w:rPr>
        <w:t>, referente à irregularidade referente ao Aditivo com Impacto Financeiro Nulo;</w:t>
      </w:r>
    </w:p>
    <w:p w14:paraId="134E7AC9" w14:textId="77777777" w:rsidR="00995BD4" w:rsidRPr="00B20BA2" w:rsidRDefault="00995BD4" w:rsidP="00995BD4">
      <w:pPr>
        <w:pStyle w:val="ListaDeInformaes"/>
        <w:ind w:left="0"/>
        <w:rPr>
          <w:i/>
          <w:iCs/>
          <w:szCs w:val="24"/>
        </w:rPr>
      </w:pPr>
      <w:r w:rsidRPr="00B20BA2">
        <w:rPr>
          <w:b/>
          <w:bCs/>
          <w:i/>
          <w:iCs/>
          <w:szCs w:val="24"/>
        </w:rPr>
        <w:t>Rejeitar</w:t>
      </w:r>
      <w:r w:rsidRPr="00B20BA2">
        <w:rPr>
          <w:i/>
          <w:iCs/>
          <w:szCs w:val="24"/>
        </w:rPr>
        <w:t xml:space="preserve"> as razões de justificativa apresentadas pelo responsável</w:t>
      </w:r>
      <w:r w:rsidRPr="00B20BA2">
        <w:rPr>
          <w:bCs/>
          <w:i/>
          <w:iCs/>
          <w:color w:val="000000"/>
          <w:szCs w:val="24"/>
        </w:rPr>
        <w:t xml:space="preserve"> </w:t>
      </w:r>
      <w:r w:rsidRPr="00B20BA2">
        <w:rPr>
          <w:b/>
          <w:i/>
          <w:iCs/>
          <w:color w:val="000000"/>
          <w:szCs w:val="24"/>
        </w:rPr>
        <w:t>Benedito Aparecido Trida</w:t>
      </w:r>
      <w:r w:rsidRPr="00B20BA2">
        <w:rPr>
          <w:bCs/>
          <w:i/>
          <w:iCs/>
          <w:color w:val="000000"/>
          <w:szCs w:val="24"/>
        </w:rPr>
        <w:t xml:space="preserve"> (CPF 010.073.898-26)</w:t>
      </w:r>
      <w:r w:rsidRPr="00B20BA2">
        <w:rPr>
          <w:i/>
          <w:iCs/>
          <w:szCs w:val="24"/>
        </w:rPr>
        <w:t>, referente à irregularidade do Achado III.5 (Metodologia Executiva);</w:t>
      </w:r>
    </w:p>
    <w:p w14:paraId="44C92D43" w14:textId="77777777" w:rsidR="00995BD4" w:rsidRPr="00B20BA2" w:rsidRDefault="00995BD4" w:rsidP="00995BD4">
      <w:pPr>
        <w:pStyle w:val="ListaDeInformaes"/>
        <w:ind w:left="0"/>
        <w:rPr>
          <w:i/>
          <w:iCs/>
          <w:szCs w:val="24"/>
        </w:rPr>
      </w:pPr>
      <w:r w:rsidRPr="00B20BA2">
        <w:rPr>
          <w:b/>
          <w:bCs/>
          <w:i/>
          <w:iCs/>
          <w:szCs w:val="24"/>
        </w:rPr>
        <w:t>Rejeitar</w:t>
      </w:r>
      <w:r w:rsidRPr="00B20BA2">
        <w:rPr>
          <w:i/>
          <w:iCs/>
          <w:szCs w:val="24"/>
        </w:rPr>
        <w:t xml:space="preserve"> as Alegações de Defesa apresentadas pelos responsáveis</w:t>
      </w:r>
      <w:r w:rsidRPr="00B20BA2">
        <w:rPr>
          <w:bCs/>
          <w:i/>
          <w:iCs/>
          <w:color w:val="000000"/>
          <w:szCs w:val="24"/>
        </w:rPr>
        <w:t xml:space="preserve"> </w:t>
      </w:r>
      <w:r w:rsidRPr="00B20BA2">
        <w:rPr>
          <w:b/>
          <w:i/>
          <w:iCs/>
          <w:color w:val="000000"/>
          <w:szCs w:val="24"/>
        </w:rPr>
        <w:t xml:space="preserve">Benedito Aparecido Trida </w:t>
      </w:r>
      <w:r w:rsidRPr="00B20BA2">
        <w:rPr>
          <w:bCs/>
          <w:i/>
          <w:iCs/>
          <w:color w:val="000000"/>
          <w:szCs w:val="24"/>
        </w:rPr>
        <w:t xml:space="preserve">(CPF 010.073.898-26); </w:t>
      </w:r>
      <w:r w:rsidRPr="00B20BA2">
        <w:rPr>
          <w:b/>
          <w:i/>
          <w:iCs/>
          <w:color w:val="000000"/>
          <w:szCs w:val="24"/>
        </w:rPr>
        <w:t xml:space="preserve">Laurence Casagrande Lourenço </w:t>
      </w:r>
      <w:r w:rsidRPr="00B20BA2">
        <w:rPr>
          <w:bCs/>
          <w:i/>
          <w:iCs/>
          <w:color w:val="000000"/>
          <w:szCs w:val="24"/>
        </w:rPr>
        <w:t xml:space="preserve">(CPF 076.527.158-30); </w:t>
      </w:r>
      <w:r w:rsidRPr="00B20BA2">
        <w:rPr>
          <w:b/>
          <w:i/>
          <w:iCs/>
          <w:color w:val="000000"/>
          <w:szCs w:val="24"/>
        </w:rPr>
        <w:t>Pedro da Silva</w:t>
      </w:r>
      <w:r w:rsidRPr="00B20BA2">
        <w:rPr>
          <w:bCs/>
          <w:i/>
          <w:iCs/>
          <w:color w:val="000000"/>
          <w:szCs w:val="24"/>
        </w:rPr>
        <w:t xml:space="preserve"> (CPF 120.388.878-37; </w:t>
      </w:r>
      <w:r w:rsidRPr="00B20BA2">
        <w:rPr>
          <w:b/>
          <w:i/>
          <w:iCs/>
          <w:color w:val="000000"/>
          <w:szCs w:val="24"/>
        </w:rPr>
        <w:t>Pedro Paulo Dantas do Amaral Campos</w:t>
      </w:r>
      <w:r w:rsidRPr="00B20BA2">
        <w:rPr>
          <w:bCs/>
          <w:i/>
          <w:iCs/>
          <w:color w:val="000000"/>
          <w:szCs w:val="24"/>
        </w:rPr>
        <w:t xml:space="preserve"> (CPF 020.072.648-03);</w:t>
      </w:r>
      <w:r w:rsidRPr="00B20BA2">
        <w:rPr>
          <w:b/>
          <w:i/>
          <w:iCs/>
          <w:color w:val="000000"/>
          <w:szCs w:val="24"/>
        </w:rPr>
        <w:t xml:space="preserve"> Benjamim Venâncio de Melo Júnior</w:t>
      </w:r>
      <w:r w:rsidRPr="00B20BA2">
        <w:rPr>
          <w:bCs/>
          <w:i/>
          <w:iCs/>
          <w:color w:val="000000"/>
          <w:szCs w:val="24"/>
        </w:rPr>
        <w:t xml:space="preserve"> (CPF 393.818.546-53); </w:t>
      </w:r>
      <w:r w:rsidRPr="00B20BA2">
        <w:rPr>
          <w:b/>
          <w:i/>
          <w:iCs/>
          <w:color w:val="000000"/>
          <w:szCs w:val="24"/>
        </w:rPr>
        <w:t>Nilson Rogerio Baroni</w:t>
      </w:r>
      <w:r w:rsidRPr="00B20BA2">
        <w:rPr>
          <w:bCs/>
          <w:i/>
          <w:iCs/>
          <w:color w:val="000000"/>
          <w:szCs w:val="24"/>
        </w:rPr>
        <w:t xml:space="preserve"> (CPF 863.854.708-06) e </w:t>
      </w:r>
      <w:r w:rsidRPr="00B20BA2">
        <w:rPr>
          <w:b/>
          <w:i/>
          <w:iCs/>
          <w:color w:val="000000"/>
          <w:szCs w:val="24"/>
        </w:rPr>
        <w:t xml:space="preserve">Construtora OAS S.A. </w:t>
      </w:r>
      <w:r w:rsidRPr="00B20BA2">
        <w:rPr>
          <w:bCs/>
          <w:i/>
          <w:iCs/>
          <w:color w:val="000000"/>
          <w:szCs w:val="24"/>
        </w:rPr>
        <w:t>(CNPJ 14.310.577/0001</w:t>
      </w:r>
      <w:r w:rsidRPr="00B20BA2">
        <w:rPr>
          <w:bCs/>
          <w:i/>
          <w:iCs/>
          <w:color w:val="000000"/>
          <w:szCs w:val="24"/>
        </w:rPr>
        <w:noBreakHyphen/>
        <w:t>04)</w:t>
      </w:r>
      <w:r w:rsidRPr="00B20BA2">
        <w:rPr>
          <w:i/>
          <w:iCs/>
          <w:szCs w:val="24"/>
        </w:rPr>
        <w:t>, referentes à irregularidade do achado III.1 (Superfaturamento em aditivos – serviços novos de escavação de matacões);</w:t>
      </w:r>
    </w:p>
    <w:p w14:paraId="74DA3EAD" w14:textId="77777777" w:rsidR="00995BD4" w:rsidRPr="00B20BA2" w:rsidRDefault="00995BD4" w:rsidP="00995BD4">
      <w:pPr>
        <w:pStyle w:val="ListaDeInformaes"/>
        <w:ind w:left="0"/>
        <w:rPr>
          <w:i/>
          <w:iCs/>
          <w:szCs w:val="24"/>
        </w:rPr>
      </w:pPr>
      <w:r w:rsidRPr="00B20BA2">
        <w:rPr>
          <w:b/>
          <w:bCs/>
          <w:i/>
          <w:iCs/>
          <w:szCs w:val="24"/>
        </w:rPr>
        <w:t>Rejeitar</w:t>
      </w:r>
      <w:r w:rsidRPr="00B20BA2">
        <w:rPr>
          <w:i/>
          <w:iCs/>
          <w:szCs w:val="24"/>
        </w:rPr>
        <w:t xml:space="preserve"> as Alegações de Defesa apresentadas pelos responsáveis</w:t>
      </w:r>
      <w:r w:rsidRPr="00B20BA2">
        <w:rPr>
          <w:bCs/>
          <w:i/>
          <w:iCs/>
          <w:color w:val="000000"/>
          <w:szCs w:val="24"/>
        </w:rPr>
        <w:t xml:space="preserve"> </w:t>
      </w:r>
      <w:r w:rsidRPr="00B20BA2">
        <w:rPr>
          <w:b/>
          <w:i/>
          <w:iCs/>
          <w:color w:val="000000"/>
          <w:szCs w:val="24"/>
        </w:rPr>
        <w:t>Carlos Satoru Miyasato</w:t>
      </w:r>
      <w:r w:rsidRPr="00B20BA2">
        <w:rPr>
          <w:bCs/>
          <w:i/>
          <w:iCs/>
          <w:color w:val="000000"/>
          <w:szCs w:val="24"/>
        </w:rPr>
        <w:t xml:space="preserve"> (CPF 679.210.948-72); </w:t>
      </w:r>
      <w:r w:rsidRPr="00B20BA2">
        <w:rPr>
          <w:b/>
          <w:i/>
          <w:iCs/>
          <w:color w:val="000000"/>
          <w:szCs w:val="24"/>
        </w:rPr>
        <w:t>João Carlos de Lima Pereira</w:t>
      </w:r>
      <w:r w:rsidRPr="00B20BA2">
        <w:rPr>
          <w:bCs/>
          <w:i/>
          <w:iCs/>
          <w:color w:val="000000"/>
          <w:szCs w:val="24"/>
        </w:rPr>
        <w:t xml:space="preserve"> (CPF 085.953.828-16); </w:t>
      </w:r>
      <w:r w:rsidRPr="00B20BA2">
        <w:rPr>
          <w:b/>
          <w:i/>
          <w:iCs/>
          <w:color w:val="000000"/>
          <w:szCs w:val="24"/>
        </w:rPr>
        <w:t>Pedro da Silva</w:t>
      </w:r>
      <w:r w:rsidRPr="00B20BA2">
        <w:rPr>
          <w:bCs/>
          <w:i/>
          <w:iCs/>
          <w:color w:val="000000"/>
          <w:szCs w:val="24"/>
        </w:rPr>
        <w:t xml:space="preserve"> (CPF 120.388.878-37); </w:t>
      </w:r>
      <w:r w:rsidRPr="00B20BA2">
        <w:rPr>
          <w:b/>
          <w:i/>
          <w:iCs/>
          <w:color w:val="000000"/>
          <w:szCs w:val="24"/>
        </w:rPr>
        <w:t>Pedro Paulo Dantas do Amaral Campos</w:t>
      </w:r>
      <w:r w:rsidRPr="00B20BA2">
        <w:rPr>
          <w:bCs/>
          <w:i/>
          <w:iCs/>
          <w:color w:val="000000"/>
          <w:szCs w:val="24"/>
        </w:rPr>
        <w:t xml:space="preserve"> (CPF 020.072.648-03); </w:t>
      </w:r>
      <w:r w:rsidRPr="00B20BA2">
        <w:rPr>
          <w:b/>
          <w:i/>
          <w:iCs/>
          <w:color w:val="000000"/>
          <w:szCs w:val="24"/>
        </w:rPr>
        <w:t>Wild Goncalves Fischer</w:t>
      </w:r>
      <w:r w:rsidRPr="00B20BA2">
        <w:rPr>
          <w:bCs/>
          <w:i/>
          <w:iCs/>
          <w:color w:val="000000"/>
          <w:szCs w:val="24"/>
        </w:rPr>
        <w:t xml:space="preserve"> (CPF 218.964.578-60); e </w:t>
      </w:r>
      <w:r w:rsidRPr="00B20BA2">
        <w:rPr>
          <w:b/>
          <w:i/>
          <w:iCs/>
          <w:color w:val="000000"/>
          <w:szCs w:val="24"/>
        </w:rPr>
        <w:t>Construtora OAS S.A.</w:t>
      </w:r>
      <w:r w:rsidRPr="00B20BA2">
        <w:rPr>
          <w:bCs/>
          <w:i/>
          <w:iCs/>
          <w:color w:val="000000"/>
          <w:szCs w:val="24"/>
        </w:rPr>
        <w:t xml:space="preserve"> (CNPJ 14.310.577/0001</w:t>
      </w:r>
      <w:r w:rsidRPr="00B20BA2">
        <w:rPr>
          <w:bCs/>
          <w:i/>
          <w:iCs/>
          <w:color w:val="000000"/>
          <w:szCs w:val="24"/>
        </w:rPr>
        <w:noBreakHyphen/>
        <w:t>04).</w:t>
      </w:r>
      <w:r w:rsidRPr="00B20BA2">
        <w:rPr>
          <w:i/>
          <w:iCs/>
          <w:szCs w:val="24"/>
        </w:rPr>
        <w:t>, referentes à irregularidade do Achado III.2 (Superfaturamento em Aditivo de Reequilíbrio);</w:t>
      </w:r>
    </w:p>
    <w:p w14:paraId="73A35CCB" w14:textId="77777777" w:rsidR="00995BD4" w:rsidRPr="00B20BA2" w:rsidRDefault="00995BD4" w:rsidP="00995BD4">
      <w:pPr>
        <w:pStyle w:val="ListaDeInformaes"/>
        <w:ind w:left="0"/>
        <w:rPr>
          <w:i/>
          <w:iCs/>
          <w:szCs w:val="24"/>
        </w:rPr>
      </w:pPr>
      <w:r w:rsidRPr="00B20BA2">
        <w:rPr>
          <w:b/>
          <w:bCs/>
          <w:i/>
          <w:iCs/>
          <w:szCs w:val="24"/>
        </w:rPr>
        <w:t>Rejeitar</w:t>
      </w:r>
      <w:r w:rsidRPr="00B20BA2">
        <w:rPr>
          <w:i/>
          <w:iCs/>
          <w:szCs w:val="24"/>
        </w:rPr>
        <w:t xml:space="preserve"> as Alegações de Defesa apresentadas pelos responsáveis </w:t>
      </w:r>
      <w:r w:rsidRPr="00B20BA2">
        <w:rPr>
          <w:b/>
          <w:i/>
          <w:iCs/>
          <w:color w:val="000000"/>
          <w:szCs w:val="24"/>
        </w:rPr>
        <w:t>Benedito Aparecido Trida</w:t>
      </w:r>
      <w:r w:rsidRPr="00B20BA2">
        <w:rPr>
          <w:bCs/>
          <w:i/>
          <w:iCs/>
          <w:color w:val="000000"/>
          <w:szCs w:val="24"/>
        </w:rPr>
        <w:t xml:space="preserve"> (CPF 010.073.898-26) e </w:t>
      </w:r>
      <w:r w:rsidRPr="00B20BA2">
        <w:rPr>
          <w:b/>
          <w:i/>
          <w:iCs/>
          <w:color w:val="000000"/>
          <w:szCs w:val="24"/>
        </w:rPr>
        <w:t>Construtora OAS S.A.</w:t>
      </w:r>
      <w:r w:rsidRPr="00B20BA2">
        <w:rPr>
          <w:bCs/>
          <w:i/>
          <w:iCs/>
          <w:color w:val="000000"/>
          <w:szCs w:val="24"/>
        </w:rPr>
        <w:t xml:space="preserve"> (CNPJ 14.310.577/0001</w:t>
      </w:r>
      <w:r w:rsidRPr="00B20BA2">
        <w:rPr>
          <w:bCs/>
          <w:i/>
          <w:iCs/>
          <w:color w:val="000000"/>
          <w:szCs w:val="24"/>
        </w:rPr>
        <w:noBreakHyphen/>
        <w:t>04)</w:t>
      </w:r>
      <w:r w:rsidRPr="00B20BA2">
        <w:rPr>
          <w:i/>
          <w:iCs/>
          <w:szCs w:val="24"/>
        </w:rPr>
        <w:t>, referentes à irregularidade referente ao não reaproveitamento de material escavado;</w:t>
      </w:r>
    </w:p>
    <w:p w14:paraId="5D2BD1F4" w14:textId="77777777" w:rsidR="00995BD4" w:rsidRPr="00B20BA2" w:rsidRDefault="00995BD4" w:rsidP="00995BD4">
      <w:pPr>
        <w:pStyle w:val="ListaDeInformaes"/>
        <w:ind w:left="0"/>
        <w:rPr>
          <w:i/>
          <w:iCs/>
          <w:szCs w:val="24"/>
        </w:rPr>
      </w:pPr>
      <w:r w:rsidRPr="00B20BA2">
        <w:rPr>
          <w:b/>
          <w:bCs/>
          <w:i/>
          <w:iCs/>
          <w:szCs w:val="24"/>
        </w:rPr>
        <w:t>Julgar</w:t>
      </w:r>
      <w:r w:rsidRPr="00B20BA2">
        <w:rPr>
          <w:i/>
          <w:iCs/>
          <w:szCs w:val="24"/>
        </w:rPr>
        <w:t xml:space="preserve"> irregulares as contas dos responsáveis </w:t>
      </w:r>
      <w:r w:rsidRPr="00B20BA2">
        <w:rPr>
          <w:b/>
          <w:i/>
          <w:iCs/>
          <w:color w:val="000000"/>
          <w:szCs w:val="24"/>
        </w:rPr>
        <w:t xml:space="preserve">Benedito Aparecido Trida </w:t>
      </w:r>
      <w:r w:rsidRPr="00B20BA2">
        <w:rPr>
          <w:bCs/>
          <w:i/>
          <w:iCs/>
          <w:color w:val="000000"/>
          <w:szCs w:val="24"/>
        </w:rPr>
        <w:t xml:space="preserve">(CPF 010.073.898-26); </w:t>
      </w:r>
      <w:r w:rsidRPr="00B20BA2">
        <w:rPr>
          <w:b/>
          <w:i/>
          <w:iCs/>
          <w:color w:val="000000"/>
          <w:szCs w:val="24"/>
        </w:rPr>
        <w:t xml:space="preserve">Laurence Casagrande Lourenço </w:t>
      </w:r>
      <w:r w:rsidRPr="00B20BA2">
        <w:rPr>
          <w:bCs/>
          <w:i/>
          <w:iCs/>
          <w:color w:val="000000"/>
          <w:szCs w:val="24"/>
        </w:rPr>
        <w:t xml:space="preserve">(CPF 076.527.158-30); </w:t>
      </w:r>
      <w:r w:rsidRPr="00B20BA2">
        <w:rPr>
          <w:b/>
          <w:i/>
          <w:iCs/>
          <w:color w:val="000000"/>
          <w:szCs w:val="24"/>
        </w:rPr>
        <w:t>Pedro da Silva</w:t>
      </w:r>
      <w:r w:rsidRPr="00B20BA2">
        <w:rPr>
          <w:bCs/>
          <w:i/>
          <w:iCs/>
          <w:color w:val="000000"/>
          <w:szCs w:val="24"/>
        </w:rPr>
        <w:t xml:space="preserve"> (CPF 120.388.878-37; </w:t>
      </w:r>
      <w:r w:rsidRPr="00B20BA2">
        <w:rPr>
          <w:b/>
          <w:i/>
          <w:iCs/>
          <w:color w:val="000000"/>
          <w:szCs w:val="24"/>
        </w:rPr>
        <w:t>Pedro Paulo Dantas do Amaral Campos</w:t>
      </w:r>
      <w:r w:rsidRPr="00B20BA2">
        <w:rPr>
          <w:bCs/>
          <w:i/>
          <w:iCs/>
          <w:color w:val="000000"/>
          <w:szCs w:val="24"/>
        </w:rPr>
        <w:t xml:space="preserve"> (CPF 020.072.648-03); </w:t>
      </w:r>
      <w:r w:rsidRPr="00B20BA2">
        <w:rPr>
          <w:b/>
          <w:i/>
          <w:iCs/>
          <w:color w:val="000000"/>
          <w:szCs w:val="24"/>
        </w:rPr>
        <w:t>Benjamim Venâncio de Melo Júnior</w:t>
      </w:r>
      <w:r w:rsidRPr="00B20BA2">
        <w:rPr>
          <w:bCs/>
          <w:i/>
          <w:iCs/>
          <w:color w:val="000000"/>
          <w:szCs w:val="24"/>
        </w:rPr>
        <w:t xml:space="preserve"> (CPF 393.818.546-53); </w:t>
      </w:r>
      <w:r w:rsidRPr="00B20BA2">
        <w:rPr>
          <w:b/>
          <w:i/>
          <w:iCs/>
          <w:color w:val="000000"/>
          <w:szCs w:val="24"/>
        </w:rPr>
        <w:t>Nilson Rogerio Baroni</w:t>
      </w:r>
      <w:r w:rsidRPr="00B20BA2">
        <w:rPr>
          <w:bCs/>
          <w:i/>
          <w:iCs/>
          <w:color w:val="000000"/>
          <w:szCs w:val="24"/>
        </w:rPr>
        <w:t xml:space="preserve"> (CPF 863.854.708-06) e </w:t>
      </w:r>
      <w:r w:rsidRPr="00B20BA2">
        <w:rPr>
          <w:b/>
          <w:i/>
          <w:iCs/>
          <w:color w:val="000000"/>
          <w:szCs w:val="24"/>
        </w:rPr>
        <w:t xml:space="preserve">Construtora OAS S.A. </w:t>
      </w:r>
      <w:r w:rsidRPr="00B20BA2">
        <w:rPr>
          <w:bCs/>
          <w:i/>
          <w:iCs/>
          <w:color w:val="000000"/>
          <w:szCs w:val="24"/>
        </w:rPr>
        <w:t>(CNPJ 14.310.577/0001</w:t>
      </w:r>
      <w:r w:rsidRPr="00B20BA2">
        <w:rPr>
          <w:bCs/>
          <w:i/>
          <w:iCs/>
          <w:color w:val="000000"/>
          <w:szCs w:val="24"/>
        </w:rPr>
        <w:noBreakHyphen/>
        <w:t>04)</w:t>
      </w:r>
      <w:r w:rsidRPr="00B20BA2">
        <w:rPr>
          <w:i/>
          <w:iCs/>
          <w:szCs w:val="24"/>
        </w:rPr>
        <w:t xml:space="preserve">, nos termos dos arts. 1º, inciso I, 16, inciso III, alíneas 'b' e 'c', e 19, caput, da Lei 8.443/1992, para condená-los solidariamente ao pagamento do correspondente débito, com a atualização monetária e os juros de mora calculados desde as datas informadas até o efetivo recolhimento, fixando o prazo de 15 (quinze) dias, contados da notificação, </w:t>
      </w:r>
      <w:r w:rsidRPr="00B20BA2">
        <w:rPr>
          <w:i/>
          <w:iCs/>
          <w:szCs w:val="24"/>
        </w:rPr>
        <w:lastRenderedPageBreak/>
        <w:t xml:space="preserve">para que comprovem perante o Tribunal, nos termos do art. 214, inciso III, alínea 'a', do Regimento Interno do TCU, o recolhimento da referida dívida em favor do </w:t>
      </w:r>
      <w:r w:rsidRPr="00B20BA2">
        <w:rPr>
          <w:i/>
          <w:iCs/>
          <w:color w:val="000000"/>
          <w:szCs w:val="24"/>
        </w:rPr>
        <w:t>Departamento Nacional de Infraestrutura de Transportes (DNIT)</w:t>
      </w:r>
      <w:r w:rsidRPr="00B20BA2">
        <w:rPr>
          <w:i/>
          <w:iCs/>
          <w:szCs w:val="24"/>
        </w:rPr>
        <w:t>, na forma da legislação em vigor, sob as seguintes condições:</w:t>
      </w:r>
    </w:p>
    <w:p w14:paraId="7522615E" w14:textId="77777777" w:rsidR="00995BD4" w:rsidRPr="00B20BA2" w:rsidRDefault="00995BD4" w:rsidP="00995BD4">
      <w:pPr>
        <w:pStyle w:val="ListaDeInformaes"/>
        <w:numPr>
          <w:ilvl w:val="6"/>
          <w:numId w:val="3"/>
        </w:numPr>
        <w:ind w:left="6805"/>
        <w:rPr>
          <w:i/>
          <w:iCs/>
          <w:szCs w:val="24"/>
        </w:rPr>
      </w:pPr>
      <w:r w:rsidRPr="00B20BA2">
        <w:rPr>
          <w:b/>
          <w:bCs/>
          <w:i/>
          <w:iCs/>
          <w:szCs w:val="24"/>
        </w:rPr>
        <w:t xml:space="preserve">Irregularidade: </w:t>
      </w:r>
      <w:r w:rsidRPr="00B20BA2">
        <w:rPr>
          <w:i/>
          <w:iCs/>
          <w:szCs w:val="24"/>
        </w:rPr>
        <w:t>superfaturamento no Contrato 4.349/13 decorrente da inclusão indevida de novos serviços no 3º TAM relacionados à ocorrência de matacões misturados no solo, ocorridos nas medições 32 a 56. A inclusão desses serviços é considerada indevida por já existirem itens na planilha orçamentária para a execução desses serviços.</w:t>
      </w:r>
    </w:p>
    <w:tbl>
      <w:tblPr>
        <w:tblStyle w:val="Tabelacomgrade"/>
        <w:tblW w:w="0" w:type="auto"/>
        <w:jc w:val="center"/>
        <w:tblInd w:w="0" w:type="dxa"/>
        <w:tblLook w:val="04A0" w:firstRow="1" w:lastRow="0" w:firstColumn="1" w:lastColumn="0" w:noHBand="0" w:noVBand="1"/>
      </w:tblPr>
      <w:tblGrid>
        <w:gridCol w:w="1980"/>
        <w:gridCol w:w="1883"/>
      </w:tblGrid>
      <w:tr w:rsidR="00995BD4" w:rsidRPr="00B20BA2" w14:paraId="05F12383" w14:textId="77777777" w:rsidTr="00D60FC8">
        <w:trPr>
          <w:trHeight w:val="416"/>
          <w:tblHeader/>
          <w:jc w:val="center"/>
        </w:trPr>
        <w:tc>
          <w:tcPr>
            <w:tcW w:w="1980" w:type="dxa"/>
            <w:tcBorders>
              <w:left w:val="nil"/>
            </w:tcBorders>
            <w:tcMar>
              <w:top w:w="0" w:type="dxa"/>
              <w:left w:w="108" w:type="dxa"/>
              <w:bottom w:w="0" w:type="dxa"/>
              <w:right w:w="108" w:type="dxa"/>
            </w:tcMar>
            <w:vAlign w:val="center"/>
          </w:tcPr>
          <w:p w14:paraId="42FE4A49" w14:textId="77777777" w:rsidR="00995BD4" w:rsidRPr="00B20BA2" w:rsidRDefault="00995BD4" w:rsidP="00D60FC8">
            <w:pPr>
              <w:pStyle w:val="Default"/>
              <w:widowControl/>
              <w:jc w:val="center"/>
              <w:rPr>
                <w:rFonts w:ascii="Times New Roman" w:hAnsi="Times New Roman"/>
                <w:i/>
                <w:iCs/>
                <w:sz w:val="24"/>
                <w:szCs w:val="24"/>
              </w:rPr>
            </w:pPr>
            <w:r w:rsidRPr="00B20BA2">
              <w:rPr>
                <w:rFonts w:ascii="Times New Roman" w:hAnsi="Times New Roman"/>
                <w:i/>
                <w:iCs/>
              </w:rPr>
              <w:br w:type="page"/>
            </w:r>
            <w:r w:rsidRPr="00B20BA2">
              <w:rPr>
                <w:rFonts w:ascii="Times New Roman" w:hAnsi="Times New Roman"/>
                <w:b/>
                <w:bCs/>
                <w:i/>
                <w:iCs/>
                <w:sz w:val="24"/>
                <w:szCs w:val="24"/>
              </w:rPr>
              <w:t>VALOR ORIGINAL (R$)</w:t>
            </w:r>
          </w:p>
        </w:tc>
        <w:tc>
          <w:tcPr>
            <w:tcW w:w="1883" w:type="dxa"/>
            <w:tcBorders>
              <w:right w:val="nil"/>
            </w:tcBorders>
            <w:tcMar>
              <w:top w:w="0" w:type="dxa"/>
              <w:left w:w="108" w:type="dxa"/>
              <w:bottom w:w="0" w:type="dxa"/>
              <w:right w:w="108" w:type="dxa"/>
            </w:tcMar>
          </w:tcPr>
          <w:p w14:paraId="3074A52B" w14:textId="77777777" w:rsidR="00995BD4" w:rsidRPr="00B20BA2" w:rsidRDefault="00995BD4" w:rsidP="00D60FC8">
            <w:pPr>
              <w:pStyle w:val="Default"/>
              <w:widowControl/>
              <w:jc w:val="center"/>
              <w:rPr>
                <w:rFonts w:ascii="Times New Roman" w:hAnsi="Times New Roman"/>
                <w:i/>
                <w:iCs/>
                <w:sz w:val="24"/>
                <w:szCs w:val="24"/>
              </w:rPr>
            </w:pPr>
            <w:r w:rsidRPr="00B20BA2">
              <w:rPr>
                <w:rFonts w:ascii="Times New Roman" w:hAnsi="Times New Roman"/>
                <w:b/>
                <w:bCs/>
                <w:i/>
                <w:iCs/>
                <w:sz w:val="24"/>
                <w:szCs w:val="24"/>
              </w:rPr>
              <w:t>DATA DA OCORRÊNCIA</w:t>
            </w:r>
          </w:p>
        </w:tc>
      </w:tr>
      <w:tr w:rsidR="00995BD4" w:rsidRPr="00B20BA2" w14:paraId="7E1D4661" w14:textId="77777777" w:rsidTr="00D60FC8">
        <w:trPr>
          <w:jc w:val="center"/>
        </w:trPr>
        <w:tc>
          <w:tcPr>
            <w:tcW w:w="1980" w:type="dxa"/>
            <w:tcBorders>
              <w:left w:val="nil"/>
            </w:tcBorders>
            <w:tcMar>
              <w:top w:w="0" w:type="dxa"/>
              <w:left w:w="108" w:type="dxa"/>
              <w:bottom w:w="0" w:type="dxa"/>
              <w:right w:w="108" w:type="dxa"/>
            </w:tcMar>
            <w:vAlign w:val="center"/>
          </w:tcPr>
          <w:p w14:paraId="0EEC179C" w14:textId="77777777" w:rsidR="00995BD4" w:rsidRPr="00B20BA2" w:rsidRDefault="00995BD4" w:rsidP="00D60FC8">
            <w:pPr>
              <w:widowControl/>
              <w:jc w:val="center"/>
              <w:rPr>
                <w:i/>
                <w:iCs/>
                <w:sz w:val="24"/>
                <w:szCs w:val="24"/>
              </w:rPr>
            </w:pPr>
            <w:r w:rsidRPr="00B20BA2">
              <w:rPr>
                <w:i/>
                <w:iCs/>
                <w:sz w:val="24"/>
                <w:szCs w:val="24"/>
              </w:rPr>
              <w:t>10.714.457,84</w:t>
            </w:r>
          </w:p>
        </w:tc>
        <w:tc>
          <w:tcPr>
            <w:tcW w:w="1883" w:type="dxa"/>
            <w:tcBorders>
              <w:right w:val="nil"/>
            </w:tcBorders>
            <w:tcMar>
              <w:top w:w="0" w:type="dxa"/>
              <w:left w:w="108" w:type="dxa"/>
              <w:bottom w:w="0" w:type="dxa"/>
              <w:right w:w="108" w:type="dxa"/>
            </w:tcMar>
            <w:vAlign w:val="center"/>
          </w:tcPr>
          <w:p w14:paraId="125265EF" w14:textId="77777777" w:rsidR="00995BD4" w:rsidRPr="00B20BA2" w:rsidRDefault="00995BD4" w:rsidP="00D60FC8">
            <w:pPr>
              <w:widowControl/>
              <w:jc w:val="center"/>
              <w:rPr>
                <w:i/>
                <w:iCs/>
                <w:sz w:val="24"/>
                <w:szCs w:val="24"/>
              </w:rPr>
            </w:pPr>
            <w:r w:rsidRPr="00B20BA2">
              <w:rPr>
                <w:i/>
                <w:iCs/>
                <w:sz w:val="24"/>
                <w:szCs w:val="24"/>
              </w:rPr>
              <w:t>30/10/2015</w:t>
            </w:r>
          </w:p>
        </w:tc>
      </w:tr>
      <w:tr w:rsidR="00995BD4" w:rsidRPr="00B20BA2" w14:paraId="18D79C14" w14:textId="77777777" w:rsidTr="00D60FC8">
        <w:trPr>
          <w:jc w:val="center"/>
        </w:trPr>
        <w:tc>
          <w:tcPr>
            <w:tcW w:w="1980" w:type="dxa"/>
            <w:tcBorders>
              <w:left w:val="nil"/>
            </w:tcBorders>
            <w:tcMar>
              <w:top w:w="0" w:type="dxa"/>
              <w:left w:w="108" w:type="dxa"/>
              <w:bottom w:w="0" w:type="dxa"/>
              <w:right w:w="108" w:type="dxa"/>
            </w:tcMar>
            <w:vAlign w:val="center"/>
          </w:tcPr>
          <w:p w14:paraId="4421FF29" w14:textId="77777777" w:rsidR="00995BD4" w:rsidRPr="00B20BA2" w:rsidRDefault="00995BD4" w:rsidP="00D60FC8">
            <w:pPr>
              <w:widowControl/>
              <w:jc w:val="center"/>
              <w:rPr>
                <w:i/>
                <w:iCs/>
                <w:sz w:val="24"/>
                <w:szCs w:val="24"/>
              </w:rPr>
            </w:pPr>
            <w:r w:rsidRPr="00B20BA2">
              <w:rPr>
                <w:i/>
                <w:iCs/>
                <w:sz w:val="24"/>
                <w:szCs w:val="24"/>
              </w:rPr>
              <w:t>16.599.532,68</w:t>
            </w:r>
          </w:p>
        </w:tc>
        <w:tc>
          <w:tcPr>
            <w:tcW w:w="1883" w:type="dxa"/>
            <w:tcBorders>
              <w:right w:val="nil"/>
            </w:tcBorders>
            <w:tcMar>
              <w:top w:w="0" w:type="dxa"/>
              <w:left w:w="108" w:type="dxa"/>
              <w:bottom w:w="0" w:type="dxa"/>
              <w:right w:w="108" w:type="dxa"/>
            </w:tcMar>
            <w:vAlign w:val="center"/>
          </w:tcPr>
          <w:p w14:paraId="67468E8D" w14:textId="77777777" w:rsidR="00995BD4" w:rsidRPr="00B20BA2" w:rsidRDefault="00995BD4" w:rsidP="00D60FC8">
            <w:pPr>
              <w:widowControl/>
              <w:jc w:val="center"/>
              <w:rPr>
                <w:i/>
                <w:iCs/>
                <w:sz w:val="24"/>
                <w:szCs w:val="24"/>
              </w:rPr>
            </w:pPr>
            <w:r w:rsidRPr="00B20BA2">
              <w:rPr>
                <w:i/>
                <w:iCs/>
                <w:sz w:val="24"/>
                <w:szCs w:val="24"/>
              </w:rPr>
              <w:t>30/11/2015</w:t>
            </w:r>
          </w:p>
        </w:tc>
      </w:tr>
      <w:tr w:rsidR="00995BD4" w:rsidRPr="00B20BA2" w14:paraId="70B99EB7" w14:textId="77777777" w:rsidTr="00D60FC8">
        <w:trPr>
          <w:jc w:val="center"/>
        </w:trPr>
        <w:tc>
          <w:tcPr>
            <w:tcW w:w="1980" w:type="dxa"/>
            <w:tcBorders>
              <w:left w:val="nil"/>
            </w:tcBorders>
            <w:tcMar>
              <w:top w:w="0" w:type="dxa"/>
              <w:left w:w="108" w:type="dxa"/>
              <w:bottom w:w="0" w:type="dxa"/>
              <w:right w:w="108" w:type="dxa"/>
            </w:tcMar>
            <w:vAlign w:val="center"/>
          </w:tcPr>
          <w:p w14:paraId="228B717A" w14:textId="77777777" w:rsidR="00995BD4" w:rsidRPr="00B20BA2" w:rsidRDefault="00995BD4" w:rsidP="00D60FC8">
            <w:pPr>
              <w:widowControl/>
              <w:jc w:val="center"/>
              <w:rPr>
                <w:i/>
                <w:iCs/>
                <w:sz w:val="24"/>
                <w:szCs w:val="24"/>
              </w:rPr>
            </w:pPr>
            <w:r w:rsidRPr="00B20BA2">
              <w:rPr>
                <w:i/>
                <w:iCs/>
                <w:sz w:val="24"/>
                <w:szCs w:val="24"/>
              </w:rPr>
              <w:t>5.186.923,01</w:t>
            </w:r>
          </w:p>
        </w:tc>
        <w:tc>
          <w:tcPr>
            <w:tcW w:w="1883" w:type="dxa"/>
            <w:tcBorders>
              <w:right w:val="nil"/>
            </w:tcBorders>
            <w:tcMar>
              <w:top w:w="0" w:type="dxa"/>
              <w:left w:w="108" w:type="dxa"/>
              <w:bottom w:w="0" w:type="dxa"/>
              <w:right w:w="108" w:type="dxa"/>
            </w:tcMar>
            <w:vAlign w:val="center"/>
          </w:tcPr>
          <w:p w14:paraId="5A8D105D" w14:textId="77777777" w:rsidR="00995BD4" w:rsidRPr="00B20BA2" w:rsidRDefault="00995BD4" w:rsidP="00D60FC8">
            <w:pPr>
              <w:widowControl/>
              <w:jc w:val="center"/>
              <w:rPr>
                <w:i/>
                <w:iCs/>
                <w:sz w:val="24"/>
                <w:szCs w:val="24"/>
              </w:rPr>
            </w:pPr>
            <w:r w:rsidRPr="00B20BA2">
              <w:rPr>
                <w:i/>
                <w:iCs/>
                <w:sz w:val="24"/>
                <w:szCs w:val="24"/>
              </w:rPr>
              <w:t>30/12/2015</w:t>
            </w:r>
          </w:p>
        </w:tc>
      </w:tr>
      <w:tr w:rsidR="00995BD4" w:rsidRPr="00B20BA2" w14:paraId="08FD4942" w14:textId="77777777" w:rsidTr="00D60FC8">
        <w:trPr>
          <w:jc w:val="center"/>
        </w:trPr>
        <w:tc>
          <w:tcPr>
            <w:tcW w:w="1980" w:type="dxa"/>
            <w:tcBorders>
              <w:left w:val="nil"/>
            </w:tcBorders>
            <w:tcMar>
              <w:top w:w="0" w:type="dxa"/>
              <w:left w:w="108" w:type="dxa"/>
              <w:bottom w:w="0" w:type="dxa"/>
              <w:right w:w="108" w:type="dxa"/>
            </w:tcMar>
            <w:vAlign w:val="center"/>
          </w:tcPr>
          <w:p w14:paraId="1C0AD801" w14:textId="77777777" w:rsidR="00995BD4" w:rsidRPr="00B20BA2" w:rsidRDefault="00995BD4" w:rsidP="00D60FC8">
            <w:pPr>
              <w:widowControl/>
              <w:jc w:val="center"/>
              <w:rPr>
                <w:i/>
                <w:iCs/>
                <w:sz w:val="24"/>
                <w:szCs w:val="24"/>
              </w:rPr>
            </w:pPr>
            <w:r w:rsidRPr="00B20BA2">
              <w:rPr>
                <w:i/>
                <w:iCs/>
                <w:sz w:val="24"/>
                <w:szCs w:val="24"/>
              </w:rPr>
              <w:t>4.771,21</w:t>
            </w:r>
          </w:p>
        </w:tc>
        <w:tc>
          <w:tcPr>
            <w:tcW w:w="1883" w:type="dxa"/>
            <w:tcBorders>
              <w:right w:val="nil"/>
            </w:tcBorders>
            <w:tcMar>
              <w:top w:w="0" w:type="dxa"/>
              <w:left w:w="108" w:type="dxa"/>
              <w:bottom w:w="0" w:type="dxa"/>
              <w:right w:w="108" w:type="dxa"/>
            </w:tcMar>
            <w:vAlign w:val="center"/>
          </w:tcPr>
          <w:p w14:paraId="670D6C36" w14:textId="77777777" w:rsidR="00995BD4" w:rsidRPr="00B20BA2" w:rsidRDefault="00995BD4" w:rsidP="00D60FC8">
            <w:pPr>
              <w:widowControl/>
              <w:jc w:val="center"/>
              <w:rPr>
                <w:i/>
                <w:iCs/>
                <w:sz w:val="24"/>
                <w:szCs w:val="24"/>
              </w:rPr>
            </w:pPr>
            <w:r w:rsidRPr="00B20BA2">
              <w:rPr>
                <w:i/>
                <w:iCs/>
                <w:sz w:val="24"/>
                <w:szCs w:val="24"/>
              </w:rPr>
              <w:t>29/1/2016</w:t>
            </w:r>
          </w:p>
        </w:tc>
      </w:tr>
      <w:tr w:rsidR="00995BD4" w:rsidRPr="00B20BA2" w14:paraId="09A9C21E" w14:textId="77777777" w:rsidTr="00D60FC8">
        <w:trPr>
          <w:jc w:val="center"/>
        </w:trPr>
        <w:tc>
          <w:tcPr>
            <w:tcW w:w="1980" w:type="dxa"/>
            <w:tcBorders>
              <w:left w:val="nil"/>
            </w:tcBorders>
            <w:tcMar>
              <w:top w:w="0" w:type="dxa"/>
              <w:left w:w="108" w:type="dxa"/>
              <w:bottom w:w="0" w:type="dxa"/>
              <w:right w:w="108" w:type="dxa"/>
            </w:tcMar>
            <w:vAlign w:val="center"/>
          </w:tcPr>
          <w:p w14:paraId="77F02331" w14:textId="77777777" w:rsidR="00995BD4" w:rsidRPr="00B20BA2" w:rsidRDefault="00995BD4" w:rsidP="00D60FC8">
            <w:pPr>
              <w:widowControl/>
              <w:jc w:val="center"/>
              <w:rPr>
                <w:i/>
                <w:iCs/>
                <w:sz w:val="24"/>
                <w:szCs w:val="24"/>
              </w:rPr>
            </w:pPr>
            <w:r w:rsidRPr="00B20BA2">
              <w:rPr>
                <w:i/>
                <w:iCs/>
                <w:sz w:val="24"/>
                <w:szCs w:val="24"/>
              </w:rPr>
              <w:t>2.512.290,70</w:t>
            </w:r>
          </w:p>
        </w:tc>
        <w:tc>
          <w:tcPr>
            <w:tcW w:w="1883" w:type="dxa"/>
            <w:tcBorders>
              <w:right w:val="nil"/>
            </w:tcBorders>
            <w:tcMar>
              <w:top w:w="0" w:type="dxa"/>
              <w:left w:w="108" w:type="dxa"/>
              <w:bottom w:w="0" w:type="dxa"/>
              <w:right w:w="108" w:type="dxa"/>
            </w:tcMar>
            <w:vAlign w:val="center"/>
          </w:tcPr>
          <w:p w14:paraId="5283142C" w14:textId="77777777" w:rsidR="00995BD4" w:rsidRPr="00B20BA2" w:rsidRDefault="00995BD4" w:rsidP="00D60FC8">
            <w:pPr>
              <w:widowControl/>
              <w:jc w:val="center"/>
              <w:rPr>
                <w:i/>
                <w:iCs/>
                <w:sz w:val="24"/>
                <w:szCs w:val="24"/>
              </w:rPr>
            </w:pPr>
            <w:r w:rsidRPr="00B20BA2">
              <w:rPr>
                <w:i/>
                <w:iCs/>
                <w:sz w:val="24"/>
                <w:szCs w:val="24"/>
              </w:rPr>
              <w:t>29/2/2016</w:t>
            </w:r>
          </w:p>
        </w:tc>
      </w:tr>
      <w:tr w:rsidR="00995BD4" w:rsidRPr="00B20BA2" w14:paraId="7A5701F9" w14:textId="77777777" w:rsidTr="00D60FC8">
        <w:trPr>
          <w:jc w:val="center"/>
        </w:trPr>
        <w:tc>
          <w:tcPr>
            <w:tcW w:w="1980" w:type="dxa"/>
            <w:tcBorders>
              <w:left w:val="nil"/>
            </w:tcBorders>
            <w:tcMar>
              <w:top w:w="0" w:type="dxa"/>
              <w:left w:w="108" w:type="dxa"/>
              <w:bottom w:w="0" w:type="dxa"/>
              <w:right w:w="108" w:type="dxa"/>
            </w:tcMar>
            <w:vAlign w:val="center"/>
          </w:tcPr>
          <w:p w14:paraId="50889C1D" w14:textId="77777777" w:rsidR="00995BD4" w:rsidRPr="00B20BA2" w:rsidRDefault="00995BD4" w:rsidP="00D60FC8">
            <w:pPr>
              <w:widowControl/>
              <w:jc w:val="center"/>
              <w:rPr>
                <w:i/>
                <w:iCs/>
                <w:sz w:val="24"/>
                <w:szCs w:val="24"/>
              </w:rPr>
            </w:pPr>
            <w:r w:rsidRPr="00B20BA2">
              <w:rPr>
                <w:i/>
                <w:iCs/>
                <w:sz w:val="24"/>
                <w:szCs w:val="24"/>
              </w:rPr>
              <w:t>4.361,71</w:t>
            </w:r>
          </w:p>
        </w:tc>
        <w:tc>
          <w:tcPr>
            <w:tcW w:w="1883" w:type="dxa"/>
            <w:tcBorders>
              <w:right w:val="nil"/>
            </w:tcBorders>
            <w:tcMar>
              <w:top w:w="0" w:type="dxa"/>
              <w:left w:w="108" w:type="dxa"/>
              <w:bottom w:w="0" w:type="dxa"/>
              <w:right w:w="108" w:type="dxa"/>
            </w:tcMar>
            <w:vAlign w:val="center"/>
          </w:tcPr>
          <w:p w14:paraId="23D9EC9D" w14:textId="77777777" w:rsidR="00995BD4" w:rsidRPr="00B20BA2" w:rsidRDefault="00995BD4" w:rsidP="00D60FC8">
            <w:pPr>
              <w:widowControl/>
              <w:jc w:val="center"/>
              <w:rPr>
                <w:i/>
                <w:iCs/>
                <w:sz w:val="24"/>
                <w:szCs w:val="24"/>
              </w:rPr>
            </w:pPr>
            <w:r w:rsidRPr="00B20BA2">
              <w:rPr>
                <w:i/>
                <w:iCs/>
                <w:sz w:val="24"/>
                <w:szCs w:val="24"/>
              </w:rPr>
              <w:t>30/3/2016</w:t>
            </w:r>
          </w:p>
        </w:tc>
      </w:tr>
      <w:tr w:rsidR="00995BD4" w:rsidRPr="00B20BA2" w14:paraId="750E3320" w14:textId="77777777" w:rsidTr="00D60FC8">
        <w:trPr>
          <w:jc w:val="center"/>
        </w:trPr>
        <w:tc>
          <w:tcPr>
            <w:tcW w:w="1980" w:type="dxa"/>
            <w:tcBorders>
              <w:left w:val="nil"/>
            </w:tcBorders>
            <w:tcMar>
              <w:top w:w="0" w:type="dxa"/>
              <w:left w:w="108" w:type="dxa"/>
              <w:bottom w:w="0" w:type="dxa"/>
              <w:right w:w="108" w:type="dxa"/>
            </w:tcMar>
            <w:vAlign w:val="center"/>
          </w:tcPr>
          <w:p w14:paraId="76F39D79" w14:textId="77777777" w:rsidR="00995BD4" w:rsidRPr="00B20BA2" w:rsidRDefault="00995BD4" w:rsidP="00D60FC8">
            <w:pPr>
              <w:widowControl/>
              <w:jc w:val="center"/>
              <w:rPr>
                <w:i/>
                <w:iCs/>
                <w:sz w:val="24"/>
                <w:szCs w:val="24"/>
              </w:rPr>
            </w:pPr>
            <w:r w:rsidRPr="00B20BA2">
              <w:rPr>
                <w:i/>
                <w:iCs/>
                <w:sz w:val="24"/>
                <w:szCs w:val="24"/>
              </w:rPr>
              <w:t>1.620.330,59</w:t>
            </w:r>
          </w:p>
        </w:tc>
        <w:tc>
          <w:tcPr>
            <w:tcW w:w="1883" w:type="dxa"/>
            <w:tcBorders>
              <w:right w:val="nil"/>
            </w:tcBorders>
            <w:tcMar>
              <w:top w:w="0" w:type="dxa"/>
              <w:left w:w="108" w:type="dxa"/>
              <w:bottom w:w="0" w:type="dxa"/>
              <w:right w:w="108" w:type="dxa"/>
            </w:tcMar>
            <w:vAlign w:val="center"/>
          </w:tcPr>
          <w:p w14:paraId="7AED1A13" w14:textId="77777777" w:rsidR="00995BD4" w:rsidRPr="00B20BA2" w:rsidRDefault="00995BD4" w:rsidP="00D60FC8">
            <w:pPr>
              <w:widowControl/>
              <w:jc w:val="center"/>
              <w:rPr>
                <w:i/>
                <w:iCs/>
                <w:sz w:val="24"/>
                <w:szCs w:val="24"/>
              </w:rPr>
            </w:pPr>
            <w:r w:rsidRPr="00B20BA2">
              <w:rPr>
                <w:i/>
                <w:iCs/>
                <w:sz w:val="24"/>
                <w:szCs w:val="24"/>
              </w:rPr>
              <w:t>30/11/2016</w:t>
            </w:r>
          </w:p>
        </w:tc>
      </w:tr>
      <w:tr w:rsidR="00995BD4" w:rsidRPr="00B20BA2" w14:paraId="4447D401" w14:textId="77777777" w:rsidTr="00D60FC8">
        <w:trPr>
          <w:jc w:val="center"/>
        </w:trPr>
        <w:tc>
          <w:tcPr>
            <w:tcW w:w="1980" w:type="dxa"/>
            <w:tcBorders>
              <w:left w:val="nil"/>
            </w:tcBorders>
            <w:tcMar>
              <w:top w:w="0" w:type="dxa"/>
              <w:left w:w="108" w:type="dxa"/>
              <w:bottom w:w="0" w:type="dxa"/>
              <w:right w:w="108" w:type="dxa"/>
            </w:tcMar>
            <w:vAlign w:val="center"/>
          </w:tcPr>
          <w:p w14:paraId="3CCC45F1" w14:textId="77777777" w:rsidR="00995BD4" w:rsidRPr="00B20BA2" w:rsidRDefault="00995BD4" w:rsidP="00D60FC8">
            <w:pPr>
              <w:widowControl/>
              <w:jc w:val="center"/>
              <w:rPr>
                <w:i/>
                <w:iCs/>
                <w:sz w:val="24"/>
                <w:szCs w:val="24"/>
              </w:rPr>
            </w:pPr>
            <w:r w:rsidRPr="00B20BA2">
              <w:rPr>
                <w:i/>
                <w:iCs/>
                <w:sz w:val="24"/>
                <w:szCs w:val="24"/>
              </w:rPr>
              <w:t>707.584,55</w:t>
            </w:r>
          </w:p>
        </w:tc>
        <w:tc>
          <w:tcPr>
            <w:tcW w:w="1883" w:type="dxa"/>
            <w:tcBorders>
              <w:right w:val="nil"/>
            </w:tcBorders>
            <w:tcMar>
              <w:top w:w="0" w:type="dxa"/>
              <w:left w:w="108" w:type="dxa"/>
              <w:bottom w:w="0" w:type="dxa"/>
              <w:right w:w="108" w:type="dxa"/>
            </w:tcMar>
            <w:vAlign w:val="center"/>
          </w:tcPr>
          <w:p w14:paraId="03A3F703" w14:textId="77777777" w:rsidR="00995BD4" w:rsidRPr="00B20BA2" w:rsidRDefault="00995BD4" w:rsidP="00D60FC8">
            <w:pPr>
              <w:widowControl/>
              <w:jc w:val="center"/>
              <w:rPr>
                <w:i/>
                <w:iCs/>
                <w:sz w:val="24"/>
                <w:szCs w:val="24"/>
              </w:rPr>
            </w:pPr>
            <w:r w:rsidRPr="00B20BA2">
              <w:rPr>
                <w:i/>
                <w:iCs/>
                <w:sz w:val="24"/>
                <w:szCs w:val="24"/>
              </w:rPr>
              <w:t>29/12/2016</w:t>
            </w:r>
          </w:p>
        </w:tc>
      </w:tr>
      <w:tr w:rsidR="00995BD4" w:rsidRPr="00B20BA2" w14:paraId="355C36BC" w14:textId="77777777" w:rsidTr="00D60FC8">
        <w:trPr>
          <w:jc w:val="center"/>
        </w:trPr>
        <w:tc>
          <w:tcPr>
            <w:tcW w:w="1980" w:type="dxa"/>
            <w:tcBorders>
              <w:left w:val="nil"/>
            </w:tcBorders>
            <w:tcMar>
              <w:top w:w="0" w:type="dxa"/>
              <w:left w:w="108" w:type="dxa"/>
              <w:bottom w:w="0" w:type="dxa"/>
              <w:right w:w="108" w:type="dxa"/>
            </w:tcMar>
            <w:vAlign w:val="center"/>
          </w:tcPr>
          <w:p w14:paraId="129D00C2" w14:textId="77777777" w:rsidR="00995BD4" w:rsidRPr="00B20BA2" w:rsidRDefault="00995BD4" w:rsidP="00D60FC8">
            <w:pPr>
              <w:widowControl/>
              <w:jc w:val="center"/>
              <w:rPr>
                <w:i/>
                <w:iCs/>
                <w:sz w:val="24"/>
                <w:szCs w:val="24"/>
              </w:rPr>
            </w:pPr>
            <w:r w:rsidRPr="00B20BA2">
              <w:rPr>
                <w:i/>
                <w:iCs/>
                <w:sz w:val="24"/>
                <w:szCs w:val="24"/>
              </w:rPr>
              <w:t>382.289,84</w:t>
            </w:r>
          </w:p>
        </w:tc>
        <w:tc>
          <w:tcPr>
            <w:tcW w:w="1883" w:type="dxa"/>
            <w:tcBorders>
              <w:right w:val="nil"/>
            </w:tcBorders>
            <w:tcMar>
              <w:top w:w="0" w:type="dxa"/>
              <w:left w:w="108" w:type="dxa"/>
              <w:bottom w:w="0" w:type="dxa"/>
              <w:right w:w="108" w:type="dxa"/>
            </w:tcMar>
            <w:vAlign w:val="center"/>
          </w:tcPr>
          <w:p w14:paraId="2C32D683" w14:textId="77777777" w:rsidR="00995BD4" w:rsidRPr="00B20BA2" w:rsidRDefault="00995BD4" w:rsidP="00D60FC8">
            <w:pPr>
              <w:widowControl/>
              <w:jc w:val="center"/>
              <w:rPr>
                <w:i/>
                <w:iCs/>
                <w:sz w:val="24"/>
                <w:szCs w:val="24"/>
              </w:rPr>
            </w:pPr>
            <w:r w:rsidRPr="00B20BA2">
              <w:rPr>
                <w:i/>
                <w:iCs/>
                <w:sz w:val="24"/>
                <w:szCs w:val="24"/>
              </w:rPr>
              <w:t>31/1/2017</w:t>
            </w:r>
          </w:p>
        </w:tc>
      </w:tr>
      <w:tr w:rsidR="00995BD4" w:rsidRPr="00B20BA2" w14:paraId="74C70372" w14:textId="77777777" w:rsidTr="00D60FC8">
        <w:trPr>
          <w:jc w:val="center"/>
        </w:trPr>
        <w:tc>
          <w:tcPr>
            <w:tcW w:w="1980" w:type="dxa"/>
            <w:tcBorders>
              <w:left w:val="nil"/>
            </w:tcBorders>
            <w:tcMar>
              <w:top w:w="0" w:type="dxa"/>
              <w:left w:w="108" w:type="dxa"/>
              <w:bottom w:w="0" w:type="dxa"/>
              <w:right w:w="108" w:type="dxa"/>
            </w:tcMar>
            <w:vAlign w:val="center"/>
          </w:tcPr>
          <w:p w14:paraId="2DAC874A" w14:textId="77777777" w:rsidR="00995BD4" w:rsidRPr="00B20BA2" w:rsidRDefault="00995BD4" w:rsidP="00D60FC8">
            <w:pPr>
              <w:widowControl/>
              <w:jc w:val="center"/>
              <w:rPr>
                <w:i/>
                <w:iCs/>
                <w:sz w:val="24"/>
                <w:szCs w:val="24"/>
              </w:rPr>
            </w:pPr>
            <w:r w:rsidRPr="00B20BA2">
              <w:rPr>
                <w:i/>
                <w:iCs/>
                <w:sz w:val="24"/>
                <w:szCs w:val="24"/>
              </w:rPr>
              <w:t>656.109,05</w:t>
            </w:r>
          </w:p>
        </w:tc>
        <w:tc>
          <w:tcPr>
            <w:tcW w:w="1883" w:type="dxa"/>
            <w:tcBorders>
              <w:right w:val="nil"/>
            </w:tcBorders>
            <w:tcMar>
              <w:top w:w="0" w:type="dxa"/>
              <w:left w:w="108" w:type="dxa"/>
              <w:bottom w:w="0" w:type="dxa"/>
              <w:right w:w="108" w:type="dxa"/>
            </w:tcMar>
            <w:vAlign w:val="center"/>
          </w:tcPr>
          <w:p w14:paraId="4ECEF62D" w14:textId="77777777" w:rsidR="00995BD4" w:rsidRPr="00B20BA2" w:rsidRDefault="00995BD4" w:rsidP="00D60FC8">
            <w:pPr>
              <w:widowControl/>
              <w:jc w:val="center"/>
              <w:rPr>
                <w:i/>
                <w:iCs/>
                <w:sz w:val="24"/>
                <w:szCs w:val="24"/>
              </w:rPr>
            </w:pPr>
            <w:r w:rsidRPr="00B20BA2">
              <w:rPr>
                <w:i/>
                <w:iCs/>
                <w:sz w:val="24"/>
                <w:szCs w:val="24"/>
              </w:rPr>
              <w:t>6/3/2017</w:t>
            </w:r>
          </w:p>
        </w:tc>
      </w:tr>
      <w:tr w:rsidR="00995BD4" w:rsidRPr="00B20BA2" w14:paraId="7FBBDE4B" w14:textId="77777777" w:rsidTr="00D60FC8">
        <w:trPr>
          <w:jc w:val="center"/>
        </w:trPr>
        <w:tc>
          <w:tcPr>
            <w:tcW w:w="1980" w:type="dxa"/>
            <w:tcBorders>
              <w:left w:val="nil"/>
            </w:tcBorders>
            <w:tcMar>
              <w:top w:w="0" w:type="dxa"/>
              <w:left w:w="108" w:type="dxa"/>
              <w:bottom w:w="0" w:type="dxa"/>
              <w:right w:w="108" w:type="dxa"/>
            </w:tcMar>
            <w:vAlign w:val="center"/>
          </w:tcPr>
          <w:p w14:paraId="11DC2A39" w14:textId="77777777" w:rsidR="00995BD4" w:rsidRPr="00B20BA2" w:rsidRDefault="00995BD4" w:rsidP="00D60FC8">
            <w:pPr>
              <w:widowControl/>
              <w:jc w:val="center"/>
              <w:rPr>
                <w:i/>
                <w:iCs/>
                <w:sz w:val="24"/>
                <w:szCs w:val="24"/>
              </w:rPr>
            </w:pPr>
            <w:r w:rsidRPr="00B20BA2">
              <w:rPr>
                <w:i/>
                <w:iCs/>
                <w:sz w:val="24"/>
                <w:szCs w:val="24"/>
              </w:rPr>
              <w:t>593.555,40</w:t>
            </w:r>
          </w:p>
        </w:tc>
        <w:tc>
          <w:tcPr>
            <w:tcW w:w="1883" w:type="dxa"/>
            <w:tcBorders>
              <w:right w:val="nil"/>
            </w:tcBorders>
            <w:tcMar>
              <w:top w:w="0" w:type="dxa"/>
              <w:left w:w="108" w:type="dxa"/>
              <w:bottom w:w="0" w:type="dxa"/>
              <w:right w:w="108" w:type="dxa"/>
            </w:tcMar>
            <w:vAlign w:val="center"/>
          </w:tcPr>
          <w:p w14:paraId="464C7F49" w14:textId="77777777" w:rsidR="00995BD4" w:rsidRPr="00B20BA2" w:rsidRDefault="00995BD4" w:rsidP="00D60FC8">
            <w:pPr>
              <w:widowControl/>
              <w:jc w:val="center"/>
              <w:rPr>
                <w:i/>
                <w:iCs/>
                <w:sz w:val="24"/>
                <w:szCs w:val="24"/>
              </w:rPr>
            </w:pPr>
            <w:r w:rsidRPr="00B20BA2">
              <w:rPr>
                <w:i/>
                <w:iCs/>
                <w:sz w:val="24"/>
                <w:szCs w:val="24"/>
              </w:rPr>
              <w:t>30/3/2017</w:t>
            </w:r>
          </w:p>
        </w:tc>
      </w:tr>
      <w:tr w:rsidR="00995BD4" w:rsidRPr="00B20BA2" w14:paraId="0234A584" w14:textId="77777777" w:rsidTr="00D60FC8">
        <w:trPr>
          <w:jc w:val="center"/>
        </w:trPr>
        <w:tc>
          <w:tcPr>
            <w:tcW w:w="1980" w:type="dxa"/>
            <w:tcBorders>
              <w:left w:val="nil"/>
            </w:tcBorders>
            <w:tcMar>
              <w:top w:w="0" w:type="dxa"/>
              <w:left w:w="108" w:type="dxa"/>
              <w:bottom w:w="0" w:type="dxa"/>
              <w:right w:w="108" w:type="dxa"/>
            </w:tcMar>
            <w:vAlign w:val="bottom"/>
          </w:tcPr>
          <w:p w14:paraId="654BEE16" w14:textId="77777777" w:rsidR="00995BD4" w:rsidRPr="00B20BA2" w:rsidRDefault="00995BD4" w:rsidP="00D60FC8">
            <w:pPr>
              <w:widowControl/>
              <w:jc w:val="center"/>
              <w:rPr>
                <w:i/>
                <w:iCs/>
                <w:sz w:val="24"/>
                <w:szCs w:val="24"/>
              </w:rPr>
            </w:pPr>
            <w:r w:rsidRPr="00B20BA2">
              <w:rPr>
                <w:i/>
                <w:iCs/>
                <w:sz w:val="24"/>
                <w:szCs w:val="24"/>
              </w:rPr>
              <w:t>445.547,34</w:t>
            </w:r>
          </w:p>
        </w:tc>
        <w:tc>
          <w:tcPr>
            <w:tcW w:w="1883" w:type="dxa"/>
            <w:tcBorders>
              <w:right w:val="nil"/>
            </w:tcBorders>
            <w:tcMar>
              <w:top w:w="0" w:type="dxa"/>
              <w:left w:w="108" w:type="dxa"/>
              <w:bottom w:w="0" w:type="dxa"/>
              <w:right w:w="108" w:type="dxa"/>
            </w:tcMar>
            <w:vAlign w:val="bottom"/>
          </w:tcPr>
          <w:p w14:paraId="2CF9B229" w14:textId="77777777" w:rsidR="00995BD4" w:rsidRPr="00B20BA2" w:rsidRDefault="00995BD4" w:rsidP="00D60FC8">
            <w:pPr>
              <w:widowControl/>
              <w:jc w:val="center"/>
              <w:rPr>
                <w:i/>
                <w:iCs/>
                <w:sz w:val="24"/>
                <w:szCs w:val="24"/>
              </w:rPr>
            </w:pPr>
            <w:r w:rsidRPr="00B20BA2">
              <w:rPr>
                <w:i/>
                <w:iCs/>
                <w:sz w:val="24"/>
                <w:szCs w:val="24"/>
              </w:rPr>
              <w:t>3/5/2017</w:t>
            </w:r>
          </w:p>
        </w:tc>
      </w:tr>
      <w:tr w:rsidR="00995BD4" w:rsidRPr="00B20BA2" w14:paraId="5A2A058E" w14:textId="77777777" w:rsidTr="00D60FC8">
        <w:trPr>
          <w:jc w:val="center"/>
        </w:trPr>
        <w:tc>
          <w:tcPr>
            <w:tcW w:w="1980" w:type="dxa"/>
            <w:tcBorders>
              <w:left w:val="nil"/>
            </w:tcBorders>
            <w:tcMar>
              <w:top w:w="0" w:type="dxa"/>
              <w:left w:w="108" w:type="dxa"/>
              <w:bottom w:w="0" w:type="dxa"/>
              <w:right w:w="108" w:type="dxa"/>
            </w:tcMar>
            <w:vAlign w:val="bottom"/>
          </w:tcPr>
          <w:p w14:paraId="38BE6B88" w14:textId="77777777" w:rsidR="00995BD4" w:rsidRPr="00B20BA2" w:rsidRDefault="00995BD4" w:rsidP="00D60FC8">
            <w:pPr>
              <w:widowControl/>
              <w:jc w:val="center"/>
              <w:rPr>
                <w:i/>
                <w:iCs/>
                <w:sz w:val="24"/>
                <w:szCs w:val="24"/>
              </w:rPr>
            </w:pPr>
            <w:r w:rsidRPr="00B20BA2">
              <w:rPr>
                <w:i/>
                <w:iCs/>
                <w:sz w:val="24"/>
                <w:szCs w:val="24"/>
              </w:rPr>
              <w:t>456.691,16</w:t>
            </w:r>
          </w:p>
        </w:tc>
        <w:tc>
          <w:tcPr>
            <w:tcW w:w="1883" w:type="dxa"/>
            <w:tcBorders>
              <w:right w:val="nil"/>
            </w:tcBorders>
            <w:tcMar>
              <w:top w:w="0" w:type="dxa"/>
              <w:left w:w="108" w:type="dxa"/>
              <w:bottom w:w="0" w:type="dxa"/>
              <w:right w:w="108" w:type="dxa"/>
            </w:tcMar>
            <w:vAlign w:val="bottom"/>
          </w:tcPr>
          <w:p w14:paraId="7C300B2F" w14:textId="77777777" w:rsidR="00995BD4" w:rsidRPr="00B20BA2" w:rsidRDefault="00995BD4" w:rsidP="00D60FC8">
            <w:pPr>
              <w:widowControl/>
              <w:jc w:val="center"/>
              <w:rPr>
                <w:i/>
                <w:iCs/>
                <w:sz w:val="24"/>
                <w:szCs w:val="24"/>
              </w:rPr>
            </w:pPr>
            <w:r w:rsidRPr="00B20BA2">
              <w:rPr>
                <w:i/>
                <w:iCs/>
                <w:sz w:val="24"/>
                <w:szCs w:val="24"/>
              </w:rPr>
              <w:t>31/5/2017</w:t>
            </w:r>
          </w:p>
        </w:tc>
      </w:tr>
      <w:tr w:rsidR="00995BD4" w:rsidRPr="00B20BA2" w14:paraId="6DC42A36" w14:textId="77777777" w:rsidTr="00D60FC8">
        <w:trPr>
          <w:jc w:val="center"/>
        </w:trPr>
        <w:tc>
          <w:tcPr>
            <w:tcW w:w="1980" w:type="dxa"/>
            <w:tcBorders>
              <w:left w:val="nil"/>
            </w:tcBorders>
            <w:tcMar>
              <w:top w:w="0" w:type="dxa"/>
              <w:left w:w="108" w:type="dxa"/>
              <w:bottom w:w="0" w:type="dxa"/>
              <w:right w:w="108" w:type="dxa"/>
            </w:tcMar>
            <w:vAlign w:val="bottom"/>
          </w:tcPr>
          <w:p w14:paraId="1923FF9D" w14:textId="77777777" w:rsidR="00995BD4" w:rsidRPr="00B20BA2" w:rsidRDefault="00995BD4" w:rsidP="00D60FC8">
            <w:pPr>
              <w:widowControl/>
              <w:jc w:val="center"/>
              <w:rPr>
                <w:i/>
                <w:iCs/>
                <w:sz w:val="24"/>
                <w:szCs w:val="24"/>
              </w:rPr>
            </w:pPr>
            <w:r w:rsidRPr="00B20BA2">
              <w:rPr>
                <w:i/>
                <w:iCs/>
                <w:sz w:val="24"/>
                <w:szCs w:val="24"/>
              </w:rPr>
              <w:t>558.814,94</w:t>
            </w:r>
          </w:p>
        </w:tc>
        <w:tc>
          <w:tcPr>
            <w:tcW w:w="1883" w:type="dxa"/>
            <w:tcBorders>
              <w:right w:val="nil"/>
            </w:tcBorders>
            <w:tcMar>
              <w:top w:w="0" w:type="dxa"/>
              <w:left w:w="108" w:type="dxa"/>
              <w:bottom w:w="0" w:type="dxa"/>
              <w:right w:w="108" w:type="dxa"/>
            </w:tcMar>
            <w:vAlign w:val="bottom"/>
          </w:tcPr>
          <w:p w14:paraId="1511FA83" w14:textId="77777777" w:rsidR="00995BD4" w:rsidRPr="00B20BA2" w:rsidRDefault="00995BD4" w:rsidP="00D60FC8">
            <w:pPr>
              <w:widowControl/>
              <w:jc w:val="center"/>
              <w:rPr>
                <w:i/>
                <w:iCs/>
                <w:sz w:val="24"/>
                <w:szCs w:val="24"/>
              </w:rPr>
            </w:pPr>
            <w:r w:rsidRPr="00B20BA2">
              <w:rPr>
                <w:i/>
                <w:iCs/>
                <w:sz w:val="24"/>
                <w:szCs w:val="24"/>
              </w:rPr>
              <w:t>30/6/2017</w:t>
            </w:r>
          </w:p>
        </w:tc>
      </w:tr>
      <w:tr w:rsidR="00995BD4" w:rsidRPr="00B20BA2" w14:paraId="430F6F73" w14:textId="77777777" w:rsidTr="00D60FC8">
        <w:trPr>
          <w:jc w:val="center"/>
        </w:trPr>
        <w:tc>
          <w:tcPr>
            <w:tcW w:w="1980" w:type="dxa"/>
            <w:tcBorders>
              <w:left w:val="nil"/>
            </w:tcBorders>
            <w:tcMar>
              <w:top w:w="0" w:type="dxa"/>
              <w:left w:w="108" w:type="dxa"/>
              <w:bottom w:w="0" w:type="dxa"/>
              <w:right w:w="108" w:type="dxa"/>
            </w:tcMar>
            <w:vAlign w:val="bottom"/>
          </w:tcPr>
          <w:p w14:paraId="1994436B" w14:textId="77777777" w:rsidR="00995BD4" w:rsidRPr="00B20BA2" w:rsidRDefault="00995BD4" w:rsidP="00D60FC8">
            <w:pPr>
              <w:widowControl/>
              <w:jc w:val="center"/>
              <w:rPr>
                <w:i/>
                <w:iCs/>
                <w:sz w:val="24"/>
                <w:szCs w:val="24"/>
              </w:rPr>
            </w:pPr>
            <w:r w:rsidRPr="00B20BA2">
              <w:rPr>
                <w:i/>
                <w:iCs/>
                <w:sz w:val="24"/>
                <w:szCs w:val="24"/>
              </w:rPr>
              <w:t>520.984,67</w:t>
            </w:r>
          </w:p>
        </w:tc>
        <w:tc>
          <w:tcPr>
            <w:tcW w:w="1883" w:type="dxa"/>
            <w:tcBorders>
              <w:right w:val="nil"/>
            </w:tcBorders>
            <w:tcMar>
              <w:top w:w="0" w:type="dxa"/>
              <w:left w:w="108" w:type="dxa"/>
              <w:bottom w:w="0" w:type="dxa"/>
              <w:right w:w="108" w:type="dxa"/>
            </w:tcMar>
            <w:vAlign w:val="bottom"/>
          </w:tcPr>
          <w:p w14:paraId="67EB25A1" w14:textId="77777777" w:rsidR="00995BD4" w:rsidRPr="00B20BA2" w:rsidRDefault="00995BD4" w:rsidP="00D60FC8">
            <w:pPr>
              <w:widowControl/>
              <w:jc w:val="center"/>
              <w:rPr>
                <w:i/>
                <w:iCs/>
                <w:sz w:val="24"/>
                <w:szCs w:val="24"/>
              </w:rPr>
            </w:pPr>
            <w:r w:rsidRPr="00B20BA2">
              <w:rPr>
                <w:i/>
                <w:iCs/>
                <w:sz w:val="24"/>
                <w:szCs w:val="24"/>
              </w:rPr>
              <w:t>30/6/2017</w:t>
            </w:r>
          </w:p>
        </w:tc>
      </w:tr>
      <w:tr w:rsidR="00995BD4" w:rsidRPr="00B20BA2" w14:paraId="4CF52F64" w14:textId="77777777" w:rsidTr="00D60FC8">
        <w:trPr>
          <w:jc w:val="center"/>
        </w:trPr>
        <w:tc>
          <w:tcPr>
            <w:tcW w:w="1980" w:type="dxa"/>
            <w:tcBorders>
              <w:left w:val="nil"/>
            </w:tcBorders>
            <w:tcMar>
              <w:top w:w="0" w:type="dxa"/>
              <w:left w:w="108" w:type="dxa"/>
              <w:bottom w:w="0" w:type="dxa"/>
              <w:right w:w="108" w:type="dxa"/>
            </w:tcMar>
            <w:vAlign w:val="bottom"/>
          </w:tcPr>
          <w:p w14:paraId="42336013" w14:textId="77777777" w:rsidR="00995BD4" w:rsidRPr="00B20BA2" w:rsidRDefault="00995BD4" w:rsidP="00D60FC8">
            <w:pPr>
              <w:widowControl/>
              <w:jc w:val="center"/>
              <w:rPr>
                <w:i/>
                <w:iCs/>
                <w:sz w:val="24"/>
                <w:szCs w:val="24"/>
              </w:rPr>
            </w:pPr>
            <w:r w:rsidRPr="00B20BA2">
              <w:rPr>
                <w:i/>
                <w:iCs/>
                <w:sz w:val="24"/>
                <w:szCs w:val="24"/>
              </w:rPr>
              <w:t>46.672,99</w:t>
            </w:r>
          </w:p>
        </w:tc>
        <w:tc>
          <w:tcPr>
            <w:tcW w:w="1883" w:type="dxa"/>
            <w:tcBorders>
              <w:right w:val="nil"/>
            </w:tcBorders>
            <w:tcMar>
              <w:top w:w="0" w:type="dxa"/>
              <w:left w:w="108" w:type="dxa"/>
              <w:bottom w:w="0" w:type="dxa"/>
              <w:right w:w="108" w:type="dxa"/>
            </w:tcMar>
            <w:vAlign w:val="bottom"/>
          </w:tcPr>
          <w:p w14:paraId="47F995D0" w14:textId="77777777" w:rsidR="00995BD4" w:rsidRPr="00B20BA2" w:rsidRDefault="00995BD4" w:rsidP="00D60FC8">
            <w:pPr>
              <w:widowControl/>
              <w:jc w:val="center"/>
              <w:rPr>
                <w:i/>
                <w:iCs/>
                <w:sz w:val="24"/>
                <w:szCs w:val="24"/>
              </w:rPr>
            </w:pPr>
            <w:r w:rsidRPr="00B20BA2">
              <w:rPr>
                <w:i/>
                <w:iCs/>
                <w:sz w:val="24"/>
                <w:szCs w:val="24"/>
              </w:rPr>
              <w:t>29/9/2017</w:t>
            </w:r>
          </w:p>
        </w:tc>
      </w:tr>
      <w:tr w:rsidR="00995BD4" w:rsidRPr="00B20BA2" w14:paraId="63A20C04" w14:textId="77777777" w:rsidTr="00D60FC8">
        <w:trPr>
          <w:jc w:val="center"/>
        </w:trPr>
        <w:tc>
          <w:tcPr>
            <w:tcW w:w="1980" w:type="dxa"/>
            <w:tcBorders>
              <w:left w:val="nil"/>
            </w:tcBorders>
            <w:tcMar>
              <w:top w:w="0" w:type="dxa"/>
              <w:left w:w="108" w:type="dxa"/>
              <w:bottom w:w="0" w:type="dxa"/>
              <w:right w:w="108" w:type="dxa"/>
            </w:tcMar>
            <w:vAlign w:val="bottom"/>
          </w:tcPr>
          <w:p w14:paraId="7527FF91" w14:textId="77777777" w:rsidR="00995BD4" w:rsidRPr="00B20BA2" w:rsidRDefault="00995BD4" w:rsidP="00D60FC8">
            <w:pPr>
              <w:widowControl/>
              <w:jc w:val="center"/>
              <w:rPr>
                <w:i/>
                <w:iCs/>
                <w:sz w:val="24"/>
                <w:szCs w:val="24"/>
              </w:rPr>
            </w:pPr>
            <w:r w:rsidRPr="00B20BA2">
              <w:rPr>
                <w:i/>
                <w:iCs/>
                <w:sz w:val="24"/>
                <w:szCs w:val="24"/>
              </w:rPr>
              <w:t>(1.237.081,83)</w:t>
            </w:r>
          </w:p>
        </w:tc>
        <w:tc>
          <w:tcPr>
            <w:tcW w:w="1883" w:type="dxa"/>
            <w:tcBorders>
              <w:right w:val="nil"/>
            </w:tcBorders>
            <w:tcMar>
              <w:top w:w="0" w:type="dxa"/>
              <w:left w:w="108" w:type="dxa"/>
              <w:bottom w:w="0" w:type="dxa"/>
              <w:right w:w="108" w:type="dxa"/>
            </w:tcMar>
            <w:vAlign w:val="bottom"/>
          </w:tcPr>
          <w:p w14:paraId="1A8461A1" w14:textId="77777777" w:rsidR="00995BD4" w:rsidRPr="00B20BA2" w:rsidRDefault="00995BD4" w:rsidP="00D60FC8">
            <w:pPr>
              <w:widowControl/>
              <w:jc w:val="center"/>
              <w:rPr>
                <w:i/>
                <w:iCs/>
                <w:sz w:val="24"/>
                <w:szCs w:val="24"/>
              </w:rPr>
            </w:pPr>
            <w:r w:rsidRPr="00B20BA2">
              <w:rPr>
                <w:i/>
                <w:iCs/>
                <w:sz w:val="24"/>
                <w:szCs w:val="24"/>
              </w:rPr>
              <w:t>8/11/2017</w:t>
            </w:r>
          </w:p>
        </w:tc>
      </w:tr>
    </w:tbl>
    <w:p w14:paraId="5AB3EDF0" w14:textId="77777777" w:rsidR="00995BD4" w:rsidRPr="00B20BA2" w:rsidRDefault="00995BD4" w:rsidP="00995BD4">
      <w:pPr>
        <w:jc w:val="center"/>
        <w:rPr>
          <w:i/>
          <w:iCs/>
          <w:sz w:val="18"/>
          <w:szCs w:val="16"/>
        </w:rPr>
      </w:pPr>
      <w:r w:rsidRPr="00B20BA2">
        <w:rPr>
          <w:i/>
          <w:iCs/>
          <w:sz w:val="18"/>
          <w:szCs w:val="16"/>
        </w:rPr>
        <w:t>Valor atualizado até 19/2/2024: R$ 72.874.776,52 (peça 311)</w:t>
      </w:r>
    </w:p>
    <w:p w14:paraId="43BBED06" w14:textId="77777777" w:rsidR="00995BD4" w:rsidRPr="00B20BA2" w:rsidRDefault="00995BD4" w:rsidP="00995BD4">
      <w:pPr>
        <w:pStyle w:val="ListaDeInformaes"/>
        <w:ind w:left="0"/>
        <w:rPr>
          <w:i/>
          <w:iCs/>
          <w:szCs w:val="24"/>
        </w:rPr>
      </w:pPr>
      <w:r w:rsidRPr="00B20BA2">
        <w:rPr>
          <w:b/>
          <w:bCs/>
          <w:i/>
          <w:iCs/>
          <w:szCs w:val="24"/>
        </w:rPr>
        <w:t>julgar</w:t>
      </w:r>
      <w:r w:rsidRPr="00B20BA2">
        <w:rPr>
          <w:i/>
          <w:iCs/>
          <w:szCs w:val="24"/>
        </w:rPr>
        <w:t xml:space="preserve"> irregulares as contas dos responsáveis </w:t>
      </w:r>
      <w:r w:rsidRPr="00B20BA2">
        <w:rPr>
          <w:b/>
          <w:i/>
          <w:iCs/>
          <w:color w:val="000000"/>
          <w:szCs w:val="24"/>
        </w:rPr>
        <w:t>Carlos Satoru Miyasato</w:t>
      </w:r>
      <w:r w:rsidRPr="00B20BA2">
        <w:rPr>
          <w:bCs/>
          <w:i/>
          <w:iCs/>
          <w:color w:val="000000"/>
          <w:szCs w:val="24"/>
        </w:rPr>
        <w:t xml:space="preserve"> (CPF 679.210.948-72); </w:t>
      </w:r>
      <w:r w:rsidRPr="00B20BA2">
        <w:rPr>
          <w:b/>
          <w:i/>
          <w:iCs/>
          <w:color w:val="000000"/>
          <w:szCs w:val="24"/>
        </w:rPr>
        <w:t>João Carlos de Lima Pereira</w:t>
      </w:r>
      <w:r w:rsidRPr="00B20BA2">
        <w:rPr>
          <w:bCs/>
          <w:i/>
          <w:iCs/>
          <w:color w:val="000000"/>
          <w:szCs w:val="24"/>
        </w:rPr>
        <w:t xml:space="preserve"> (CPF 085.953.828-16); </w:t>
      </w:r>
      <w:r w:rsidRPr="00B20BA2">
        <w:rPr>
          <w:b/>
          <w:i/>
          <w:iCs/>
          <w:color w:val="000000"/>
          <w:szCs w:val="24"/>
        </w:rPr>
        <w:t>Pedro da Silva</w:t>
      </w:r>
      <w:r w:rsidRPr="00B20BA2">
        <w:rPr>
          <w:bCs/>
          <w:i/>
          <w:iCs/>
          <w:color w:val="000000"/>
          <w:szCs w:val="24"/>
        </w:rPr>
        <w:t xml:space="preserve"> (CPF 120.388.878-37); </w:t>
      </w:r>
      <w:r w:rsidRPr="00B20BA2">
        <w:rPr>
          <w:b/>
          <w:i/>
          <w:iCs/>
          <w:color w:val="000000"/>
          <w:szCs w:val="24"/>
        </w:rPr>
        <w:t>Pedro Paulo Dantas do Amaral Campos</w:t>
      </w:r>
      <w:r w:rsidRPr="00B20BA2">
        <w:rPr>
          <w:bCs/>
          <w:i/>
          <w:iCs/>
          <w:color w:val="000000"/>
          <w:szCs w:val="24"/>
        </w:rPr>
        <w:t xml:space="preserve"> (CPF 020.072.648-03); </w:t>
      </w:r>
      <w:r w:rsidRPr="00B20BA2">
        <w:rPr>
          <w:b/>
          <w:i/>
          <w:iCs/>
          <w:color w:val="000000"/>
          <w:szCs w:val="24"/>
        </w:rPr>
        <w:t>Wild Goncalves Fischer</w:t>
      </w:r>
      <w:r w:rsidRPr="00B20BA2">
        <w:rPr>
          <w:bCs/>
          <w:i/>
          <w:iCs/>
          <w:color w:val="000000"/>
          <w:szCs w:val="24"/>
        </w:rPr>
        <w:t xml:space="preserve"> (CPF 218.964.578-60); e </w:t>
      </w:r>
      <w:r w:rsidRPr="00B20BA2">
        <w:rPr>
          <w:b/>
          <w:i/>
          <w:iCs/>
          <w:color w:val="000000"/>
          <w:szCs w:val="24"/>
        </w:rPr>
        <w:t>Construtora OAS S.A.</w:t>
      </w:r>
      <w:r w:rsidRPr="00B20BA2">
        <w:rPr>
          <w:bCs/>
          <w:i/>
          <w:iCs/>
          <w:color w:val="000000"/>
          <w:szCs w:val="24"/>
        </w:rPr>
        <w:t xml:space="preserve"> (CNPJ 14.310.577/0001</w:t>
      </w:r>
      <w:r w:rsidRPr="00B20BA2">
        <w:rPr>
          <w:bCs/>
          <w:i/>
          <w:iCs/>
          <w:color w:val="000000"/>
          <w:szCs w:val="24"/>
        </w:rPr>
        <w:noBreakHyphen/>
        <w:t>04)</w:t>
      </w:r>
      <w:r w:rsidRPr="00B20BA2">
        <w:rPr>
          <w:i/>
          <w:iCs/>
          <w:szCs w:val="24"/>
        </w:rPr>
        <w:t xml:space="preserve">, nos termos dos arts. 1º, inciso I, 16, inciso III, alíneas 'b' e 'c', e 19, caput, da Lei 8.443/1992, para condená-los solidariamente ao pagamento do correspondente débito, com a atualização monetária e os juros de mora calculados desde as datas informadas até o efetivo recolhimento, fixando o prazo de 15 (quinze) dias, contados da notificação, para que comprovem perante o Tribunal, nos termos do art. 214, inciso III, alínea 'a', do Regimento Interno do TCU, o recolhimento da referida dívida em favor do </w:t>
      </w:r>
      <w:r w:rsidRPr="00B20BA2">
        <w:rPr>
          <w:i/>
          <w:iCs/>
          <w:color w:val="000000"/>
          <w:szCs w:val="24"/>
        </w:rPr>
        <w:t>Departamento Nacional de Infraestrutura de Transportes (DNIT)</w:t>
      </w:r>
      <w:r w:rsidRPr="00B20BA2">
        <w:rPr>
          <w:i/>
          <w:iCs/>
          <w:szCs w:val="24"/>
        </w:rPr>
        <w:t>, na forma da legislação em vigor, sob as seguintes condições:</w:t>
      </w:r>
    </w:p>
    <w:p w14:paraId="1B80DB0B" w14:textId="77777777" w:rsidR="00995BD4" w:rsidRPr="00B20BA2" w:rsidRDefault="00995BD4" w:rsidP="00995BD4">
      <w:pPr>
        <w:pStyle w:val="ListaDeInformaes"/>
        <w:numPr>
          <w:ilvl w:val="6"/>
          <w:numId w:val="3"/>
        </w:numPr>
        <w:autoSpaceDE w:val="0"/>
        <w:autoSpaceDN w:val="0"/>
        <w:adjustRightInd w:val="0"/>
        <w:ind w:left="6805"/>
        <w:rPr>
          <w:i/>
          <w:iCs/>
          <w:szCs w:val="24"/>
        </w:rPr>
      </w:pPr>
      <w:r w:rsidRPr="00B20BA2">
        <w:rPr>
          <w:b/>
          <w:bCs/>
          <w:i/>
          <w:iCs/>
          <w:szCs w:val="24"/>
        </w:rPr>
        <w:t>Irregularidade</w:t>
      </w:r>
      <w:r w:rsidRPr="00B20BA2">
        <w:rPr>
          <w:i/>
          <w:iCs/>
          <w:szCs w:val="24"/>
        </w:rPr>
        <w:t xml:space="preserve">: superfaturamento no Contrato 4.349/13, resultante da </w:t>
      </w:r>
      <w:r w:rsidRPr="00B20BA2">
        <w:rPr>
          <w:i/>
          <w:iCs/>
          <w:szCs w:val="24"/>
        </w:rPr>
        <w:lastRenderedPageBreak/>
        <w:t>utilização de inadequada metodologia de cálculo do reequilíbrio econômico-financeiro;</w:t>
      </w:r>
    </w:p>
    <w:tbl>
      <w:tblPr>
        <w:tblStyle w:val="Tabelacomgrade"/>
        <w:tblW w:w="0" w:type="auto"/>
        <w:jc w:val="center"/>
        <w:tblInd w:w="0" w:type="dxa"/>
        <w:tblLook w:val="04A0" w:firstRow="1" w:lastRow="0" w:firstColumn="1" w:lastColumn="0" w:noHBand="0" w:noVBand="1"/>
      </w:tblPr>
      <w:tblGrid>
        <w:gridCol w:w="1980"/>
        <w:gridCol w:w="1883"/>
      </w:tblGrid>
      <w:tr w:rsidR="00995BD4" w:rsidRPr="00B20BA2" w14:paraId="7D68D62B" w14:textId="77777777" w:rsidTr="00D60FC8">
        <w:trPr>
          <w:trHeight w:val="416"/>
          <w:tblHeader/>
          <w:jc w:val="center"/>
        </w:trPr>
        <w:tc>
          <w:tcPr>
            <w:tcW w:w="1980" w:type="dxa"/>
            <w:tcBorders>
              <w:left w:val="nil"/>
            </w:tcBorders>
            <w:tcMar>
              <w:top w:w="0" w:type="dxa"/>
              <w:left w:w="108" w:type="dxa"/>
              <w:bottom w:w="0" w:type="dxa"/>
              <w:right w:w="108" w:type="dxa"/>
            </w:tcMar>
            <w:vAlign w:val="center"/>
          </w:tcPr>
          <w:p w14:paraId="396002FF" w14:textId="77777777" w:rsidR="00995BD4" w:rsidRPr="00B20BA2" w:rsidRDefault="00995BD4" w:rsidP="00D60FC8">
            <w:pPr>
              <w:pStyle w:val="Default"/>
              <w:widowControl/>
              <w:jc w:val="center"/>
              <w:rPr>
                <w:rFonts w:ascii="Times New Roman" w:hAnsi="Times New Roman"/>
                <w:i/>
                <w:iCs/>
                <w:sz w:val="24"/>
                <w:szCs w:val="24"/>
              </w:rPr>
            </w:pPr>
            <w:r w:rsidRPr="00B20BA2">
              <w:rPr>
                <w:rFonts w:ascii="Times New Roman" w:hAnsi="Times New Roman"/>
                <w:i/>
                <w:iCs/>
              </w:rPr>
              <w:br w:type="page"/>
            </w:r>
            <w:r w:rsidRPr="00B20BA2">
              <w:rPr>
                <w:rFonts w:ascii="Times New Roman" w:hAnsi="Times New Roman"/>
                <w:b/>
                <w:bCs/>
                <w:i/>
                <w:iCs/>
                <w:sz w:val="24"/>
                <w:szCs w:val="24"/>
              </w:rPr>
              <w:t>VALOR ORIGINAL (R$)</w:t>
            </w:r>
          </w:p>
        </w:tc>
        <w:tc>
          <w:tcPr>
            <w:tcW w:w="1883" w:type="dxa"/>
            <w:tcBorders>
              <w:right w:val="nil"/>
            </w:tcBorders>
            <w:tcMar>
              <w:top w:w="0" w:type="dxa"/>
              <w:left w:w="108" w:type="dxa"/>
              <w:bottom w:w="0" w:type="dxa"/>
              <w:right w:w="108" w:type="dxa"/>
            </w:tcMar>
          </w:tcPr>
          <w:p w14:paraId="335FCDD9" w14:textId="77777777" w:rsidR="00995BD4" w:rsidRPr="00B20BA2" w:rsidRDefault="00995BD4" w:rsidP="00D60FC8">
            <w:pPr>
              <w:pStyle w:val="Default"/>
              <w:widowControl/>
              <w:jc w:val="center"/>
              <w:rPr>
                <w:rFonts w:ascii="Times New Roman" w:hAnsi="Times New Roman"/>
                <w:i/>
                <w:iCs/>
                <w:sz w:val="24"/>
                <w:szCs w:val="24"/>
              </w:rPr>
            </w:pPr>
            <w:r w:rsidRPr="00B20BA2">
              <w:rPr>
                <w:rFonts w:ascii="Times New Roman" w:hAnsi="Times New Roman"/>
                <w:b/>
                <w:bCs/>
                <w:i/>
                <w:iCs/>
                <w:sz w:val="24"/>
                <w:szCs w:val="24"/>
              </w:rPr>
              <w:t>DATA DA OCORRÊNCIA</w:t>
            </w:r>
          </w:p>
        </w:tc>
      </w:tr>
      <w:tr w:rsidR="00995BD4" w:rsidRPr="00B20BA2" w14:paraId="428B4DA5" w14:textId="77777777" w:rsidTr="00D60FC8">
        <w:trPr>
          <w:jc w:val="center"/>
        </w:trPr>
        <w:tc>
          <w:tcPr>
            <w:tcW w:w="1980" w:type="dxa"/>
            <w:tcBorders>
              <w:left w:val="nil"/>
            </w:tcBorders>
            <w:tcMar>
              <w:top w:w="0" w:type="dxa"/>
              <w:left w:w="108" w:type="dxa"/>
              <w:bottom w:w="0" w:type="dxa"/>
              <w:right w:w="108" w:type="dxa"/>
            </w:tcMar>
            <w:vAlign w:val="bottom"/>
          </w:tcPr>
          <w:p w14:paraId="39ED35BE" w14:textId="77777777" w:rsidR="00995BD4" w:rsidRPr="00B20BA2" w:rsidRDefault="00995BD4" w:rsidP="00D60FC8">
            <w:pPr>
              <w:widowControl/>
              <w:jc w:val="center"/>
              <w:rPr>
                <w:i/>
                <w:iCs/>
                <w:sz w:val="24"/>
                <w:szCs w:val="24"/>
              </w:rPr>
            </w:pPr>
            <w:r w:rsidRPr="00B20BA2">
              <w:rPr>
                <w:i/>
                <w:iCs/>
                <w:color w:val="000000"/>
                <w:sz w:val="24"/>
                <w:szCs w:val="24"/>
              </w:rPr>
              <w:t>9.827.183,50</w:t>
            </w:r>
          </w:p>
        </w:tc>
        <w:tc>
          <w:tcPr>
            <w:tcW w:w="1883" w:type="dxa"/>
            <w:tcBorders>
              <w:right w:val="nil"/>
            </w:tcBorders>
            <w:tcMar>
              <w:top w:w="0" w:type="dxa"/>
              <w:left w:w="108" w:type="dxa"/>
              <w:bottom w:w="0" w:type="dxa"/>
              <w:right w:w="108" w:type="dxa"/>
            </w:tcMar>
            <w:vAlign w:val="bottom"/>
          </w:tcPr>
          <w:p w14:paraId="5C339942" w14:textId="77777777" w:rsidR="00995BD4" w:rsidRPr="00B20BA2" w:rsidRDefault="00995BD4" w:rsidP="00D60FC8">
            <w:pPr>
              <w:widowControl/>
              <w:jc w:val="center"/>
              <w:rPr>
                <w:i/>
                <w:iCs/>
                <w:sz w:val="24"/>
                <w:szCs w:val="24"/>
              </w:rPr>
            </w:pPr>
            <w:r w:rsidRPr="00B20BA2">
              <w:rPr>
                <w:i/>
                <w:iCs/>
                <w:color w:val="000000"/>
                <w:sz w:val="24"/>
                <w:szCs w:val="24"/>
              </w:rPr>
              <w:t>27/0/2016</w:t>
            </w:r>
          </w:p>
        </w:tc>
      </w:tr>
      <w:tr w:rsidR="00995BD4" w:rsidRPr="00B20BA2" w14:paraId="264A83B1" w14:textId="77777777" w:rsidTr="00D60FC8">
        <w:trPr>
          <w:jc w:val="center"/>
        </w:trPr>
        <w:tc>
          <w:tcPr>
            <w:tcW w:w="1980" w:type="dxa"/>
            <w:tcBorders>
              <w:left w:val="nil"/>
            </w:tcBorders>
            <w:tcMar>
              <w:top w:w="0" w:type="dxa"/>
              <w:left w:w="108" w:type="dxa"/>
              <w:bottom w:w="0" w:type="dxa"/>
              <w:right w:w="108" w:type="dxa"/>
            </w:tcMar>
            <w:vAlign w:val="bottom"/>
          </w:tcPr>
          <w:p w14:paraId="752E9685" w14:textId="77777777" w:rsidR="00995BD4" w:rsidRPr="00B20BA2" w:rsidRDefault="00995BD4" w:rsidP="00D60FC8">
            <w:pPr>
              <w:widowControl/>
              <w:jc w:val="center"/>
              <w:rPr>
                <w:i/>
                <w:iCs/>
                <w:sz w:val="24"/>
                <w:szCs w:val="24"/>
              </w:rPr>
            </w:pPr>
            <w:r w:rsidRPr="00B20BA2">
              <w:rPr>
                <w:i/>
                <w:iCs/>
                <w:color w:val="000000"/>
                <w:sz w:val="24"/>
                <w:szCs w:val="24"/>
              </w:rPr>
              <w:t>1.403.883,36</w:t>
            </w:r>
          </w:p>
        </w:tc>
        <w:tc>
          <w:tcPr>
            <w:tcW w:w="1883" w:type="dxa"/>
            <w:tcBorders>
              <w:right w:val="nil"/>
            </w:tcBorders>
            <w:tcMar>
              <w:top w:w="0" w:type="dxa"/>
              <w:left w:w="108" w:type="dxa"/>
              <w:bottom w:w="0" w:type="dxa"/>
              <w:right w:w="108" w:type="dxa"/>
            </w:tcMar>
            <w:vAlign w:val="bottom"/>
          </w:tcPr>
          <w:p w14:paraId="17515585" w14:textId="77777777" w:rsidR="00995BD4" w:rsidRPr="00B20BA2" w:rsidRDefault="00995BD4" w:rsidP="00D60FC8">
            <w:pPr>
              <w:widowControl/>
              <w:jc w:val="center"/>
              <w:rPr>
                <w:i/>
                <w:iCs/>
                <w:sz w:val="24"/>
                <w:szCs w:val="24"/>
              </w:rPr>
            </w:pPr>
            <w:r w:rsidRPr="00B20BA2">
              <w:rPr>
                <w:i/>
                <w:iCs/>
                <w:color w:val="000000"/>
                <w:sz w:val="24"/>
                <w:szCs w:val="24"/>
              </w:rPr>
              <w:t>30/9/2016</w:t>
            </w:r>
          </w:p>
        </w:tc>
      </w:tr>
      <w:tr w:rsidR="00995BD4" w:rsidRPr="00B20BA2" w14:paraId="44B52400" w14:textId="77777777" w:rsidTr="00D60FC8">
        <w:trPr>
          <w:jc w:val="center"/>
        </w:trPr>
        <w:tc>
          <w:tcPr>
            <w:tcW w:w="1980" w:type="dxa"/>
            <w:tcBorders>
              <w:left w:val="nil"/>
            </w:tcBorders>
            <w:tcMar>
              <w:top w:w="0" w:type="dxa"/>
              <w:left w:w="108" w:type="dxa"/>
              <w:bottom w:w="0" w:type="dxa"/>
              <w:right w:w="108" w:type="dxa"/>
            </w:tcMar>
            <w:vAlign w:val="bottom"/>
          </w:tcPr>
          <w:p w14:paraId="13AAF5DE" w14:textId="77777777" w:rsidR="00995BD4" w:rsidRPr="00B20BA2" w:rsidRDefault="00995BD4" w:rsidP="00D60FC8">
            <w:pPr>
              <w:widowControl/>
              <w:jc w:val="center"/>
              <w:rPr>
                <w:i/>
                <w:iCs/>
                <w:color w:val="000000"/>
                <w:sz w:val="24"/>
                <w:szCs w:val="24"/>
              </w:rPr>
            </w:pPr>
            <w:r w:rsidRPr="00B20BA2">
              <w:rPr>
                <w:i/>
                <w:iCs/>
                <w:color w:val="000000"/>
                <w:sz w:val="24"/>
                <w:szCs w:val="24"/>
              </w:rPr>
              <w:t>1.403.883,36</w:t>
            </w:r>
          </w:p>
        </w:tc>
        <w:tc>
          <w:tcPr>
            <w:tcW w:w="1883" w:type="dxa"/>
            <w:tcBorders>
              <w:right w:val="nil"/>
            </w:tcBorders>
            <w:tcMar>
              <w:top w:w="0" w:type="dxa"/>
              <w:left w:w="108" w:type="dxa"/>
              <w:bottom w:w="0" w:type="dxa"/>
              <w:right w:w="108" w:type="dxa"/>
            </w:tcMar>
            <w:vAlign w:val="bottom"/>
          </w:tcPr>
          <w:p w14:paraId="20A713F3" w14:textId="77777777" w:rsidR="00995BD4" w:rsidRPr="00B20BA2" w:rsidRDefault="00995BD4" w:rsidP="00D60FC8">
            <w:pPr>
              <w:widowControl/>
              <w:jc w:val="center"/>
              <w:rPr>
                <w:i/>
                <w:iCs/>
                <w:sz w:val="24"/>
                <w:szCs w:val="24"/>
              </w:rPr>
            </w:pPr>
            <w:r w:rsidRPr="00B20BA2">
              <w:rPr>
                <w:i/>
                <w:iCs/>
                <w:color w:val="000000"/>
                <w:sz w:val="24"/>
                <w:szCs w:val="24"/>
              </w:rPr>
              <w:t>31/10/2016</w:t>
            </w:r>
          </w:p>
        </w:tc>
      </w:tr>
      <w:tr w:rsidR="00995BD4" w:rsidRPr="00B20BA2" w14:paraId="6FCEC012" w14:textId="77777777" w:rsidTr="00D60FC8">
        <w:trPr>
          <w:jc w:val="center"/>
        </w:trPr>
        <w:tc>
          <w:tcPr>
            <w:tcW w:w="1980" w:type="dxa"/>
            <w:tcBorders>
              <w:left w:val="nil"/>
            </w:tcBorders>
            <w:tcMar>
              <w:top w:w="0" w:type="dxa"/>
              <w:left w:w="108" w:type="dxa"/>
              <w:bottom w:w="0" w:type="dxa"/>
              <w:right w:w="108" w:type="dxa"/>
            </w:tcMar>
            <w:vAlign w:val="bottom"/>
          </w:tcPr>
          <w:p w14:paraId="7432DBDA" w14:textId="77777777" w:rsidR="00995BD4" w:rsidRPr="00B20BA2" w:rsidRDefault="00995BD4" w:rsidP="00D60FC8">
            <w:pPr>
              <w:widowControl/>
              <w:jc w:val="center"/>
              <w:rPr>
                <w:i/>
                <w:iCs/>
                <w:color w:val="000000"/>
                <w:sz w:val="24"/>
                <w:szCs w:val="24"/>
              </w:rPr>
            </w:pPr>
            <w:r w:rsidRPr="00B20BA2">
              <w:rPr>
                <w:i/>
                <w:iCs/>
                <w:color w:val="000000"/>
                <w:sz w:val="24"/>
                <w:szCs w:val="24"/>
              </w:rPr>
              <w:t>1.496.472,53</w:t>
            </w:r>
          </w:p>
        </w:tc>
        <w:tc>
          <w:tcPr>
            <w:tcW w:w="1883" w:type="dxa"/>
            <w:tcBorders>
              <w:right w:val="nil"/>
            </w:tcBorders>
            <w:tcMar>
              <w:top w:w="0" w:type="dxa"/>
              <w:left w:w="108" w:type="dxa"/>
              <w:bottom w:w="0" w:type="dxa"/>
              <w:right w:w="108" w:type="dxa"/>
            </w:tcMar>
            <w:vAlign w:val="bottom"/>
          </w:tcPr>
          <w:p w14:paraId="5E2941D0" w14:textId="77777777" w:rsidR="00995BD4" w:rsidRPr="00B20BA2" w:rsidRDefault="00995BD4" w:rsidP="00D60FC8">
            <w:pPr>
              <w:widowControl/>
              <w:jc w:val="center"/>
              <w:rPr>
                <w:i/>
                <w:iCs/>
                <w:sz w:val="24"/>
                <w:szCs w:val="24"/>
              </w:rPr>
            </w:pPr>
            <w:r w:rsidRPr="00B20BA2">
              <w:rPr>
                <w:i/>
                <w:iCs/>
                <w:color w:val="000000"/>
                <w:sz w:val="24"/>
                <w:szCs w:val="24"/>
              </w:rPr>
              <w:t>5/12/2016</w:t>
            </w:r>
          </w:p>
        </w:tc>
      </w:tr>
      <w:tr w:rsidR="00995BD4" w:rsidRPr="00B20BA2" w14:paraId="3D0DAFA6" w14:textId="77777777" w:rsidTr="00D60FC8">
        <w:trPr>
          <w:jc w:val="center"/>
        </w:trPr>
        <w:tc>
          <w:tcPr>
            <w:tcW w:w="1980" w:type="dxa"/>
            <w:tcBorders>
              <w:left w:val="nil"/>
            </w:tcBorders>
            <w:tcMar>
              <w:top w:w="0" w:type="dxa"/>
              <w:left w:w="108" w:type="dxa"/>
              <w:bottom w:w="0" w:type="dxa"/>
              <w:right w:w="108" w:type="dxa"/>
            </w:tcMar>
            <w:vAlign w:val="bottom"/>
          </w:tcPr>
          <w:p w14:paraId="69AB67E0" w14:textId="77777777" w:rsidR="00995BD4" w:rsidRPr="00B20BA2" w:rsidRDefault="00995BD4" w:rsidP="00D60FC8">
            <w:pPr>
              <w:widowControl/>
              <w:jc w:val="center"/>
              <w:rPr>
                <w:i/>
                <w:iCs/>
                <w:color w:val="000000"/>
                <w:sz w:val="24"/>
                <w:szCs w:val="24"/>
              </w:rPr>
            </w:pPr>
            <w:r w:rsidRPr="00B20BA2">
              <w:rPr>
                <w:i/>
                <w:iCs/>
                <w:color w:val="000000"/>
                <w:sz w:val="24"/>
                <w:szCs w:val="24"/>
              </w:rPr>
              <w:t>1.496.472,53</w:t>
            </w:r>
          </w:p>
        </w:tc>
        <w:tc>
          <w:tcPr>
            <w:tcW w:w="1883" w:type="dxa"/>
            <w:tcBorders>
              <w:right w:val="nil"/>
            </w:tcBorders>
            <w:tcMar>
              <w:top w:w="0" w:type="dxa"/>
              <w:left w:w="108" w:type="dxa"/>
              <w:bottom w:w="0" w:type="dxa"/>
              <w:right w:w="108" w:type="dxa"/>
            </w:tcMar>
            <w:vAlign w:val="bottom"/>
          </w:tcPr>
          <w:p w14:paraId="6FBCE798" w14:textId="77777777" w:rsidR="00995BD4" w:rsidRPr="00B20BA2" w:rsidRDefault="00995BD4" w:rsidP="00D60FC8">
            <w:pPr>
              <w:widowControl/>
              <w:jc w:val="center"/>
              <w:rPr>
                <w:i/>
                <w:iCs/>
                <w:sz w:val="24"/>
                <w:szCs w:val="24"/>
              </w:rPr>
            </w:pPr>
            <w:r w:rsidRPr="00B20BA2">
              <w:rPr>
                <w:i/>
                <w:iCs/>
                <w:color w:val="000000"/>
                <w:sz w:val="24"/>
                <w:szCs w:val="24"/>
              </w:rPr>
              <w:t>29/12/2016</w:t>
            </w:r>
          </w:p>
        </w:tc>
      </w:tr>
      <w:tr w:rsidR="00995BD4" w:rsidRPr="00B20BA2" w14:paraId="3C5F53FD" w14:textId="77777777" w:rsidTr="00D60FC8">
        <w:trPr>
          <w:jc w:val="center"/>
        </w:trPr>
        <w:tc>
          <w:tcPr>
            <w:tcW w:w="1980" w:type="dxa"/>
            <w:tcBorders>
              <w:left w:val="nil"/>
            </w:tcBorders>
            <w:tcMar>
              <w:top w:w="0" w:type="dxa"/>
              <w:left w:w="108" w:type="dxa"/>
              <w:bottom w:w="0" w:type="dxa"/>
              <w:right w:w="108" w:type="dxa"/>
            </w:tcMar>
            <w:vAlign w:val="bottom"/>
          </w:tcPr>
          <w:p w14:paraId="51184FD7" w14:textId="77777777" w:rsidR="00995BD4" w:rsidRPr="00B20BA2" w:rsidRDefault="00995BD4" w:rsidP="00D60FC8">
            <w:pPr>
              <w:widowControl/>
              <w:jc w:val="center"/>
              <w:rPr>
                <w:i/>
                <w:iCs/>
                <w:color w:val="000000"/>
                <w:sz w:val="24"/>
                <w:szCs w:val="24"/>
              </w:rPr>
            </w:pPr>
            <w:r w:rsidRPr="00B20BA2">
              <w:rPr>
                <w:i/>
                <w:iCs/>
                <w:color w:val="000000"/>
                <w:sz w:val="24"/>
                <w:szCs w:val="24"/>
              </w:rPr>
              <w:t>1.496.472,53</w:t>
            </w:r>
          </w:p>
        </w:tc>
        <w:tc>
          <w:tcPr>
            <w:tcW w:w="1883" w:type="dxa"/>
            <w:tcBorders>
              <w:right w:val="nil"/>
            </w:tcBorders>
            <w:tcMar>
              <w:top w:w="0" w:type="dxa"/>
              <w:left w:w="108" w:type="dxa"/>
              <w:bottom w:w="0" w:type="dxa"/>
              <w:right w:w="108" w:type="dxa"/>
            </w:tcMar>
            <w:vAlign w:val="bottom"/>
          </w:tcPr>
          <w:p w14:paraId="2CBBD176" w14:textId="77777777" w:rsidR="00995BD4" w:rsidRPr="00B20BA2" w:rsidRDefault="00995BD4" w:rsidP="00D60FC8">
            <w:pPr>
              <w:widowControl/>
              <w:jc w:val="center"/>
              <w:rPr>
                <w:i/>
                <w:iCs/>
                <w:sz w:val="24"/>
                <w:szCs w:val="24"/>
              </w:rPr>
            </w:pPr>
            <w:r w:rsidRPr="00B20BA2">
              <w:rPr>
                <w:i/>
                <w:iCs/>
                <w:color w:val="000000"/>
                <w:sz w:val="24"/>
                <w:szCs w:val="24"/>
              </w:rPr>
              <w:t>1/2/2017</w:t>
            </w:r>
          </w:p>
        </w:tc>
      </w:tr>
      <w:tr w:rsidR="00995BD4" w:rsidRPr="00B20BA2" w14:paraId="4C09F4E4" w14:textId="77777777" w:rsidTr="00D60FC8">
        <w:trPr>
          <w:jc w:val="center"/>
        </w:trPr>
        <w:tc>
          <w:tcPr>
            <w:tcW w:w="1980" w:type="dxa"/>
            <w:tcBorders>
              <w:left w:val="nil"/>
            </w:tcBorders>
            <w:tcMar>
              <w:top w:w="0" w:type="dxa"/>
              <w:left w:w="108" w:type="dxa"/>
              <w:bottom w:w="0" w:type="dxa"/>
              <w:right w:w="108" w:type="dxa"/>
            </w:tcMar>
            <w:vAlign w:val="bottom"/>
          </w:tcPr>
          <w:p w14:paraId="3025ECA0" w14:textId="77777777" w:rsidR="00995BD4" w:rsidRPr="00B20BA2" w:rsidRDefault="00995BD4" w:rsidP="00D60FC8">
            <w:pPr>
              <w:widowControl/>
              <w:jc w:val="center"/>
              <w:rPr>
                <w:i/>
                <w:iCs/>
                <w:sz w:val="24"/>
                <w:szCs w:val="24"/>
              </w:rPr>
            </w:pPr>
            <w:r w:rsidRPr="00B20BA2">
              <w:rPr>
                <w:i/>
                <w:iCs/>
                <w:color w:val="000000"/>
                <w:sz w:val="24"/>
                <w:szCs w:val="24"/>
              </w:rPr>
              <w:t>1.496.472,53</w:t>
            </w:r>
          </w:p>
        </w:tc>
        <w:tc>
          <w:tcPr>
            <w:tcW w:w="1883" w:type="dxa"/>
            <w:tcBorders>
              <w:right w:val="nil"/>
            </w:tcBorders>
            <w:tcMar>
              <w:top w:w="0" w:type="dxa"/>
              <w:left w:w="108" w:type="dxa"/>
              <w:bottom w:w="0" w:type="dxa"/>
              <w:right w:w="108" w:type="dxa"/>
            </w:tcMar>
            <w:vAlign w:val="bottom"/>
          </w:tcPr>
          <w:p w14:paraId="39F37630" w14:textId="77777777" w:rsidR="00995BD4" w:rsidRPr="00B20BA2" w:rsidRDefault="00995BD4" w:rsidP="00D60FC8">
            <w:pPr>
              <w:widowControl/>
              <w:jc w:val="center"/>
              <w:rPr>
                <w:i/>
                <w:iCs/>
                <w:sz w:val="24"/>
                <w:szCs w:val="24"/>
              </w:rPr>
            </w:pPr>
            <w:r w:rsidRPr="00B20BA2">
              <w:rPr>
                <w:i/>
                <w:iCs/>
                <w:color w:val="000000"/>
                <w:sz w:val="24"/>
                <w:szCs w:val="24"/>
              </w:rPr>
              <w:t>24/2/2017</w:t>
            </w:r>
          </w:p>
        </w:tc>
      </w:tr>
      <w:tr w:rsidR="00995BD4" w:rsidRPr="00B20BA2" w14:paraId="2957D16B" w14:textId="77777777" w:rsidTr="00D60FC8">
        <w:trPr>
          <w:jc w:val="center"/>
        </w:trPr>
        <w:tc>
          <w:tcPr>
            <w:tcW w:w="1980" w:type="dxa"/>
            <w:tcBorders>
              <w:left w:val="nil"/>
            </w:tcBorders>
            <w:tcMar>
              <w:top w:w="0" w:type="dxa"/>
              <w:left w:w="108" w:type="dxa"/>
              <w:bottom w:w="0" w:type="dxa"/>
              <w:right w:w="108" w:type="dxa"/>
            </w:tcMar>
            <w:vAlign w:val="bottom"/>
          </w:tcPr>
          <w:p w14:paraId="3504A66C" w14:textId="77777777" w:rsidR="00995BD4" w:rsidRPr="00B20BA2" w:rsidRDefault="00995BD4" w:rsidP="00D60FC8">
            <w:pPr>
              <w:widowControl/>
              <w:jc w:val="center"/>
              <w:rPr>
                <w:i/>
                <w:iCs/>
                <w:sz w:val="24"/>
                <w:szCs w:val="24"/>
              </w:rPr>
            </w:pPr>
            <w:r w:rsidRPr="00B20BA2">
              <w:rPr>
                <w:i/>
                <w:iCs/>
                <w:color w:val="000000"/>
                <w:sz w:val="24"/>
                <w:szCs w:val="24"/>
              </w:rPr>
              <w:t>1.496.472,53</w:t>
            </w:r>
          </w:p>
        </w:tc>
        <w:tc>
          <w:tcPr>
            <w:tcW w:w="1883" w:type="dxa"/>
            <w:tcBorders>
              <w:right w:val="nil"/>
            </w:tcBorders>
            <w:tcMar>
              <w:top w:w="0" w:type="dxa"/>
              <w:left w:w="108" w:type="dxa"/>
              <w:bottom w:w="0" w:type="dxa"/>
              <w:right w:w="108" w:type="dxa"/>
            </w:tcMar>
            <w:vAlign w:val="bottom"/>
          </w:tcPr>
          <w:p w14:paraId="0E713DAD" w14:textId="77777777" w:rsidR="00995BD4" w:rsidRPr="00B20BA2" w:rsidRDefault="00995BD4" w:rsidP="00D60FC8">
            <w:pPr>
              <w:widowControl/>
              <w:jc w:val="center"/>
              <w:rPr>
                <w:i/>
                <w:iCs/>
                <w:sz w:val="24"/>
                <w:szCs w:val="24"/>
              </w:rPr>
            </w:pPr>
            <w:r w:rsidRPr="00B20BA2">
              <w:rPr>
                <w:i/>
                <w:iCs/>
                <w:color w:val="000000"/>
                <w:sz w:val="24"/>
                <w:szCs w:val="24"/>
              </w:rPr>
              <w:t>31/3/2017</w:t>
            </w:r>
          </w:p>
        </w:tc>
      </w:tr>
      <w:tr w:rsidR="00995BD4" w:rsidRPr="00B20BA2" w14:paraId="71C7D81E" w14:textId="77777777" w:rsidTr="00D60FC8">
        <w:trPr>
          <w:jc w:val="center"/>
        </w:trPr>
        <w:tc>
          <w:tcPr>
            <w:tcW w:w="1980" w:type="dxa"/>
            <w:tcBorders>
              <w:left w:val="nil"/>
            </w:tcBorders>
            <w:tcMar>
              <w:top w:w="0" w:type="dxa"/>
              <w:left w:w="108" w:type="dxa"/>
              <w:bottom w:w="0" w:type="dxa"/>
              <w:right w:w="108" w:type="dxa"/>
            </w:tcMar>
            <w:vAlign w:val="bottom"/>
          </w:tcPr>
          <w:p w14:paraId="2909B8DC" w14:textId="77777777" w:rsidR="00995BD4" w:rsidRPr="00B20BA2" w:rsidRDefault="00995BD4" w:rsidP="00D60FC8">
            <w:pPr>
              <w:widowControl/>
              <w:jc w:val="center"/>
              <w:rPr>
                <w:i/>
                <w:iCs/>
                <w:sz w:val="24"/>
                <w:szCs w:val="24"/>
              </w:rPr>
            </w:pPr>
            <w:r w:rsidRPr="00B20BA2">
              <w:rPr>
                <w:i/>
                <w:iCs/>
                <w:color w:val="000000"/>
                <w:sz w:val="24"/>
                <w:szCs w:val="24"/>
              </w:rPr>
              <w:t>1.496.472,53</w:t>
            </w:r>
          </w:p>
        </w:tc>
        <w:tc>
          <w:tcPr>
            <w:tcW w:w="1883" w:type="dxa"/>
            <w:tcBorders>
              <w:right w:val="nil"/>
            </w:tcBorders>
            <w:tcMar>
              <w:top w:w="0" w:type="dxa"/>
              <w:left w:w="108" w:type="dxa"/>
              <w:bottom w:w="0" w:type="dxa"/>
              <w:right w:w="108" w:type="dxa"/>
            </w:tcMar>
            <w:vAlign w:val="bottom"/>
          </w:tcPr>
          <w:p w14:paraId="7505923B" w14:textId="77777777" w:rsidR="00995BD4" w:rsidRPr="00B20BA2" w:rsidRDefault="00995BD4" w:rsidP="00D60FC8">
            <w:pPr>
              <w:widowControl/>
              <w:jc w:val="center"/>
              <w:rPr>
                <w:i/>
                <w:iCs/>
                <w:sz w:val="24"/>
                <w:szCs w:val="24"/>
              </w:rPr>
            </w:pPr>
            <w:r w:rsidRPr="00B20BA2">
              <w:rPr>
                <w:i/>
                <w:iCs/>
                <w:color w:val="000000"/>
                <w:sz w:val="24"/>
                <w:szCs w:val="24"/>
              </w:rPr>
              <w:t>28/4/2017</w:t>
            </w:r>
          </w:p>
        </w:tc>
      </w:tr>
      <w:tr w:rsidR="00995BD4" w:rsidRPr="00B20BA2" w14:paraId="31DC11E7" w14:textId="77777777" w:rsidTr="00D60FC8">
        <w:trPr>
          <w:jc w:val="center"/>
        </w:trPr>
        <w:tc>
          <w:tcPr>
            <w:tcW w:w="1980" w:type="dxa"/>
            <w:tcBorders>
              <w:left w:val="nil"/>
            </w:tcBorders>
            <w:tcMar>
              <w:top w:w="0" w:type="dxa"/>
              <w:left w:w="108" w:type="dxa"/>
              <w:bottom w:w="0" w:type="dxa"/>
              <w:right w:w="108" w:type="dxa"/>
            </w:tcMar>
            <w:vAlign w:val="bottom"/>
          </w:tcPr>
          <w:p w14:paraId="1ABAEC50" w14:textId="77777777" w:rsidR="00995BD4" w:rsidRPr="00B20BA2" w:rsidRDefault="00995BD4" w:rsidP="00D60FC8">
            <w:pPr>
              <w:widowControl/>
              <w:jc w:val="center"/>
              <w:rPr>
                <w:i/>
                <w:iCs/>
                <w:sz w:val="24"/>
                <w:szCs w:val="24"/>
              </w:rPr>
            </w:pPr>
            <w:r w:rsidRPr="00B20BA2">
              <w:rPr>
                <w:i/>
                <w:iCs/>
                <w:color w:val="000000"/>
                <w:sz w:val="24"/>
                <w:szCs w:val="24"/>
              </w:rPr>
              <w:t>1.496.472,53</w:t>
            </w:r>
          </w:p>
        </w:tc>
        <w:tc>
          <w:tcPr>
            <w:tcW w:w="1883" w:type="dxa"/>
            <w:tcBorders>
              <w:right w:val="nil"/>
            </w:tcBorders>
            <w:tcMar>
              <w:top w:w="0" w:type="dxa"/>
              <w:left w:w="108" w:type="dxa"/>
              <w:bottom w:w="0" w:type="dxa"/>
              <w:right w:w="108" w:type="dxa"/>
            </w:tcMar>
            <w:vAlign w:val="bottom"/>
          </w:tcPr>
          <w:p w14:paraId="100884D1" w14:textId="77777777" w:rsidR="00995BD4" w:rsidRPr="00B20BA2" w:rsidRDefault="00995BD4" w:rsidP="00D60FC8">
            <w:pPr>
              <w:widowControl/>
              <w:jc w:val="center"/>
              <w:rPr>
                <w:i/>
                <w:iCs/>
                <w:sz w:val="24"/>
                <w:szCs w:val="24"/>
              </w:rPr>
            </w:pPr>
            <w:r w:rsidRPr="00B20BA2">
              <w:rPr>
                <w:i/>
                <w:iCs/>
                <w:color w:val="000000"/>
                <w:sz w:val="24"/>
                <w:szCs w:val="24"/>
              </w:rPr>
              <w:t>31/5/2017</w:t>
            </w:r>
          </w:p>
        </w:tc>
      </w:tr>
      <w:tr w:rsidR="00995BD4" w:rsidRPr="00B20BA2" w14:paraId="44B104EB" w14:textId="77777777" w:rsidTr="00D60FC8">
        <w:trPr>
          <w:jc w:val="center"/>
        </w:trPr>
        <w:tc>
          <w:tcPr>
            <w:tcW w:w="1980" w:type="dxa"/>
            <w:tcBorders>
              <w:left w:val="nil"/>
            </w:tcBorders>
            <w:tcMar>
              <w:top w:w="0" w:type="dxa"/>
              <w:left w:w="108" w:type="dxa"/>
              <w:bottom w:w="0" w:type="dxa"/>
              <w:right w:w="108" w:type="dxa"/>
            </w:tcMar>
            <w:vAlign w:val="center"/>
          </w:tcPr>
          <w:p w14:paraId="62A7ABCC" w14:textId="77777777" w:rsidR="00995BD4" w:rsidRPr="00B20BA2" w:rsidRDefault="00995BD4" w:rsidP="00D60FC8">
            <w:pPr>
              <w:widowControl/>
              <w:jc w:val="center"/>
              <w:rPr>
                <w:i/>
                <w:iCs/>
                <w:sz w:val="24"/>
                <w:szCs w:val="24"/>
              </w:rPr>
            </w:pPr>
            <w:r w:rsidRPr="00B20BA2">
              <w:rPr>
                <w:i/>
                <w:iCs/>
                <w:color w:val="000000"/>
                <w:sz w:val="24"/>
                <w:szCs w:val="24"/>
              </w:rPr>
              <w:t>5.985.890,12</w:t>
            </w:r>
          </w:p>
        </w:tc>
        <w:tc>
          <w:tcPr>
            <w:tcW w:w="1883" w:type="dxa"/>
            <w:tcBorders>
              <w:right w:val="nil"/>
            </w:tcBorders>
            <w:tcMar>
              <w:top w:w="0" w:type="dxa"/>
              <w:left w:w="108" w:type="dxa"/>
              <w:bottom w:w="0" w:type="dxa"/>
              <w:right w:w="108" w:type="dxa"/>
            </w:tcMar>
            <w:vAlign w:val="center"/>
          </w:tcPr>
          <w:p w14:paraId="5576ABFE" w14:textId="77777777" w:rsidR="00995BD4" w:rsidRPr="00B20BA2" w:rsidRDefault="00995BD4" w:rsidP="00D60FC8">
            <w:pPr>
              <w:widowControl/>
              <w:jc w:val="center"/>
              <w:rPr>
                <w:i/>
                <w:iCs/>
                <w:sz w:val="24"/>
                <w:szCs w:val="24"/>
              </w:rPr>
            </w:pPr>
            <w:r w:rsidRPr="00B20BA2">
              <w:rPr>
                <w:i/>
                <w:iCs/>
                <w:color w:val="000000"/>
                <w:sz w:val="24"/>
                <w:szCs w:val="24"/>
              </w:rPr>
              <w:t>30/6/2017</w:t>
            </w:r>
          </w:p>
        </w:tc>
      </w:tr>
      <w:tr w:rsidR="00995BD4" w:rsidRPr="00B20BA2" w14:paraId="22F685D0" w14:textId="77777777" w:rsidTr="00D60FC8">
        <w:trPr>
          <w:jc w:val="center"/>
        </w:trPr>
        <w:tc>
          <w:tcPr>
            <w:tcW w:w="1980" w:type="dxa"/>
            <w:tcBorders>
              <w:left w:val="nil"/>
            </w:tcBorders>
            <w:tcMar>
              <w:top w:w="0" w:type="dxa"/>
              <w:left w:w="108" w:type="dxa"/>
              <w:bottom w:w="0" w:type="dxa"/>
              <w:right w:w="108" w:type="dxa"/>
            </w:tcMar>
            <w:vAlign w:val="bottom"/>
          </w:tcPr>
          <w:p w14:paraId="56167673" w14:textId="77777777" w:rsidR="00995BD4" w:rsidRPr="00B20BA2" w:rsidRDefault="00995BD4" w:rsidP="00D60FC8">
            <w:pPr>
              <w:widowControl/>
              <w:jc w:val="center"/>
              <w:rPr>
                <w:i/>
                <w:iCs/>
                <w:sz w:val="24"/>
                <w:szCs w:val="24"/>
              </w:rPr>
            </w:pPr>
            <w:r w:rsidRPr="00B20BA2">
              <w:rPr>
                <w:i/>
                <w:iCs/>
                <w:color w:val="000000"/>
                <w:sz w:val="24"/>
                <w:szCs w:val="24"/>
              </w:rPr>
              <w:t>9.448.115,58</w:t>
            </w:r>
          </w:p>
        </w:tc>
        <w:tc>
          <w:tcPr>
            <w:tcW w:w="1883" w:type="dxa"/>
            <w:tcBorders>
              <w:right w:val="nil"/>
            </w:tcBorders>
            <w:tcMar>
              <w:top w:w="0" w:type="dxa"/>
              <w:left w:w="108" w:type="dxa"/>
              <w:bottom w:w="0" w:type="dxa"/>
              <w:right w:w="108" w:type="dxa"/>
            </w:tcMar>
            <w:vAlign w:val="bottom"/>
          </w:tcPr>
          <w:p w14:paraId="36CAF3C4" w14:textId="77777777" w:rsidR="00995BD4" w:rsidRPr="00B20BA2" w:rsidRDefault="00995BD4" w:rsidP="00D60FC8">
            <w:pPr>
              <w:widowControl/>
              <w:jc w:val="center"/>
              <w:rPr>
                <w:i/>
                <w:iCs/>
                <w:sz w:val="24"/>
                <w:szCs w:val="24"/>
              </w:rPr>
            </w:pPr>
            <w:r w:rsidRPr="00B20BA2">
              <w:rPr>
                <w:i/>
                <w:iCs/>
                <w:sz w:val="24"/>
                <w:szCs w:val="24"/>
              </w:rPr>
              <w:t>30/4/2018</w:t>
            </w:r>
          </w:p>
        </w:tc>
      </w:tr>
      <w:tr w:rsidR="00995BD4" w:rsidRPr="00B20BA2" w14:paraId="240B736E" w14:textId="77777777" w:rsidTr="00D60FC8">
        <w:trPr>
          <w:jc w:val="center"/>
        </w:trPr>
        <w:tc>
          <w:tcPr>
            <w:tcW w:w="1980" w:type="dxa"/>
            <w:tcBorders>
              <w:left w:val="nil"/>
            </w:tcBorders>
            <w:tcMar>
              <w:top w:w="0" w:type="dxa"/>
              <w:left w:w="108" w:type="dxa"/>
              <w:bottom w:w="0" w:type="dxa"/>
              <w:right w:w="108" w:type="dxa"/>
            </w:tcMar>
            <w:vAlign w:val="bottom"/>
          </w:tcPr>
          <w:p w14:paraId="66784DB5" w14:textId="77777777" w:rsidR="00995BD4" w:rsidRPr="00B20BA2" w:rsidRDefault="00995BD4" w:rsidP="00D60FC8">
            <w:pPr>
              <w:widowControl/>
              <w:jc w:val="center"/>
              <w:rPr>
                <w:i/>
                <w:iCs/>
                <w:sz w:val="24"/>
                <w:szCs w:val="24"/>
              </w:rPr>
            </w:pPr>
            <w:r w:rsidRPr="00B20BA2">
              <w:rPr>
                <w:i/>
                <w:iCs/>
                <w:color w:val="000000"/>
                <w:sz w:val="24"/>
                <w:szCs w:val="24"/>
              </w:rPr>
              <w:t>549.575,23</w:t>
            </w:r>
          </w:p>
        </w:tc>
        <w:tc>
          <w:tcPr>
            <w:tcW w:w="1883" w:type="dxa"/>
            <w:tcBorders>
              <w:right w:val="nil"/>
            </w:tcBorders>
            <w:tcMar>
              <w:top w:w="0" w:type="dxa"/>
              <w:left w:w="108" w:type="dxa"/>
              <w:bottom w:w="0" w:type="dxa"/>
              <w:right w:w="108" w:type="dxa"/>
            </w:tcMar>
            <w:vAlign w:val="bottom"/>
          </w:tcPr>
          <w:p w14:paraId="304A0E18" w14:textId="77777777" w:rsidR="00995BD4" w:rsidRPr="00B20BA2" w:rsidRDefault="00995BD4" w:rsidP="00D60FC8">
            <w:pPr>
              <w:widowControl/>
              <w:jc w:val="center"/>
              <w:rPr>
                <w:i/>
                <w:iCs/>
                <w:sz w:val="24"/>
                <w:szCs w:val="24"/>
              </w:rPr>
            </w:pPr>
            <w:r w:rsidRPr="00B20BA2">
              <w:rPr>
                <w:i/>
                <w:iCs/>
                <w:sz w:val="24"/>
                <w:szCs w:val="24"/>
              </w:rPr>
              <w:t>30/5/2018</w:t>
            </w:r>
          </w:p>
        </w:tc>
      </w:tr>
    </w:tbl>
    <w:p w14:paraId="66580C17" w14:textId="77777777" w:rsidR="00995BD4" w:rsidRPr="00B20BA2" w:rsidRDefault="00995BD4" w:rsidP="00995BD4">
      <w:pPr>
        <w:jc w:val="center"/>
        <w:rPr>
          <w:i/>
          <w:iCs/>
          <w:sz w:val="18"/>
          <w:szCs w:val="16"/>
        </w:rPr>
      </w:pPr>
      <w:r w:rsidRPr="00B20BA2">
        <w:rPr>
          <w:i/>
          <w:iCs/>
          <w:sz w:val="18"/>
          <w:szCs w:val="16"/>
        </w:rPr>
        <w:t>Valor atualizado até 19/2/2024: R$ 66.135.240,02 (peça 311)</w:t>
      </w:r>
    </w:p>
    <w:p w14:paraId="5AD4B2FC" w14:textId="77777777" w:rsidR="00995BD4" w:rsidRPr="00B20BA2" w:rsidRDefault="00995BD4" w:rsidP="00995BD4">
      <w:pPr>
        <w:pStyle w:val="ListaDeInformaes"/>
        <w:ind w:left="0"/>
        <w:rPr>
          <w:i/>
          <w:iCs/>
          <w:szCs w:val="24"/>
        </w:rPr>
      </w:pPr>
      <w:r w:rsidRPr="00B20BA2">
        <w:rPr>
          <w:b/>
          <w:bCs/>
          <w:i/>
          <w:iCs/>
          <w:szCs w:val="24"/>
        </w:rPr>
        <w:t>julgar</w:t>
      </w:r>
      <w:r w:rsidRPr="00B20BA2">
        <w:rPr>
          <w:i/>
          <w:iCs/>
          <w:szCs w:val="24"/>
        </w:rPr>
        <w:t xml:space="preserve"> irregulares as contas dos responsáveis </w:t>
      </w:r>
      <w:r w:rsidRPr="00B20BA2">
        <w:rPr>
          <w:b/>
          <w:i/>
          <w:iCs/>
          <w:color w:val="000000"/>
          <w:szCs w:val="24"/>
        </w:rPr>
        <w:t>Pedro da Silva</w:t>
      </w:r>
      <w:r w:rsidRPr="00B20BA2">
        <w:rPr>
          <w:bCs/>
          <w:i/>
          <w:iCs/>
          <w:color w:val="000000"/>
          <w:szCs w:val="24"/>
        </w:rPr>
        <w:t xml:space="preserve"> (CPF 120.388.878-37); </w:t>
      </w:r>
      <w:r w:rsidRPr="00B20BA2">
        <w:rPr>
          <w:b/>
          <w:i/>
          <w:iCs/>
          <w:color w:val="000000"/>
          <w:szCs w:val="24"/>
        </w:rPr>
        <w:t>Pedro Paulo Dantas do Amaral Campos</w:t>
      </w:r>
      <w:r w:rsidRPr="00B20BA2">
        <w:rPr>
          <w:bCs/>
          <w:i/>
          <w:iCs/>
          <w:color w:val="000000"/>
          <w:szCs w:val="24"/>
        </w:rPr>
        <w:t xml:space="preserve"> (CPF 020.072.648-03) e </w:t>
      </w:r>
      <w:r w:rsidRPr="00B20BA2">
        <w:rPr>
          <w:b/>
          <w:i/>
          <w:iCs/>
          <w:color w:val="000000"/>
          <w:szCs w:val="24"/>
        </w:rPr>
        <w:t>Construtora OAS S.A.</w:t>
      </w:r>
      <w:r w:rsidRPr="00B20BA2">
        <w:rPr>
          <w:bCs/>
          <w:i/>
          <w:iCs/>
          <w:color w:val="000000"/>
          <w:szCs w:val="24"/>
        </w:rPr>
        <w:t xml:space="preserve"> (CNPJ 14.310.577/0001</w:t>
      </w:r>
      <w:r w:rsidRPr="00B20BA2">
        <w:rPr>
          <w:bCs/>
          <w:i/>
          <w:iCs/>
          <w:color w:val="000000"/>
          <w:szCs w:val="24"/>
        </w:rPr>
        <w:noBreakHyphen/>
        <w:t>04)</w:t>
      </w:r>
      <w:r w:rsidRPr="00B20BA2">
        <w:rPr>
          <w:i/>
          <w:iCs/>
          <w:szCs w:val="24"/>
        </w:rPr>
        <w:t xml:space="preserve">, nos termos dos arts. 1º, inciso I, 16, inciso III, alíneas 'b' e 'c', e 19, caput, da Lei 8.443/1992, para condená-los solidariamente ao pagamento do correspondente débito, com a atualização monetária e os juros de mora calculados desde as datas informadas até o efetivo recolhimento, fixando o prazo de 15 (quinze) dias, contados da notificação, para que comprovem perante o Tribunal, nos termos do art. 214, inciso III, alínea 'a', do Regimento Interno do TCU, o recolhimento da referida dívida em favor do </w:t>
      </w:r>
      <w:r w:rsidRPr="00B20BA2">
        <w:rPr>
          <w:i/>
          <w:iCs/>
          <w:color w:val="000000"/>
          <w:szCs w:val="24"/>
        </w:rPr>
        <w:t>Departamento Nacional de Infraestrutura de Transportes (DNIT)</w:t>
      </w:r>
      <w:r w:rsidRPr="00B20BA2">
        <w:rPr>
          <w:i/>
          <w:iCs/>
          <w:szCs w:val="24"/>
        </w:rPr>
        <w:t>, na forma da legislação em vigor, sob as seguintes condições:</w:t>
      </w:r>
    </w:p>
    <w:p w14:paraId="2CE34537" w14:textId="77777777" w:rsidR="00995BD4" w:rsidRPr="00B20BA2" w:rsidRDefault="00995BD4" w:rsidP="00995BD4">
      <w:pPr>
        <w:pStyle w:val="ListaDeInformaes"/>
        <w:numPr>
          <w:ilvl w:val="6"/>
          <w:numId w:val="3"/>
        </w:numPr>
        <w:autoSpaceDE w:val="0"/>
        <w:autoSpaceDN w:val="0"/>
        <w:adjustRightInd w:val="0"/>
        <w:ind w:left="6805"/>
        <w:rPr>
          <w:i/>
          <w:iCs/>
          <w:szCs w:val="24"/>
        </w:rPr>
      </w:pPr>
      <w:r w:rsidRPr="00B20BA2">
        <w:rPr>
          <w:b/>
          <w:bCs/>
          <w:i/>
          <w:iCs/>
          <w:szCs w:val="24"/>
        </w:rPr>
        <w:t>Irregularidade</w:t>
      </w:r>
      <w:r w:rsidRPr="00B20BA2">
        <w:rPr>
          <w:i/>
          <w:iCs/>
          <w:szCs w:val="24"/>
        </w:rPr>
        <w:t>: superfaturamento no Contrato 4.349/13, resultante da duplicidade ao incluir os serviços ‘PCP-106 – Administração Local (prazo complementar)’ e ‘PCP-107 – Mobilização e desmobilização de equipamentos (prazo complementar)’, juntamente com a alteração do BDI contratual cumulativamente com o serviço ‘PCP-108 –Reequilíbrio econômico-financeiro (prazo complementar)’;</w:t>
      </w:r>
    </w:p>
    <w:tbl>
      <w:tblPr>
        <w:tblStyle w:val="Tabelacomgrade"/>
        <w:tblW w:w="0" w:type="auto"/>
        <w:jc w:val="center"/>
        <w:tblInd w:w="0" w:type="dxa"/>
        <w:tblLook w:val="04A0" w:firstRow="1" w:lastRow="0" w:firstColumn="1" w:lastColumn="0" w:noHBand="0" w:noVBand="1"/>
      </w:tblPr>
      <w:tblGrid>
        <w:gridCol w:w="1980"/>
        <w:gridCol w:w="1883"/>
      </w:tblGrid>
      <w:tr w:rsidR="00995BD4" w:rsidRPr="00B20BA2" w14:paraId="6156E2A7" w14:textId="77777777" w:rsidTr="00D60FC8">
        <w:trPr>
          <w:trHeight w:val="416"/>
          <w:jc w:val="center"/>
        </w:trPr>
        <w:tc>
          <w:tcPr>
            <w:tcW w:w="1980" w:type="dxa"/>
            <w:tcBorders>
              <w:left w:val="nil"/>
            </w:tcBorders>
            <w:tcMar>
              <w:top w:w="0" w:type="dxa"/>
              <w:left w:w="108" w:type="dxa"/>
              <w:bottom w:w="0" w:type="dxa"/>
              <w:right w:w="108" w:type="dxa"/>
            </w:tcMar>
            <w:vAlign w:val="center"/>
          </w:tcPr>
          <w:p w14:paraId="25E31664" w14:textId="77777777" w:rsidR="00995BD4" w:rsidRPr="00B20BA2" w:rsidRDefault="00995BD4" w:rsidP="00D60FC8">
            <w:pPr>
              <w:pStyle w:val="Default"/>
              <w:widowControl/>
              <w:jc w:val="center"/>
              <w:rPr>
                <w:rFonts w:ascii="Times New Roman" w:hAnsi="Times New Roman"/>
                <w:i/>
                <w:iCs/>
                <w:sz w:val="24"/>
                <w:szCs w:val="24"/>
              </w:rPr>
            </w:pPr>
            <w:r w:rsidRPr="00B20BA2">
              <w:rPr>
                <w:rFonts w:ascii="Times New Roman" w:hAnsi="Times New Roman"/>
                <w:i/>
                <w:iCs/>
              </w:rPr>
              <w:tab/>
            </w:r>
            <w:r w:rsidRPr="00B20BA2">
              <w:rPr>
                <w:rFonts w:ascii="Times New Roman" w:hAnsi="Times New Roman"/>
                <w:i/>
                <w:iCs/>
              </w:rPr>
              <w:br w:type="page"/>
            </w:r>
            <w:r w:rsidRPr="00B20BA2">
              <w:rPr>
                <w:rFonts w:ascii="Times New Roman" w:hAnsi="Times New Roman"/>
                <w:b/>
                <w:bCs/>
                <w:i/>
                <w:iCs/>
                <w:sz w:val="24"/>
                <w:szCs w:val="24"/>
              </w:rPr>
              <w:t>VALOR ORIGINAL (R$)</w:t>
            </w:r>
          </w:p>
        </w:tc>
        <w:tc>
          <w:tcPr>
            <w:tcW w:w="1883" w:type="dxa"/>
            <w:tcBorders>
              <w:right w:val="nil"/>
            </w:tcBorders>
            <w:tcMar>
              <w:top w:w="0" w:type="dxa"/>
              <w:left w:w="108" w:type="dxa"/>
              <w:bottom w:w="0" w:type="dxa"/>
              <w:right w:w="108" w:type="dxa"/>
            </w:tcMar>
          </w:tcPr>
          <w:p w14:paraId="13DEB1C7" w14:textId="77777777" w:rsidR="00995BD4" w:rsidRPr="00B20BA2" w:rsidRDefault="00995BD4" w:rsidP="00D60FC8">
            <w:pPr>
              <w:pStyle w:val="Default"/>
              <w:widowControl/>
              <w:jc w:val="center"/>
              <w:rPr>
                <w:rFonts w:ascii="Times New Roman" w:hAnsi="Times New Roman"/>
                <w:i/>
                <w:iCs/>
                <w:sz w:val="24"/>
                <w:szCs w:val="24"/>
              </w:rPr>
            </w:pPr>
            <w:r w:rsidRPr="00B20BA2">
              <w:rPr>
                <w:rFonts w:ascii="Times New Roman" w:hAnsi="Times New Roman"/>
                <w:b/>
                <w:bCs/>
                <w:i/>
                <w:iCs/>
                <w:sz w:val="24"/>
                <w:szCs w:val="24"/>
              </w:rPr>
              <w:t>DATA DA OCORRÊNCIA</w:t>
            </w:r>
          </w:p>
        </w:tc>
      </w:tr>
      <w:tr w:rsidR="00995BD4" w:rsidRPr="00B20BA2" w14:paraId="411AAC6F" w14:textId="77777777" w:rsidTr="00D60FC8">
        <w:trPr>
          <w:jc w:val="center"/>
        </w:trPr>
        <w:tc>
          <w:tcPr>
            <w:tcW w:w="1980" w:type="dxa"/>
            <w:tcBorders>
              <w:left w:val="nil"/>
            </w:tcBorders>
            <w:tcMar>
              <w:top w:w="0" w:type="dxa"/>
              <w:left w:w="108" w:type="dxa"/>
              <w:bottom w:w="0" w:type="dxa"/>
              <w:right w:w="108" w:type="dxa"/>
            </w:tcMar>
            <w:vAlign w:val="bottom"/>
          </w:tcPr>
          <w:p w14:paraId="5D4205D2" w14:textId="77777777" w:rsidR="00995BD4" w:rsidRPr="00B20BA2" w:rsidRDefault="00995BD4" w:rsidP="00D60FC8">
            <w:pPr>
              <w:widowControl/>
              <w:jc w:val="center"/>
              <w:rPr>
                <w:i/>
                <w:iCs/>
                <w:sz w:val="24"/>
                <w:szCs w:val="24"/>
              </w:rPr>
            </w:pPr>
            <w:r w:rsidRPr="00B20BA2">
              <w:rPr>
                <w:i/>
                <w:iCs/>
                <w:color w:val="000000"/>
                <w:sz w:val="24"/>
                <w:szCs w:val="24"/>
              </w:rPr>
              <w:t>12.862.178,19</w:t>
            </w:r>
          </w:p>
        </w:tc>
        <w:tc>
          <w:tcPr>
            <w:tcW w:w="1883" w:type="dxa"/>
            <w:tcBorders>
              <w:right w:val="nil"/>
            </w:tcBorders>
            <w:tcMar>
              <w:top w:w="0" w:type="dxa"/>
              <w:left w:w="108" w:type="dxa"/>
              <w:bottom w:w="0" w:type="dxa"/>
              <w:right w:w="108" w:type="dxa"/>
            </w:tcMar>
            <w:vAlign w:val="bottom"/>
          </w:tcPr>
          <w:p w14:paraId="48E62B5F" w14:textId="77777777" w:rsidR="00995BD4" w:rsidRPr="00B20BA2" w:rsidRDefault="00995BD4" w:rsidP="00D60FC8">
            <w:pPr>
              <w:widowControl/>
              <w:jc w:val="center"/>
              <w:rPr>
                <w:i/>
                <w:iCs/>
                <w:sz w:val="24"/>
                <w:szCs w:val="24"/>
              </w:rPr>
            </w:pPr>
            <w:r w:rsidRPr="00B20BA2">
              <w:rPr>
                <w:i/>
                <w:iCs/>
                <w:sz w:val="24"/>
                <w:szCs w:val="24"/>
              </w:rPr>
              <w:t>30/5/2018</w:t>
            </w:r>
          </w:p>
        </w:tc>
      </w:tr>
    </w:tbl>
    <w:p w14:paraId="3755FEC2" w14:textId="77777777" w:rsidR="00995BD4" w:rsidRPr="00B20BA2" w:rsidRDefault="00995BD4" w:rsidP="00995BD4">
      <w:pPr>
        <w:pStyle w:val="ListaDeInformaes"/>
        <w:numPr>
          <w:ilvl w:val="0"/>
          <w:numId w:val="0"/>
        </w:numPr>
        <w:ind w:left="710" w:firstLine="1134"/>
        <w:rPr>
          <w:i/>
          <w:iCs/>
          <w:szCs w:val="24"/>
        </w:rPr>
      </w:pPr>
      <w:r w:rsidRPr="00B20BA2">
        <w:rPr>
          <w:i/>
          <w:iCs/>
          <w:sz w:val="18"/>
          <w:szCs w:val="16"/>
        </w:rPr>
        <w:t xml:space="preserve">                             Valor atualizado até 19/2/2024: R$ 21.142.645,57 (peça 311)</w:t>
      </w:r>
    </w:p>
    <w:p w14:paraId="791B298C" w14:textId="77777777" w:rsidR="00995BD4" w:rsidRPr="00B20BA2" w:rsidRDefault="00995BD4" w:rsidP="00995BD4">
      <w:pPr>
        <w:pStyle w:val="ListaDeInformaes"/>
        <w:ind w:left="0"/>
        <w:rPr>
          <w:i/>
          <w:iCs/>
          <w:szCs w:val="24"/>
        </w:rPr>
      </w:pPr>
      <w:r w:rsidRPr="00B20BA2">
        <w:rPr>
          <w:b/>
          <w:bCs/>
          <w:i/>
          <w:iCs/>
          <w:szCs w:val="24"/>
        </w:rPr>
        <w:lastRenderedPageBreak/>
        <w:t>julgar</w:t>
      </w:r>
      <w:r w:rsidRPr="00B20BA2">
        <w:rPr>
          <w:i/>
          <w:iCs/>
          <w:szCs w:val="24"/>
        </w:rPr>
        <w:t xml:space="preserve"> irregulares as contas dos responsáveis </w:t>
      </w:r>
      <w:r w:rsidRPr="00B20BA2">
        <w:rPr>
          <w:b/>
          <w:i/>
          <w:iCs/>
          <w:color w:val="000000"/>
          <w:szCs w:val="24"/>
        </w:rPr>
        <w:t>Benedito Aparecido Trida</w:t>
      </w:r>
      <w:r w:rsidRPr="00B20BA2">
        <w:rPr>
          <w:bCs/>
          <w:i/>
          <w:iCs/>
          <w:color w:val="000000"/>
          <w:szCs w:val="24"/>
        </w:rPr>
        <w:t xml:space="preserve"> (CPF 010.073.898-26) e </w:t>
      </w:r>
      <w:r w:rsidRPr="00B20BA2">
        <w:rPr>
          <w:b/>
          <w:i/>
          <w:iCs/>
          <w:color w:val="000000"/>
          <w:szCs w:val="24"/>
        </w:rPr>
        <w:t>Construtora OAS S.A.</w:t>
      </w:r>
      <w:r w:rsidRPr="00B20BA2">
        <w:rPr>
          <w:bCs/>
          <w:i/>
          <w:iCs/>
          <w:color w:val="000000"/>
          <w:szCs w:val="24"/>
        </w:rPr>
        <w:t xml:space="preserve"> (CNPJ 14.310.577/0001</w:t>
      </w:r>
      <w:r w:rsidRPr="00B20BA2">
        <w:rPr>
          <w:bCs/>
          <w:i/>
          <w:iCs/>
          <w:color w:val="000000"/>
          <w:szCs w:val="24"/>
        </w:rPr>
        <w:noBreakHyphen/>
        <w:t>04)</w:t>
      </w:r>
      <w:r w:rsidRPr="00B20BA2">
        <w:rPr>
          <w:i/>
          <w:iCs/>
          <w:szCs w:val="24"/>
        </w:rPr>
        <w:t xml:space="preserve">, nos termos dos arts. 1º, inciso I, 16, inciso III, alíneas 'b' e 'c', e 19, caput, da Lei 8.443/1992, para condená-los solidariamente ao pagamento do correspondente débito, com a atualização monetária e os juros de mora calculados desde as datas informadas até o efetivo recolhimento, fixando o prazo de 15 (quinze) dias, contados da notificação, para que comprovem perante o Tribunal, nos termos do art. 214, inciso III, alínea 'a', do Regimento Interno do TCU, o recolhimento da referida dívida em favor do </w:t>
      </w:r>
      <w:r w:rsidRPr="00B20BA2">
        <w:rPr>
          <w:i/>
          <w:iCs/>
          <w:color w:val="000000"/>
          <w:szCs w:val="24"/>
        </w:rPr>
        <w:t>Departamento Nacional de Infraestrutura de Transportes (DNIT)</w:t>
      </w:r>
      <w:r w:rsidRPr="00B20BA2">
        <w:rPr>
          <w:i/>
          <w:iCs/>
          <w:szCs w:val="24"/>
        </w:rPr>
        <w:t>, na forma da legislação em vigor, sob as seguintes condições:</w:t>
      </w:r>
    </w:p>
    <w:p w14:paraId="2215CE3B" w14:textId="77777777" w:rsidR="00995BD4" w:rsidRPr="00B20BA2" w:rsidRDefault="00995BD4" w:rsidP="00995BD4">
      <w:pPr>
        <w:pStyle w:val="ListaDeInformaes"/>
        <w:numPr>
          <w:ilvl w:val="6"/>
          <w:numId w:val="3"/>
        </w:numPr>
        <w:ind w:left="6805"/>
        <w:rPr>
          <w:i/>
          <w:iCs/>
          <w:szCs w:val="24"/>
        </w:rPr>
      </w:pPr>
      <w:r w:rsidRPr="00B20BA2">
        <w:rPr>
          <w:b/>
          <w:bCs/>
          <w:i/>
          <w:iCs/>
          <w:szCs w:val="24"/>
        </w:rPr>
        <w:t xml:space="preserve">Irregularidade: </w:t>
      </w:r>
      <w:r w:rsidRPr="00B20BA2">
        <w:rPr>
          <w:i/>
          <w:iCs/>
          <w:szCs w:val="24"/>
        </w:rPr>
        <w:t>superfaturamento no Contrato 4.349/13, entre a 6ª MP até a 31ª MP, resultante do não aproveitamento do material de 3ª categoria escavado na obra;</w:t>
      </w:r>
    </w:p>
    <w:tbl>
      <w:tblPr>
        <w:tblStyle w:val="Tabelacomgrade"/>
        <w:tblW w:w="0" w:type="auto"/>
        <w:jc w:val="center"/>
        <w:tblInd w:w="0" w:type="dxa"/>
        <w:tblLook w:val="04A0" w:firstRow="1" w:lastRow="0" w:firstColumn="1" w:lastColumn="0" w:noHBand="0" w:noVBand="1"/>
      </w:tblPr>
      <w:tblGrid>
        <w:gridCol w:w="1980"/>
        <w:gridCol w:w="1883"/>
      </w:tblGrid>
      <w:tr w:rsidR="00995BD4" w:rsidRPr="00B20BA2" w14:paraId="622AF58B" w14:textId="77777777" w:rsidTr="00D60FC8">
        <w:trPr>
          <w:trHeight w:val="416"/>
          <w:tblHeader/>
          <w:jc w:val="center"/>
        </w:trPr>
        <w:tc>
          <w:tcPr>
            <w:tcW w:w="1980" w:type="dxa"/>
            <w:tcBorders>
              <w:left w:val="nil"/>
            </w:tcBorders>
            <w:tcMar>
              <w:top w:w="0" w:type="dxa"/>
              <w:left w:w="108" w:type="dxa"/>
              <w:bottom w:w="0" w:type="dxa"/>
              <w:right w:w="108" w:type="dxa"/>
            </w:tcMar>
            <w:vAlign w:val="center"/>
          </w:tcPr>
          <w:p w14:paraId="39957657" w14:textId="77777777" w:rsidR="00995BD4" w:rsidRPr="00B20BA2" w:rsidRDefault="00995BD4" w:rsidP="00D60FC8">
            <w:pPr>
              <w:pStyle w:val="Default"/>
              <w:widowControl/>
              <w:jc w:val="center"/>
              <w:rPr>
                <w:rFonts w:ascii="Times New Roman" w:hAnsi="Times New Roman"/>
                <w:i/>
                <w:iCs/>
                <w:sz w:val="24"/>
                <w:szCs w:val="24"/>
              </w:rPr>
            </w:pPr>
            <w:r w:rsidRPr="00B20BA2">
              <w:rPr>
                <w:rFonts w:ascii="Times New Roman" w:hAnsi="Times New Roman"/>
                <w:i/>
                <w:iCs/>
              </w:rPr>
              <w:br w:type="page"/>
            </w:r>
            <w:r w:rsidRPr="00B20BA2">
              <w:rPr>
                <w:rFonts w:ascii="Times New Roman" w:hAnsi="Times New Roman"/>
                <w:b/>
                <w:bCs/>
                <w:i/>
                <w:iCs/>
                <w:sz w:val="24"/>
                <w:szCs w:val="24"/>
              </w:rPr>
              <w:t>VALOR ORIGINAL (R$)</w:t>
            </w:r>
          </w:p>
        </w:tc>
        <w:tc>
          <w:tcPr>
            <w:tcW w:w="1883" w:type="dxa"/>
            <w:tcBorders>
              <w:right w:val="nil"/>
            </w:tcBorders>
            <w:tcMar>
              <w:top w:w="0" w:type="dxa"/>
              <w:left w:w="108" w:type="dxa"/>
              <w:bottom w:w="0" w:type="dxa"/>
              <w:right w:w="108" w:type="dxa"/>
            </w:tcMar>
          </w:tcPr>
          <w:p w14:paraId="35E9B755" w14:textId="77777777" w:rsidR="00995BD4" w:rsidRPr="00B20BA2" w:rsidRDefault="00995BD4" w:rsidP="00D60FC8">
            <w:pPr>
              <w:pStyle w:val="Default"/>
              <w:widowControl/>
              <w:jc w:val="center"/>
              <w:rPr>
                <w:rFonts w:ascii="Times New Roman" w:hAnsi="Times New Roman"/>
                <w:i/>
                <w:iCs/>
                <w:sz w:val="24"/>
                <w:szCs w:val="24"/>
              </w:rPr>
            </w:pPr>
            <w:r w:rsidRPr="00B20BA2">
              <w:rPr>
                <w:rFonts w:ascii="Times New Roman" w:hAnsi="Times New Roman"/>
                <w:b/>
                <w:bCs/>
                <w:i/>
                <w:iCs/>
                <w:sz w:val="24"/>
                <w:szCs w:val="24"/>
              </w:rPr>
              <w:t>DATA DA OCORRÊNCIA</w:t>
            </w:r>
          </w:p>
        </w:tc>
      </w:tr>
      <w:tr w:rsidR="00995BD4" w:rsidRPr="00B20BA2" w14:paraId="496E87F4" w14:textId="77777777" w:rsidTr="00D60FC8">
        <w:trPr>
          <w:jc w:val="center"/>
        </w:trPr>
        <w:tc>
          <w:tcPr>
            <w:tcW w:w="1980" w:type="dxa"/>
            <w:tcBorders>
              <w:left w:val="nil"/>
            </w:tcBorders>
            <w:tcMar>
              <w:top w:w="0" w:type="dxa"/>
              <w:left w:w="108" w:type="dxa"/>
              <w:bottom w:w="0" w:type="dxa"/>
              <w:right w:w="108" w:type="dxa"/>
            </w:tcMar>
            <w:vAlign w:val="bottom"/>
          </w:tcPr>
          <w:p w14:paraId="251AC225" w14:textId="77777777" w:rsidR="00995BD4" w:rsidRPr="00B20BA2" w:rsidRDefault="00995BD4" w:rsidP="00D60FC8">
            <w:pPr>
              <w:widowControl/>
              <w:jc w:val="center"/>
              <w:rPr>
                <w:i/>
                <w:iCs/>
                <w:sz w:val="24"/>
                <w:szCs w:val="24"/>
              </w:rPr>
            </w:pPr>
            <w:r w:rsidRPr="00B20BA2">
              <w:rPr>
                <w:i/>
                <w:iCs/>
                <w:color w:val="000000"/>
                <w:sz w:val="24"/>
                <w:szCs w:val="24"/>
              </w:rPr>
              <w:t xml:space="preserve">          806.936,20 </w:t>
            </w:r>
          </w:p>
        </w:tc>
        <w:tc>
          <w:tcPr>
            <w:tcW w:w="1883" w:type="dxa"/>
            <w:tcBorders>
              <w:right w:val="nil"/>
            </w:tcBorders>
            <w:tcMar>
              <w:top w:w="0" w:type="dxa"/>
              <w:left w:w="108" w:type="dxa"/>
              <w:bottom w:w="0" w:type="dxa"/>
              <w:right w:w="108" w:type="dxa"/>
            </w:tcMar>
            <w:vAlign w:val="bottom"/>
          </w:tcPr>
          <w:p w14:paraId="0E96C775" w14:textId="77777777" w:rsidR="00995BD4" w:rsidRPr="00B20BA2" w:rsidRDefault="00995BD4" w:rsidP="00D60FC8">
            <w:pPr>
              <w:widowControl/>
              <w:jc w:val="center"/>
              <w:rPr>
                <w:i/>
                <w:iCs/>
                <w:sz w:val="24"/>
                <w:szCs w:val="24"/>
              </w:rPr>
            </w:pPr>
            <w:r w:rsidRPr="00B20BA2">
              <w:rPr>
                <w:i/>
                <w:iCs/>
                <w:color w:val="000000"/>
                <w:sz w:val="24"/>
                <w:szCs w:val="24"/>
              </w:rPr>
              <w:t>30/8/2013</w:t>
            </w:r>
          </w:p>
        </w:tc>
      </w:tr>
      <w:tr w:rsidR="00995BD4" w:rsidRPr="00B20BA2" w14:paraId="4E8B0923" w14:textId="77777777" w:rsidTr="00D60FC8">
        <w:trPr>
          <w:jc w:val="center"/>
        </w:trPr>
        <w:tc>
          <w:tcPr>
            <w:tcW w:w="1980" w:type="dxa"/>
            <w:tcBorders>
              <w:left w:val="nil"/>
            </w:tcBorders>
            <w:tcMar>
              <w:top w:w="0" w:type="dxa"/>
              <w:left w:w="108" w:type="dxa"/>
              <w:bottom w:w="0" w:type="dxa"/>
              <w:right w:w="108" w:type="dxa"/>
            </w:tcMar>
            <w:vAlign w:val="bottom"/>
          </w:tcPr>
          <w:p w14:paraId="30627B2D" w14:textId="77777777" w:rsidR="00995BD4" w:rsidRPr="00B20BA2" w:rsidRDefault="00995BD4" w:rsidP="00D60FC8">
            <w:pPr>
              <w:widowControl/>
              <w:jc w:val="center"/>
              <w:rPr>
                <w:i/>
                <w:iCs/>
                <w:sz w:val="24"/>
                <w:szCs w:val="24"/>
              </w:rPr>
            </w:pPr>
            <w:r w:rsidRPr="00B20BA2">
              <w:rPr>
                <w:i/>
                <w:iCs/>
                <w:color w:val="000000"/>
                <w:sz w:val="24"/>
                <w:szCs w:val="24"/>
              </w:rPr>
              <w:t xml:space="preserve">          175.870,51 </w:t>
            </w:r>
          </w:p>
        </w:tc>
        <w:tc>
          <w:tcPr>
            <w:tcW w:w="1883" w:type="dxa"/>
            <w:tcBorders>
              <w:right w:val="nil"/>
            </w:tcBorders>
            <w:tcMar>
              <w:top w:w="0" w:type="dxa"/>
              <w:left w:w="108" w:type="dxa"/>
              <w:bottom w:w="0" w:type="dxa"/>
              <w:right w:w="108" w:type="dxa"/>
            </w:tcMar>
            <w:vAlign w:val="bottom"/>
          </w:tcPr>
          <w:p w14:paraId="4D1C3787" w14:textId="77777777" w:rsidR="00995BD4" w:rsidRPr="00B20BA2" w:rsidRDefault="00995BD4" w:rsidP="00D60FC8">
            <w:pPr>
              <w:widowControl/>
              <w:jc w:val="center"/>
              <w:rPr>
                <w:i/>
                <w:iCs/>
                <w:sz w:val="24"/>
                <w:szCs w:val="24"/>
              </w:rPr>
            </w:pPr>
            <w:r w:rsidRPr="00B20BA2">
              <w:rPr>
                <w:i/>
                <w:iCs/>
                <w:color w:val="000000"/>
                <w:sz w:val="24"/>
                <w:szCs w:val="24"/>
              </w:rPr>
              <w:t>30/10/2013</w:t>
            </w:r>
          </w:p>
        </w:tc>
      </w:tr>
      <w:tr w:rsidR="00995BD4" w:rsidRPr="00B20BA2" w14:paraId="09BEE8C5" w14:textId="77777777" w:rsidTr="00D60FC8">
        <w:trPr>
          <w:jc w:val="center"/>
        </w:trPr>
        <w:tc>
          <w:tcPr>
            <w:tcW w:w="1980" w:type="dxa"/>
            <w:tcBorders>
              <w:left w:val="nil"/>
            </w:tcBorders>
            <w:tcMar>
              <w:top w:w="0" w:type="dxa"/>
              <w:left w:w="108" w:type="dxa"/>
              <w:bottom w:w="0" w:type="dxa"/>
              <w:right w:w="108" w:type="dxa"/>
            </w:tcMar>
            <w:vAlign w:val="bottom"/>
          </w:tcPr>
          <w:p w14:paraId="46EA6E6A" w14:textId="77777777" w:rsidR="00995BD4" w:rsidRPr="00B20BA2" w:rsidRDefault="00995BD4" w:rsidP="00D60FC8">
            <w:pPr>
              <w:widowControl/>
              <w:jc w:val="center"/>
              <w:rPr>
                <w:i/>
                <w:iCs/>
                <w:color w:val="000000"/>
                <w:sz w:val="24"/>
                <w:szCs w:val="24"/>
              </w:rPr>
            </w:pPr>
            <w:r w:rsidRPr="00B20BA2">
              <w:rPr>
                <w:i/>
                <w:iCs/>
                <w:color w:val="000000"/>
                <w:sz w:val="24"/>
                <w:szCs w:val="24"/>
              </w:rPr>
              <w:t xml:space="preserve">          771.954,32 </w:t>
            </w:r>
          </w:p>
        </w:tc>
        <w:tc>
          <w:tcPr>
            <w:tcW w:w="1883" w:type="dxa"/>
            <w:tcBorders>
              <w:right w:val="nil"/>
            </w:tcBorders>
            <w:tcMar>
              <w:top w:w="0" w:type="dxa"/>
              <w:left w:w="108" w:type="dxa"/>
              <w:bottom w:w="0" w:type="dxa"/>
              <w:right w:w="108" w:type="dxa"/>
            </w:tcMar>
            <w:vAlign w:val="bottom"/>
          </w:tcPr>
          <w:p w14:paraId="2A9AA529" w14:textId="77777777" w:rsidR="00995BD4" w:rsidRPr="00B20BA2" w:rsidRDefault="00995BD4" w:rsidP="00D60FC8">
            <w:pPr>
              <w:widowControl/>
              <w:jc w:val="center"/>
              <w:rPr>
                <w:i/>
                <w:iCs/>
                <w:sz w:val="24"/>
                <w:szCs w:val="24"/>
              </w:rPr>
            </w:pPr>
            <w:r w:rsidRPr="00B20BA2">
              <w:rPr>
                <w:i/>
                <w:iCs/>
                <w:color w:val="000000"/>
                <w:sz w:val="24"/>
                <w:szCs w:val="24"/>
              </w:rPr>
              <w:t>29/11/2013</w:t>
            </w:r>
          </w:p>
        </w:tc>
      </w:tr>
      <w:tr w:rsidR="00995BD4" w:rsidRPr="00B20BA2" w14:paraId="676DA76A" w14:textId="77777777" w:rsidTr="00D60FC8">
        <w:trPr>
          <w:jc w:val="center"/>
        </w:trPr>
        <w:tc>
          <w:tcPr>
            <w:tcW w:w="1980" w:type="dxa"/>
            <w:tcBorders>
              <w:left w:val="nil"/>
            </w:tcBorders>
            <w:tcMar>
              <w:top w:w="0" w:type="dxa"/>
              <w:left w:w="108" w:type="dxa"/>
              <w:bottom w:w="0" w:type="dxa"/>
              <w:right w:w="108" w:type="dxa"/>
            </w:tcMar>
            <w:vAlign w:val="bottom"/>
          </w:tcPr>
          <w:p w14:paraId="7BF47CFE" w14:textId="77777777" w:rsidR="00995BD4" w:rsidRPr="00B20BA2" w:rsidRDefault="00995BD4" w:rsidP="00D60FC8">
            <w:pPr>
              <w:widowControl/>
              <w:jc w:val="center"/>
              <w:rPr>
                <w:i/>
                <w:iCs/>
                <w:color w:val="000000"/>
                <w:sz w:val="24"/>
                <w:szCs w:val="24"/>
              </w:rPr>
            </w:pPr>
            <w:r w:rsidRPr="00B20BA2">
              <w:rPr>
                <w:i/>
                <w:iCs/>
                <w:color w:val="000000"/>
                <w:sz w:val="24"/>
                <w:szCs w:val="24"/>
              </w:rPr>
              <w:t xml:space="preserve">             3.269,51 </w:t>
            </w:r>
          </w:p>
        </w:tc>
        <w:tc>
          <w:tcPr>
            <w:tcW w:w="1883" w:type="dxa"/>
            <w:tcBorders>
              <w:right w:val="nil"/>
            </w:tcBorders>
            <w:tcMar>
              <w:top w:w="0" w:type="dxa"/>
              <w:left w:w="108" w:type="dxa"/>
              <w:bottom w:w="0" w:type="dxa"/>
              <w:right w:w="108" w:type="dxa"/>
            </w:tcMar>
            <w:vAlign w:val="bottom"/>
          </w:tcPr>
          <w:p w14:paraId="6D6C1BA6" w14:textId="77777777" w:rsidR="00995BD4" w:rsidRPr="00B20BA2" w:rsidRDefault="00995BD4" w:rsidP="00D60FC8">
            <w:pPr>
              <w:widowControl/>
              <w:jc w:val="center"/>
              <w:rPr>
                <w:i/>
                <w:iCs/>
                <w:sz w:val="24"/>
                <w:szCs w:val="24"/>
              </w:rPr>
            </w:pPr>
            <w:r w:rsidRPr="00B20BA2">
              <w:rPr>
                <w:i/>
                <w:iCs/>
                <w:color w:val="000000"/>
                <w:sz w:val="24"/>
                <w:szCs w:val="24"/>
              </w:rPr>
              <w:t>27/12/2013</w:t>
            </w:r>
          </w:p>
        </w:tc>
      </w:tr>
      <w:tr w:rsidR="00995BD4" w:rsidRPr="00B20BA2" w14:paraId="56A9CD48" w14:textId="77777777" w:rsidTr="00D60FC8">
        <w:trPr>
          <w:jc w:val="center"/>
        </w:trPr>
        <w:tc>
          <w:tcPr>
            <w:tcW w:w="1980" w:type="dxa"/>
            <w:tcBorders>
              <w:left w:val="nil"/>
            </w:tcBorders>
            <w:tcMar>
              <w:top w:w="0" w:type="dxa"/>
              <w:left w:w="108" w:type="dxa"/>
              <w:bottom w:w="0" w:type="dxa"/>
              <w:right w:w="108" w:type="dxa"/>
            </w:tcMar>
            <w:vAlign w:val="bottom"/>
          </w:tcPr>
          <w:p w14:paraId="74BC6DF0" w14:textId="77777777" w:rsidR="00995BD4" w:rsidRPr="00B20BA2" w:rsidRDefault="00995BD4" w:rsidP="00D60FC8">
            <w:pPr>
              <w:widowControl/>
              <w:jc w:val="center"/>
              <w:rPr>
                <w:i/>
                <w:iCs/>
                <w:color w:val="000000"/>
                <w:sz w:val="24"/>
                <w:szCs w:val="24"/>
              </w:rPr>
            </w:pPr>
            <w:r w:rsidRPr="00B20BA2">
              <w:rPr>
                <w:i/>
                <w:iCs/>
                <w:color w:val="000000"/>
                <w:sz w:val="24"/>
                <w:szCs w:val="24"/>
              </w:rPr>
              <w:t xml:space="preserve">            47.665,62 </w:t>
            </w:r>
          </w:p>
        </w:tc>
        <w:tc>
          <w:tcPr>
            <w:tcW w:w="1883" w:type="dxa"/>
            <w:tcBorders>
              <w:right w:val="nil"/>
            </w:tcBorders>
            <w:tcMar>
              <w:top w:w="0" w:type="dxa"/>
              <w:left w:w="108" w:type="dxa"/>
              <w:bottom w:w="0" w:type="dxa"/>
              <w:right w:w="108" w:type="dxa"/>
            </w:tcMar>
            <w:vAlign w:val="bottom"/>
          </w:tcPr>
          <w:p w14:paraId="7BD2879F" w14:textId="77777777" w:rsidR="00995BD4" w:rsidRPr="00B20BA2" w:rsidRDefault="00995BD4" w:rsidP="00D60FC8">
            <w:pPr>
              <w:widowControl/>
              <w:jc w:val="center"/>
              <w:rPr>
                <w:i/>
                <w:iCs/>
                <w:sz w:val="24"/>
                <w:szCs w:val="24"/>
              </w:rPr>
            </w:pPr>
            <w:r w:rsidRPr="00B20BA2">
              <w:rPr>
                <w:i/>
                <w:iCs/>
                <w:color w:val="000000"/>
                <w:sz w:val="24"/>
                <w:szCs w:val="24"/>
              </w:rPr>
              <w:t>30/1/2014</w:t>
            </w:r>
          </w:p>
        </w:tc>
      </w:tr>
      <w:tr w:rsidR="00995BD4" w:rsidRPr="00B20BA2" w14:paraId="7B310875" w14:textId="77777777" w:rsidTr="00D60FC8">
        <w:trPr>
          <w:jc w:val="center"/>
        </w:trPr>
        <w:tc>
          <w:tcPr>
            <w:tcW w:w="1980" w:type="dxa"/>
            <w:tcBorders>
              <w:left w:val="nil"/>
            </w:tcBorders>
            <w:tcMar>
              <w:top w:w="0" w:type="dxa"/>
              <w:left w:w="108" w:type="dxa"/>
              <w:bottom w:w="0" w:type="dxa"/>
              <w:right w:w="108" w:type="dxa"/>
            </w:tcMar>
            <w:vAlign w:val="bottom"/>
          </w:tcPr>
          <w:p w14:paraId="4B3519FF" w14:textId="77777777" w:rsidR="00995BD4" w:rsidRPr="00B20BA2" w:rsidRDefault="00995BD4" w:rsidP="00D60FC8">
            <w:pPr>
              <w:widowControl/>
              <w:jc w:val="center"/>
              <w:rPr>
                <w:i/>
                <w:iCs/>
                <w:color w:val="000000"/>
                <w:sz w:val="24"/>
                <w:szCs w:val="24"/>
              </w:rPr>
            </w:pPr>
            <w:r w:rsidRPr="00B20BA2">
              <w:rPr>
                <w:i/>
                <w:iCs/>
                <w:color w:val="000000"/>
                <w:sz w:val="24"/>
                <w:szCs w:val="24"/>
              </w:rPr>
              <w:t xml:space="preserve">            53.708,00 </w:t>
            </w:r>
          </w:p>
        </w:tc>
        <w:tc>
          <w:tcPr>
            <w:tcW w:w="1883" w:type="dxa"/>
            <w:tcBorders>
              <w:right w:val="nil"/>
            </w:tcBorders>
            <w:tcMar>
              <w:top w:w="0" w:type="dxa"/>
              <w:left w:w="108" w:type="dxa"/>
              <w:bottom w:w="0" w:type="dxa"/>
              <w:right w:w="108" w:type="dxa"/>
            </w:tcMar>
            <w:vAlign w:val="bottom"/>
          </w:tcPr>
          <w:p w14:paraId="4F33397B" w14:textId="77777777" w:rsidR="00995BD4" w:rsidRPr="00B20BA2" w:rsidRDefault="00995BD4" w:rsidP="00D60FC8">
            <w:pPr>
              <w:widowControl/>
              <w:jc w:val="center"/>
              <w:rPr>
                <w:i/>
                <w:iCs/>
                <w:sz w:val="24"/>
                <w:szCs w:val="24"/>
              </w:rPr>
            </w:pPr>
            <w:r w:rsidRPr="00B20BA2">
              <w:rPr>
                <w:i/>
                <w:iCs/>
                <w:color w:val="000000"/>
                <w:sz w:val="24"/>
                <w:szCs w:val="24"/>
              </w:rPr>
              <w:t>31/3/2014</w:t>
            </w:r>
          </w:p>
        </w:tc>
      </w:tr>
      <w:tr w:rsidR="00995BD4" w:rsidRPr="00B20BA2" w14:paraId="232A9CD3" w14:textId="77777777" w:rsidTr="00D60FC8">
        <w:trPr>
          <w:jc w:val="center"/>
        </w:trPr>
        <w:tc>
          <w:tcPr>
            <w:tcW w:w="1980" w:type="dxa"/>
            <w:tcBorders>
              <w:left w:val="nil"/>
            </w:tcBorders>
            <w:tcMar>
              <w:top w:w="0" w:type="dxa"/>
              <w:left w:w="108" w:type="dxa"/>
              <w:bottom w:w="0" w:type="dxa"/>
              <w:right w:w="108" w:type="dxa"/>
            </w:tcMar>
            <w:vAlign w:val="bottom"/>
          </w:tcPr>
          <w:p w14:paraId="231E7C79" w14:textId="77777777" w:rsidR="00995BD4" w:rsidRPr="00B20BA2" w:rsidRDefault="00995BD4" w:rsidP="00D60FC8">
            <w:pPr>
              <w:widowControl/>
              <w:jc w:val="center"/>
              <w:rPr>
                <w:i/>
                <w:iCs/>
                <w:sz w:val="24"/>
                <w:szCs w:val="24"/>
              </w:rPr>
            </w:pPr>
            <w:r w:rsidRPr="00B20BA2">
              <w:rPr>
                <w:i/>
                <w:iCs/>
                <w:color w:val="000000"/>
                <w:sz w:val="24"/>
                <w:szCs w:val="24"/>
              </w:rPr>
              <w:t xml:space="preserve">          131.153,67 </w:t>
            </w:r>
          </w:p>
        </w:tc>
        <w:tc>
          <w:tcPr>
            <w:tcW w:w="1883" w:type="dxa"/>
            <w:tcBorders>
              <w:right w:val="nil"/>
            </w:tcBorders>
            <w:tcMar>
              <w:top w:w="0" w:type="dxa"/>
              <w:left w:w="108" w:type="dxa"/>
              <w:bottom w:w="0" w:type="dxa"/>
              <w:right w:w="108" w:type="dxa"/>
            </w:tcMar>
            <w:vAlign w:val="bottom"/>
          </w:tcPr>
          <w:p w14:paraId="6399ED1F" w14:textId="77777777" w:rsidR="00995BD4" w:rsidRPr="00B20BA2" w:rsidRDefault="00995BD4" w:rsidP="00D60FC8">
            <w:pPr>
              <w:widowControl/>
              <w:jc w:val="center"/>
              <w:rPr>
                <w:i/>
                <w:iCs/>
                <w:sz w:val="24"/>
                <w:szCs w:val="24"/>
              </w:rPr>
            </w:pPr>
            <w:r w:rsidRPr="00B20BA2">
              <w:rPr>
                <w:i/>
                <w:iCs/>
                <w:color w:val="000000"/>
                <w:sz w:val="24"/>
                <w:szCs w:val="24"/>
              </w:rPr>
              <w:t>30/4/2014</w:t>
            </w:r>
          </w:p>
        </w:tc>
      </w:tr>
      <w:tr w:rsidR="00995BD4" w:rsidRPr="00B20BA2" w14:paraId="320C40E2" w14:textId="77777777" w:rsidTr="00D60FC8">
        <w:trPr>
          <w:jc w:val="center"/>
        </w:trPr>
        <w:tc>
          <w:tcPr>
            <w:tcW w:w="1980" w:type="dxa"/>
            <w:tcBorders>
              <w:left w:val="nil"/>
            </w:tcBorders>
            <w:tcMar>
              <w:top w:w="0" w:type="dxa"/>
              <w:left w:w="108" w:type="dxa"/>
              <w:bottom w:w="0" w:type="dxa"/>
              <w:right w:w="108" w:type="dxa"/>
            </w:tcMar>
            <w:vAlign w:val="bottom"/>
          </w:tcPr>
          <w:p w14:paraId="34CF06F8" w14:textId="77777777" w:rsidR="00995BD4" w:rsidRPr="00B20BA2" w:rsidRDefault="00995BD4" w:rsidP="00D60FC8">
            <w:pPr>
              <w:widowControl/>
              <w:jc w:val="center"/>
              <w:rPr>
                <w:i/>
                <w:iCs/>
                <w:sz w:val="24"/>
                <w:szCs w:val="24"/>
              </w:rPr>
            </w:pPr>
            <w:r w:rsidRPr="00B20BA2">
              <w:rPr>
                <w:i/>
                <w:iCs/>
                <w:color w:val="000000"/>
                <w:sz w:val="24"/>
                <w:szCs w:val="24"/>
              </w:rPr>
              <w:t xml:space="preserve">          851.946,72 </w:t>
            </w:r>
          </w:p>
        </w:tc>
        <w:tc>
          <w:tcPr>
            <w:tcW w:w="1883" w:type="dxa"/>
            <w:tcBorders>
              <w:right w:val="nil"/>
            </w:tcBorders>
            <w:tcMar>
              <w:top w:w="0" w:type="dxa"/>
              <w:left w:w="108" w:type="dxa"/>
              <w:bottom w:w="0" w:type="dxa"/>
              <w:right w:w="108" w:type="dxa"/>
            </w:tcMar>
            <w:vAlign w:val="bottom"/>
          </w:tcPr>
          <w:p w14:paraId="054B3A67" w14:textId="77777777" w:rsidR="00995BD4" w:rsidRPr="00B20BA2" w:rsidRDefault="00995BD4" w:rsidP="00D60FC8">
            <w:pPr>
              <w:widowControl/>
              <w:jc w:val="center"/>
              <w:rPr>
                <w:i/>
                <w:iCs/>
                <w:sz w:val="24"/>
                <w:szCs w:val="24"/>
              </w:rPr>
            </w:pPr>
            <w:r w:rsidRPr="00B20BA2">
              <w:rPr>
                <w:i/>
                <w:iCs/>
                <w:color w:val="000000"/>
                <w:sz w:val="24"/>
                <w:szCs w:val="24"/>
              </w:rPr>
              <w:t>30/5/2014</w:t>
            </w:r>
          </w:p>
        </w:tc>
      </w:tr>
      <w:tr w:rsidR="00995BD4" w:rsidRPr="00B20BA2" w14:paraId="3E2E4C84" w14:textId="77777777" w:rsidTr="00D60FC8">
        <w:trPr>
          <w:jc w:val="center"/>
        </w:trPr>
        <w:tc>
          <w:tcPr>
            <w:tcW w:w="1980" w:type="dxa"/>
            <w:tcBorders>
              <w:left w:val="nil"/>
            </w:tcBorders>
            <w:tcMar>
              <w:top w:w="0" w:type="dxa"/>
              <w:left w:w="108" w:type="dxa"/>
              <w:bottom w:w="0" w:type="dxa"/>
              <w:right w:w="108" w:type="dxa"/>
            </w:tcMar>
            <w:vAlign w:val="bottom"/>
          </w:tcPr>
          <w:p w14:paraId="1B21F22C" w14:textId="77777777" w:rsidR="00995BD4" w:rsidRPr="00B20BA2" w:rsidRDefault="00995BD4" w:rsidP="00D60FC8">
            <w:pPr>
              <w:widowControl/>
              <w:jc w:val="center"/>
              <w:rPr>
                <w:i/>
                <w:iCs/>
                <w:sz w:val="24"/>
                <w:szCs w:val="24"/>
              </w:rPr>
            </w:pPr>
            <w:r w:rsidRPr="00B20BA2">
              <w:rPr>
                <w:i/>
                <w:iCs/>
                <w:color w:val="000000"/>
                <w:sz w:val="24"/>
                <w:szCs w:val="24"/>
              </w:rPr>
              <w:t xml:space="preserve">                482,45 </w:t>
            </w:r>
          </w:p>
        </w:tc>
        <w:tc>
          <w:tcPr>
            <w:tcW w:w="1883" w:type="dxa"/>
            <w:tcBorders>
              <w:right w:val="nil"/>
            </w:tcBorders>
            <w:tcMar>
              <w:top w:w="0" w:type="dxa"/>
              <w:left w:w="108" w:type="dxa"/>
              <w:bottom w:w="0" w:type="dxa"/>
              <w:right w:w="108" w:type="dxa"/>
            </w:tcMar>
            <w:vAlign w:val="bottom"/>
          </w:tcPr>
          <w:p w14:paraId="0054542F" w14:textId="77777777" w:rsidR="00995BD4" w:rsidRPr="00B20BA2" w:rsidRDefault="00995BD4" w:rsidP="00D60FC8">
            <w:pPr>
              <w:widowControl/>
              <w:jc w:val="center"/>
              <w:rPr>
                <w:i/>
                <w:iCs/>
                <w:sz w:val="24"/>
                <w:szCs w:val="24"/>
              </w:rPr>
            </w:pPr>
            <w:r w:rsidRPr="00B20BA2">
              <w:rPr>
                <w:i/>
                <w:iCs/>
                <w:color w:val="000000"/>
                <w:sz w:val="24"/>
                <w:szCs w:val="24"/>
              </w:rPr>
              <w:t>30/6/2014</w:t>
            </w:r>
          </w:p>
        </w:tc>
      </w:tr>
      <w:tr w:rsidR="00995BD4" w:rsidRPr="00B20BA2" w14:paraId="6017427D" w14:textId="77777777" w:rsidTr="00D60FC8">
        <w:trPr>
          <w:jc w:val="center"/>
        </w:trPr>
        <w:tc>
          <w:tcPr>
            <w:tcW w:w="1980" w:type="dxa"/>
            <w:tcBorders>
              <w:left w:val="nil"/>
            </w:tcBorders>
            <w:tcMar>
              <w:top w:w="0" w:type="dxa"/>
              <w:left w:w="108" w:type="dxa"/>
              <w:bottom w:w="0" w:type="dxa"/>
              <w:right w:w="108" w:type="dxa"/>
            </w:tcMar>
            <w:vAlign w:val="bottom"/>
          </w:tcPr>
          <w:p w14:paraId="113A3BB3" w14:textId="77777777" w:rsidR="00995BD4" w:rsidRPr="00B20BA2" w:rsidRDefault="00995BD4" w:rsidP="00D60FC8">
            <w:pPr>
              <w:widowControl/>
              <w:jc w:val="center"/>
              <w:rPr>
                <w:i/>
                <w:iCs/>
                <w:sz w:val="24"/>
                <w:szCs w:val="24"/>
              </w:rPr>
            </w:pPr>
            <w:r w:rsidRPr="00B20BA2">
              <w:rPr>
                <w:i/>
                <w:iCs/>
                <w:color w:val="000000"/>
                <w:sz w:val="24"/>
                <w:szCs w:val="24"/>
              </w:rPr>
              <w:t xml:space="preserve">          841.188,20 </w:t>
            </w:r>
          </w:p>
        </w:tc>
        <w:tc>
          <w:tcPr>
            <w:tcW w:w="1883" w:type="dxa"/>
            <w:tcBorders>
              <w:right w:val="nil"/>
            </w:tcBorders>
            <w:tcMar>
              <w:top w:w="0" w:type="dxa"/>
              <w:left w:w="108" w:type="dxa"/>
              <w:bottom w:w="0" w:type="dxa"/>
              <w:right w:w="108" w:type="dxa"/>
            </w:tcMar>
            <w:vAlign w:val="bottom"/>
          </w:tcPr>
          <w:p w14:paraId="0210F86E" w14:textId="77777777" w:rsidR="00995BD4" w:rsidRPr="00B20BA2" w:rsidRDefault="00995BD4" w:rsidP="00D60FC8">
            <w:pPr>
              <w:widowControl/>
              <w:jc w:val="center"/>
              <w:rPr>
                <w:i/>
                <w:iCs/>
                <w:sz w:val="24"/>
                <w:szCs w:val="24"/>
              </w:rPr>
            </w:pPr>
            <w:r w:rsidRPr="00B20BA2">
              <w:rPr>
                <w:i/>
                <w:iCs/>
                <w:color w:val="000000"/>
                <w:sz w:val="24"/>
                <w:szCs w:val="24"/>
              </w:rPr>
              <w:t>29/8/2014</w:t>
            </w:r>
          </w:p>
        </w:tc>
      </w:tr>
      <w:tr w:rsidR="00995BD4" w:rsidRPr="00B20BA2" w14:paraId="3186EBDA" w14:textId="77777777" w:rsidTr="00D60FC8">
        <w:trPr>
          <w:jc w:val="center"/>
        </w:trPr>
        <w:tc>
          <w:tcPr>
            <w:tcW w:w="1980" w:type="dxa"/>
            <w:tcBorders>
              <w:left w:val="nil"/>
            </w:tcBorders>
            <w:tcMar>
              <w:top w:w="0" w:type="dxa"/>
              <w:left w:w="108" w:type="dxa"/>
              <w:bottom w:w="0" w:type="dxa"/>
              <w:right w:w="108" w:type="dxa"/>
            </w:tcMar>
            <w:vAlign w:val="bottom"/>
          </w:tcPr>
          <w:p w14:paraId="775EADE5" w14:textId="77777777" w:rsidR="00995BD4" w:rsidRPr="00B20BA2" w:rsidRDefault="00995BD4" w:rsidP="00D60FC8">
            <w:pPr>
              <w:widowControl/>
              <w:jc w:val="center"/>
              <w:rPr>
                <w:i/>
                <w:iCs/>
                <w:sz w:val="24"/>
                <w:szCs w:val="24"/>
              </w:rPr>
            </w:pPr>
            <w:r w:rsidRPr="00B20BA2">
              <w:rPr>
                <w:i/>
                <w:iCs/>
                <w:color w:val="000000"/>
                <w:sz w:val="24"/>
                <w:szCs w:val="24"/>
              </w:rPr>
              <w:t xml:space="preserve">-          41.503,12 </w:t>
            </w:r>
          </w:p>
        </w:tc>
        <w:tc>
          <w:tcPr>
            <w:tcW w:w="1883" w:type="dxa"/>
            <w:tcBorders>
              <w:right w:val="nil"/>
            </w:tcBorders>
            <w:tcMar>
              <w:top w:w="0" w:type="dxa"/>
              <w:left w:w="108" w:type="dxa"/>
              <w:bottom w:w="0" w:type="dxa"/>
              <w:right w:w="108" w:type="dxa"/>
            </w:tcMar>
            <w:vAlign w:val="bottom"/>
          </w:tcPr>
          <w:p w14:paraId="06421E09" w14:textId="77777777" w:rsidR="00995BD4" w:rsidRPr="00B20BA2" w:rsidRDefault="00995BD4" w:rsidP="00D60FC8">
            <w:pPr>
              <w:widowControl/>
              <w:jc w:val="center"/>
              <w:rPr>
                <w:i/>
                <w:iCs/>
                <w:sz w:val="24"/>
                <w:szCs w:val="24"/>
              </w:rPr>
            </w:pPr>
            <w:r w:rsidRPr="00B20BA2">
              <w:rPr>
                <w:i/>
                <w:iCs/>
                <w:color w:val="000000"/>
                <w:sz w:val="24"/>
                <w:szCs w:val="24"/>
              </w:rPr>
              <w:t>30/9/2014</w:t>
            </w:r>
          </w:p>
        </w:tc>
      </w:tr>
      <w:tr w:rsidR="00995BD4" w:rsidRPr="00B20BA2" w14:paraId="13755EAE" w14:textId="77777777" w:rsidTr="00D60FC8">
        <w:trPr>
          <w:jc w:val="center"/>
        </w:trPr>
        <w:tc>
          <w:tcPr>
            <w:tcW w:w="1980" w:type="dxa"/>
            <w:tcBorders>
              <w:left w:val="nil"/>
            </w:tcBorders>
            <w:tcMar>
              <w:top w:w="0" w:type="dxa"/>
              <w:left w:w="108" w:type="dxa"/>
              <w:bottom w:w="0" w:type="dxa"/>
              <w:right w:w="108" w:type="dxa"/>
            </w:tcMar>
            <w:vAlign w:val="bottom"/>
          </w:tcPr>
          <w:p w14:paraId="2012E6F5" w14:textId="77777777" w:rsidR="00995BD4" w:rsidRPr="00B20BA2" w:rsidRDefault="00995BD4" w:rsidP="00D60FC8">
            <w:pPr>
              <w:widowControl/>
              <w:jc w:val="center"/>
              <w:rPr>
                <w:i/>
                <w:iCs/>
                <w:sz w:val="24"/>
                <w:szCs w:val="24"/>
              </w:rPr>
            </w:pPr>
            <w:r w:rsidRPr="00B20BA2">
              <w:rPr>
                <w:i/>
                <w:iCs/>
                <w:color w:val="000000"/>
                <w:sz w:val="24"/>
                <w:szCs w:val="24"/>
              </w:rPr>
              <w:t xml:space="preserve">             8.964,43 </w:t>
            </w:r>
          </w:p>
        </w:tc>
        <w:tc>
          <w:tcPr>
            <w:tcW w:w="1883" w:type="dxa"/>
            <w:tcBorders>
              <w:right w:val="nil"/>
            </w:tcBorders>
            <w:tcMar>
              <w:top w:w="0" w:type="dxa"/>
              <w:left w:w="108" w:type="dxa"/>
              <w:bottom w:w="0" w:type="dxa"/>
              <w:right w:w="108" w:type="dxa"/>
            </w:tcMar>
            <w:vAlign w:val="bottom"/>
          </w:tcPr>
          <w:p w14:paraId="103319E7" w14:textId="77777777" w:rsidR="00995BD4" w:rsidRPr="00B20BA2" w:rsidRDefault="00995BD4" w:rsidP="00D60FC8">
            <w:pPr>
              <w:widowControl/>
              <w:jc w:val="center"/>
              <w:rPr>
                <w:i/>
                <w:iCs/>
                <w:sz w:val="24"/>
                <w:szCs w:val="24"/>
              </w:rPr>
            </w:pPr>
            <w:r w:rsidRPr="00B20BA2">
              <w:rPr>
                <w:i/>
                <w:iCs/>
                <w:color w:val="000000"/>
                <w:sz w:val="24"/>
                <w:szCs w:val="24"/>
              </w:rPr>
              <w:t>28/11/2014</w:t>
            </w:r>
          </w:p>
        </w:tc>
      </w:tr>
      <w:tr w:rsidR="00995BD4" w:rsidRPr="00B20BA2" w14:paraId="3D01DEB0" w14:textId="77777777" w:rsidTr="00D60FC8">
        <w:trPr>
          <w:jc w:val="center"/>
        </w:trPr>
        <w:tc>
          <w:tcPr>
            <w:tcW w:w="1980" w:type="dxa"/>
            <w:tcBorders>
              <w:left w:val="nil"/>
            </w:tcBorders>
            <w:tcMar>
              <w:top w:w="0" w:type="dxa"/>
              <w:left w:w="108" w:type="dxa"/>
              <w:bottom w:w="0" w:type="dxa"/>
              <w:right w:w="108" w:type="dxa"/>
            </w:tcMar>
            <w:vAlign w:val="bottom"/>
          </w:tcPr>
          <w:p w14:paraId="18BDEFB0" w14:textId="77777777" w:rsidR="00995BD4" w:rsidRPr="00B20BA2" w:rsidRDefault="00995BD4" w:rsidP="00D60FC8">
            <w:pPr>
              <w:widowControl/>
              <w:jc w:val="center"/>
              <w:rPr>
                <w:i/>
                <w:iCs/>
                <w:sz w:val="24"/>
                <w:szCs w:val="24"/>
              </w:rPr>
            </w:pPr>
            <w:r w:rsidRPr="00B20BA2">
              <w:rPr>
                <w:i/>
                <w:iCs/>
                <w:color w:val="000000"/>
                <w:sz w:val="24"/>
                <w:szCs w:val="24"/>
              </w:rPr>
              <w:t xml:space="preserve">          151.709,03 </w:t>
            </w:r>
          </w:p>
        </w:tc>
        <w:tc>
          <w:tcPr>
            <w:tcW w:w="1883" w:type="dxa"/>
            <w:tcBorders>
              <w:right w:val="nil"/>
            </w:tcBorders>
            <w:tcMar>
              <w:top w:w="0" w:type="dxa"/>
              <w:left w:w="108" w:type="dxa"/>
              <w:bottom w:w="0" w:type="dxa"/>
              <w:right w:w="108" w:type="dxa"/>
            </w:tcMar>
            <w:vAlign w:val="bottom"/>
          </w:tcPr>
          <w:p w14:paraId="49A0E870" w14:textId="77777777" w:rsidR="00995BD4" w:rsidRPr="00B20BA2" w:rsidRDefault="00995BD4" w:rsidP="00D60FC8">
            <w:pPr>
              <w:widowControl/>
              <w:jc w:val="center"/>
              <w:rPr>
                <w:i/>
                <w:iCs/>
                <w:sz w:val="24"/>
                <w:szCs w:val="24"/>
              </w:rPr>
            </w:pPr>
            <w:r w:rsidRPr="00B20BA2">
              <w:rPr>
                <w:i/>
                <w:iCs/>
                <w:color w:val="000000"/>
                <w:sz w:val="24"/>
                <w:szCs w:val="24"/>
              </w:rPr>
              <w:t>27/2/2015</w:t>
            </w:r>
          </w:p>
        </w:tc>
      </w:tr>
      <w:tr w:rsidR="00995BD4" w:rsidRPr="00B20BA2" w14:paraId="1E9BC834" w14:textId="77777777" w:rsidTr="00D60FC8">
        <w:trPr>
          <w:jc w:val="center"/>
        </w:trPr>
        <w:tc>
          <w:tcPr>
            <w:tcW w:w="1980" w:type="dxa"/>
            <w:tcBorders>
              <w:left w:val="nil"/>
            </w:tcBorders>
            <w:tcMar>
              <w:top w:w="0" w:type="dxa"/>
              <w:left w:w="108" w:type="dxa"/>
              <w:bottom w:w="0" w:type="dxa"/>
              <w:right w:w="108" w:type="dxa"/>
            </w:tcMar>
            <w:vAlign w:val="bottom"/>
          </w:tcPr>
          <w:p w14:paraId="0BC8E327" w14:textId="77777777" w:rsidR="00995BD4" w:rsidRPr="00B20BA2" w:rsidRDefault="00995BD4" w:rsidP="00D60FC8">
            <w:pPr>
              <w:widowControl/>
              <w:jc w:val="center"/>
              <w:rPr>
                <w:i/>
                <w:iCs/>
                <w:color w:val="000000"/>
                <w:sz w:val="24"/>
                <w:szCs w:val="24"/>
              </w:rPr>
            </w:pPr>
            <w:r w:rsidRPr="00B20BA2">
              <w:rPr>
                <w:i/>
                <w:iCs/>
                <w:color w:val="000000"/>
                <w:sz w:val="24"/>
                <w:szCs w:val="24"/>
              </w:rPr>
              <w:t xml:space="preserve">          117.881,59 </w:t>
            </w:r>
          </w:p>
        </w:tc>
        <w:tc>
          <w:tcPr>
            <w:tcW w:w="1883" w:type="dxa"/>
            <w:tcBorders>
              <w:right w:val="nil"/>
            </w:tcBorders>
            <w:tcMar>
              <w:top w:w="0" w:type="dxa"/>
              <w:left w:w="108" w:type="dxa"/>
              <w:bottom w:w="0" w:type="dxa"/>
              <w:right w:w="108" w:type="dxa"/>
            </w:tcMar>
            <w:vAlign w:val="bottom"/>
          </w:tcPr>
          <w:p w14:paraId="34BF0125" w14:textId="77777777" w:rsidR="00995BD4" w:rsidRPr="00B20BA2" w:rsidRDefault="00995BD4" w:rsidP="00D60FC8">
            <w:pPr>
              <w:widowControl/>
              <w:jc w:val="center"/>
              <w:rPr>
                <w:i/>
                <w:iCs/>
                <w:color w:val="000000"/>
                <w:sz w:val="24"/>
                <w:szCs w:val="24"/>
              </w:rPr>
            </w:pPr>
            <w:r w:rsidRPr="00B20BA2">
              <w:rPr>
                <w:i/>
                <w:iCs/>
                <w:color w:val="000000"/>
                <w:sz w:val="24"/>
                <w:szCs w:val="24"/>
              </w:rPr>
              <w:t>30/4/2015</w:t>
            </w:r>
          </w:p>
        </w:tc>
      </w:tr>
      <w:tr w:rsidR="00995BD4" w:rsidRPr="00B20BA2" w14:paraId="24E50707" w14:textId="77777777" w:rsidTr="00D60FC8">
        <w:trPr>
          <w:jc w:val="center"/>
        </w:trPr>
        <w:tc>
          <w:tcPr>
            <w:tcW w:w="1980" w:type="dxa"/>
            <w:tcBorders>
              <w:left w:val="nil"/>
            </w:tcBorders>
            <w:tcMar>
              <w:top w:w="0" w:type="dxa"/>
              <w:left w:w="108" w:type="dxa"/>
              <w:bottom w:w="0" w:type="dxa"/>
              <w:right w:w="108" w:type="dxa"/>
            </w:tcMar>
            <w:vAlign w:val="bottom"/>
          </w:tcPr>
          <w:p w14:paraId="595C2B9C" w14:textId="77777777" w:rsidR="00995BD4" w:rsidRPr="00B20BA2" w:rsidRDefault="00995BD4" w:rsidP="00D60FC8">
            <w:pPr>
              <w:widowControl/>
              <w:jc w:val="center"/>
              <w:rPr>
                <w:i/>
                <w:iCs/>
                <w:color w:val="000000"/>
                <w:sz w:val="24"/>
                <w:szCs w:val="24"/>
              </w:rPr>
            </w:pPr>
            <w:r w:rsidRPr="00B20BA2">
              <w:rPr>
                <w:i/>
                <w:iCs/>
                <w:color w:val="000000"/>
                <w:sz w:val="24"/>
                <w:szCs w:val="24"/>
              </w:rPr>
              <w:t xml:space="preserve">             1.122,76 </w:t>
            </w:r>
          </w:p>
        </w:tc>
        <w:tc>
          <w:tcPr>
            <w:tcW w:w="1883" w:type="dxa"/>
            <w:tcBorders>
              <w:right w:val="nil"/>
            </w:tcBorders>
            <w:tcMar>
              <w:top w:w="0" w:type="dxa"/>
              <w:left w:w="108" w:type="dxa"/>
              <w:bottom w:w="0" w:type="dxa"/>
              <w:right w:w="108" w:type="dxa"/>
            </w:tcMar>
            <w:vAlign w:val="bottom"/>
          </w:tcPr>
          <w:p w14:paraId="4001ECC5" w14:textId="77777777" w:rsidR="00995BD4" w:rsidRPr="00B20BA2" w:rsidRDefault="00995BD4" w:rsidP="00D60FC8">
            <w:pPr>
              <w:widowControl/>
              <w:jc w:val="center"/>
              <w:rPr>
                <w:i/>
                <w:iCs/>
                <w:color w:val="000000"/>
                <w:sz w:val="24"/>
                <w:szCs w:val="24"/>
              </w:rPr>
            </w:pPr>
            <w:r w:rsidRPr="00B20BA2">
              <w:rPr>
                <w:i/>
                <w:iCs/>
                <w:color w:val="000000"/>
                <w:sz w:val="24"/>
                <w:szCs w:val="24"/>
              </w:rPr>
              <w:t>29/5/2015</w:t>
            </w:r>
          </w:p>
        </w:tc>
      </w:tr>
      <w:tr w:rsidR="00995BD4" w:rsidRPr="00B20BA2" w14:paraId="01B2CD7C" w14:textId="77777777" w:rsidTr="00D60FC8">
        <w:trPr>
          <w:jc w:val="center"/>
        </w:trPr>
        <w:tc>
          <w:tcPr>
            <w:tcW w:w="1980" w:type="dxa"/>
            <w:tcBorders>
              <w:left w:val="nil"/>
            </w:tcBorders>
            <w:tcMar>
              <w:top w:w="0" w:type="dxa"/>
              <w:left w:w="108" w:type="dxa"/>
              <w:bottom w:w="0" w:type="dxa"/>
              <w:right w:w="108" w:type="dxa"/>
            </w:tcMar>
            <w:vAlign w:val="bottom"/>
          </w:tcPr>
          <w:p w14:paraId="014B59A2" w14:textId="77777777" w:rsidR="00995BD4" w:rsidRPr="00B20BA2" w:rsidRDefault="00995BD4" w:rsidP="00D60FC8">
            <w:pPr>
              <w:widowControl/>
              <w:jc w:val="center"/>
              <w:rPr>
                <w:i/>
                <w:iCs/>
                <w:color w:val="000000"/>
                <w:sz w:val="24"/>
                <w:szCs w:val="24"/>
              </w:rPr>
            </w:pPr>
            <w:r w:rsidRPr="00B20BA2">
              <w:rPr>
                <w:i/>
                <w:iCs/>
                <w:color w:val="000000"/>
                <w:sz w:val="24"/>
                <w:szCs w:val="24"/>
              </w:rPr>
              <w:t xml:space="preserve">-               499,70 </w:t>
            </w:r>
          </w:p>
        </w:tc>
        <w:tc>
          <w:tcPr>
            <w:tcW w:w="1883" w:type="dxa"/>
            <w:tcBorders>
              <w:right w:val="nil"/>
            </w:tcBorders>
            <w:tcMar>
              <w:top w:w="0" w:type="dxa"/>
              <w:left w:w="108" w:type="dxa"/>
              <w:bottom w:w="0" w:type="dxa"/>
              <w:right w:w="108" w:type="dxa"/>
            </w:tcMar>
            <w:vAlign w:val="bottom"/>
          </w:tcPr>
          <w:p w14:paraId="42BA5745" w14:textId="77777777" w:rsidR="00995BD4" w:rsidRPr="00B20BA2" w:rsidRDefault="00995BD4" w:rsidP="00D60FC8">
            <w:pPr>
              <w:widowControl/>
              <w:jc w:val="center"/>
              <w:rPr>
                <w:i/>
                <w:iCs/>
                <w:color w:val="000000"/>
                <w:sz w:val="24"/>
                <w:szCs w:val="24"/>
              </w:rPr>
            </w:pPr>
            <w:r w:rsidRPr="00B20BA2">
              <w:rPr>
                <w:i/>
                <w:iCs/>
                <w:color w:val="000000"/>
                <w:sz w:val="24"/>
                <w:szCs w:val="24"/>
              </w:rPr>
              <w:t>30/6/2015</w:t>
            </w:r>
          </w:p>
        </w:tc>
      </w:tr>
      <w:tr w:rsidR="00995BD4" w:rsidRPr="00B20BA2" w14:paraId="2B886BAA" w14:textId="77777777" w:rsidTr="00D60FC8">
        <w:trPr>
          <w:jc w:val="center"/>
        </w:trPr>
        <w:tc>
          <w:tcPr>
            <w:tcW w:w="1980" w:type="dxa"/>
            <w:tcBorders>
              <w:left w:val="nil"/>
            </w:tcBorders>
            <w:tcMar>
              <w:top w:w="0" w:type="dxa"/>
              <w:left w:w="108" w:type="dxa"/>
              <w:bottom w:w="0" w:type="dxa"/>
              <w:right w:w="108" w:type="dxa"/>
            </w:tcMar>
            <w:vAlign w:val="bottom"/>
          </w:tcPr>
          <w:p w14:paraId="4381BDB4" w14:textId="77777777" w:rsidR="00995BD4" w:rsidRPr="00B20BA2" w:rsidRDefault="00995BD4" w:rsidP="00D60FC8">
            <w:pPr>
              <w:widowControl/>
              <w:jc w:val="center"/>
              <w:rPr>
                <w:i/>
                <w:iCs/>
                <w:color w:val="000000"/>
                <w:sz w:val="24"/>
                <w:szCs w:val="24"/>
              </w:rPr>
            </w:pPr>
            <w:r w:rsidRPr="00B20BA2">
              <w:rPr>
                <w:i/>
                <w:iCs/>
                <w:color w:val="000000"/>
                <w:sz w:val="24"/>
                <w:szCs w:val="24"/>
              </w:rPr>
              <w:t xml:space="preserve">       2.719.906,45 </w:t>
            </w:r>
          </w:p>
        </w:tc>
        <w:tc>
          <w:tcPr>
            <w:tcW w:w="1883" w:type="dxa"/>
            <w:tcBorders>
              <w:right w:val="nil"/>
            </w:tcBorders>
            <w:tcMar>
              <w:top w:w="0" w:type="dxa"/>
              <w:left w:w="108" w:type="dxa"/>
              <w:bottom w:w="0" w:type="dxa"/>
              <w:right w:w="108" w:type="dxa"/>
            </w:tcMar>
            <w:vAlign w:val="bottom"/>
          </w:tcPr>
          <w:p w14:paraId="635769F3" w14:textId="77777777" w:rsidR="00995BD4" w:rsidRPr="00B20BA2" w:rsidRDefault="00995BD4" w:rsidP="00D60FC8">
            <w:pPr>
              <w:widowControl/>
              <w:jc w:val="center"/>
              <w:rPr>
                <w:i/>
                <w:iCs/>
                <w:color w:val="000000"/>
                <w:sz w:val="24"/>
                <w:szCs w:val="24"/>
              </w:rPr>
            </w:pPr>
            <w:r w:rsidRPr="00B20BA2">
              <w:rPr>
                <w:i/>
                <w:iCs/>
                <w:color w:val="000000"/>
                <w:sz w:val="24"/>
                <w:szCs w:val="24"/>
              </w:rPr>
              <w:t>30/9/2015</w:t>
            </w:r>
          </w:p>
        </w:tc>
      </w:tr>
    </w:tbl>
    <w:p w14:paraId="2B97312D" w14:textId="77777777" w:rsidR="00995BD4" w:rsidRPr="00B20BA2" w:rsidRDefault="00995BD4" w:rsidP="00995BD4">
      <w:pPr>
        <w:pStyle w:val="Pargrafo-1nvel"/>
        <w:numPr>
          <w:ilvl w:val="0"/>
          <w:numId w:val="0"/>
        </w:numPr>
        <w:rPr>
          <w:i/>
          <w:iCs/>
          <w:sz w:val="18"/>
          <w:szCs w:val="16"/>
        </w:rPr>
      </w:pPr>
      <w:r w:rsidRPr="00B20BA2">
        <w:rPr>
          <w:i/>
          <w:iCs/>
          <w:sz w:val="18"/>
          <w:szCs w:val="16"/>
        </w:rPr>
        <w:tab/>
      </w:r>
      <w:r w:rsidRPr="00B20BA2">
        <w:rPr>
          <w:i/>
          <w:iCs/>
          <w:sz w:val="18"/>
          <w:szCs w:val="16"/>
        </w:rPr>
        <w:tab/>
      </w:r>
      <w:r w:rsidRPr="00B20BA2">
        <w:rPr>
          <w:i/>
          <w:iCs/>
          <w:sz w:val="18"/>
          <w:szCs w:val="16"/>
        </w:rPr>
        <w:tab/>
      </w:r>
      <w:r w:rsidRPr="00B20BA2">
        <w:rPr>
          <w:i/>
          <w:iCs/>
          <w:sz w:val="18"/>
          <w:szCs w:val="16"/>
        </w:rPr>
        <w:tab/>
        <w:t xml:space="preserve">   Valor atualizado até 19/2/2024: R$ 17.995.072,82 (peça 311)</w:t>
      </w:r>
    </w:p>
    <w:p w14:paraId="62464BB6" w14:textId="77777777" w:rsidR="00995BD4" w:rsidRPr="00B20BA2" w:rsidRDefault="00995BD4" w:rsidP="00995BD4">
      <w:pPr>
        <w:pStyle w:val="ListaDeInformaes"/>
        <w:numPr>
          <w:ilvl w:val="6"/>
          <w:numId w:val="3"/>
        </w:numPr>
        <w:ind w:left="6805"/>
        <w:rPr>
          <w:i/>
          <w:iCs/>
          <w:szCs w:val="24"/>
        </w:rPr>
      </w:pPr>
      <w:r w:rsidRPr="00B20BA2">
        <w:rPr>
          <w:b/>
          <w:bCs/>
          <w:i/>
          <w:iCs/>
          <w:szCs w:val="24"/>
        </w:rPr>
        <w:t xml:space="preserve">Irregularidade: </w:t>
      </w:r>
      <w:r w:rsidRPr="00B20BA2">
        <w:rPr>
          <w:i/>
          <w:iCs/>
          <w:szCs w:val="24"/>
        </w:rPr>
        <w:t>superfaturamento no Contrato 4.349/13, entre a 49ªA MP até a 61ª MP, resultante do não aproveitamento do material de 3ª categoria escavado na obra;</w:t>
      </w:r>
    </w:p>
    <w:tbl>
      <w:tblPr>
        <w:tblStyle w:val="Tabelacomgrade"/>
        <w:tblW w:w="0" w:type="auto"/>
        <w:jc w:val="center"/>
        <w:tblInd w:w="0" w:type="dxa"/>
        <w:tblLook w:val="04A0" w:firstRow="1" w:lastRow="0" w:firstColumn="1" w:lastColumn="0" w:noHBand="0" w:noVBand="1"/>
      </w:tblPr>
      <w:tblGrid>
        <w:gridCol w:w="1980"/>
        <w:gridCol w:w="1883"/>
      </w:tblGrid>
      <w:tr w:rsidR="00995BD4" w:rsidRPr="00B20BA2" w14:paraId="05D0309A" w14:textId="77777777" w:rsidTr="00D60FC8">
        <w:trPr>
          <w:trHeight w:val="416"/>
          <w:jc w:val="center"/>
        </w:trPr>
        <w:tc>
          <w:tcPr>
            <w:tcW w:w="1980" w:type="dxa"/>
            <w:tcBorders>
              <w:left w:val="nil"/>
            </w:tcBorders>
            <w:tcMar>
              <w:top w:w="0" w:type="dxa"/>
              <w:left w:w="108" w:type="dxa"/>
              <w:bottom w:w="0" w:type="dxa"/>
              <w:right w:w="108" w:type="dxa"/>
            </w:tcMar>
            <w:vAlign w:val="center"/>
          </w:tcPr>
          <w:p w14:paraId="3DD36015" w14:textId="77777777" w:rsidR="00995BD4" w:rsidRPr="00B20BA2" w:rsidRDefault="00995BD4" w:rsidP="00D60FC8">
            <w:pPr>
              <w:pStyle w:val="Default"/>
              <w:widowControl/>
              <w:jc w:val="center"/>
              <w:rPr>
                <w:rFonts w:ascii="Times New Roman" w:hAnsi="Times New Roman"/>
                <w:i/>
                <w:iCs/>
                <w:sz w:val="24"/>
                <w:szCs w:val="24"/>
              </w:rPr>
            </w:pPr>
            <w:r w:rsidRPr="00B20BA2">
              <w:rPr>
                <w:rFonts w:ascii="Times New Roman" w:hAnsi="Times New Roman"/>
                <w:i/>
                <w:iCs/>
              </w:rPr>
              <w:br w:type="page"/>
            </w:r>
            <w:r w:rsidRPr="00B20BA2">
              <w:rPr>
                <w:rFonts w:ascii="Times New Roman" w:hAnsi="Times New Roman"/>
                <w:b/>
                <w:bCs/>
                <w:i/>
                <w:iCs/>
                <w:sz w:val="24"/>
                <w:szCs w:val="24"/>
              </w:rPr>
              <w:t>VALOR ORIGINAL (R$)</w:t>
            </w:r>
          </w:p>
        </w:tc>
        <w:tc>
          <w:tcPr>
            <w:tcW w:w="1883" w:type="dxa"/>
            <w:tcBorders>
              <w:right w:val="nil"/>
            </w:tcBorders>
            <w:tcMar>
              <w:top w:w="0" w:type="dxa"/>
              <w:left w:w="108" w:type="dxa"/>
              <w:bottom w:w="0" w:type="dxa"/>
              <w:right w:w="108" w:type="dxa"/>
            </w:tcMar>
          </w:tcPr>
          <w:p w14:paraId="7119CCBC" w14:textId="77777777" w:rsidR="00995BD4" w:rsidRPr="00B20BA2" w:rsidRDefault="00995BD4" w:rsidP="00D60FC8">
            <w:pPr>
              <w:pStyle w:val="Default"/>
              <w:widowControl/>
              <w:jc w:val="center"/>
              <w:rPr>
                <w:rFonts w:ascii="Times New Roman" w:hAnsi="Times New Roman"/>
                <w:i/>
                <w:iCs/>
                <w:sz w:val="24"/>
                <w:szCs w:val="24"/>
              </w:rPr>
            </w:pPr>
            <w:r w:rsidRPr="00B20BA2">
              <w:rPr>
                <w:rFonts w:ascii="Times New Roman" w:hAnsi="Times New Roman"/>
                <w:b/>
                <w:bCs/>
                <w:i/>
                <w:iCs/>
                <w:sz w:val="24"/>
                <w:szCs w:val="24"/>
              </w:rPr>
              <w:t>DATA DA OCORRÊNCIA</w:t>
            </w:r>
          </w:p>
        </w:tc>
      </w:tr>
      <w:tr w:rsidR="00995BD4" w:rsidRPr="00B20BA2" w14:paraId="514AB56B" w14:textId="77777777" w:rsidTr="00D60FC8">
        <w:trPr>
          <w:jc w:val="center"/>
        </w:trPr>
        <w:tc>
          <w:tcPr>
            <w:tcW w:w="1980" w:type="dxa"/>
            <w:tcBorders>
              <w:left w:val="nil"/>
            </w:tcBorders>
            <w:tcMar>
              <w:top w:w="0" w:type="dxa"/>
              <w:left w:w="108" w:type="dxa"/>
              <w:bottom w:w="0" w:type="dxa"/>
              <w:right w:w="108" w:type="dxa"/>
            </w:tcMar>
            <w:vAlign w:val="bottom"/>
          </w:tcPr>
          <w:p w14:paraId="1EE5316E" w14:textId="77777777" w:rsidR="00995BD4" w:rsidRPr="00B20BA2" w:rsidRDefault="00995BD4" w:rsidP="00D60FC8">
            <w:pPr>
              <w:widowControl/>
              <w:jc w:val="center"/>
              <w:rPr>
                <w:i/>
                <w:iCs/>
                <w:sz w:val="24"/>
                <w:szCs w:val="24"/>
              </w:rPr>
            </w:pPr>
            <w:r w:rsidRPr="00B20BA2">
              <w:rPr>
                <w:i/>
                <w:iCs/>
                <w:color w:val="000000"/>
                <w:sz w:val="24"/>
                <w:szCs w:val="24"/>
              </w:rPr>
              <w:t xml:space="preserve">                200,25 </w:t>
            </w:r>
          </w:p>
        </w:tc>
        <w:tc>
          <w:tcPr>
            <w:tcW w:w="1883" w:type="dxa"/>
            <w:tcBorders>
              <w:right w:val="nil"/>
            </w:tcBorders>
            <w:tcMar>
              <w:top w:w="0" w:type="dxa"/>
              <w:left w:w="108" w:type="dxa"/>
              <w:bottom w:w="0" w:type="dxa"/>
              <w:right w:w="108" w:type="dxa"/>
            </w:tcMar>
            <w:vAlign w:val="bottom"/>
          </w:tcPr>
          <w:p w14:paraId="59A60640" w14:textId="77777777" w:rsidR="00995BD4" w:rsidRPr="00B20BA2" w:rsidRDefault="00995BD4" w:rsidP="00D60FC8">
            <w:pPr>
              <w:widowControl/>
              <w:jc w:val="center"/>
              <w:rPr>
                <w:i/>
                <w:iCs/>
                <w:sz w:val="24"/>
                <w:szCs w:val="24"/>
              </w:rPr>
            </w:pPr>
            <w:r w:rsidRPr="00B20BA2">
              <w:rPr>
                <w:i/>
                <w:iCs/>
                <w:color w:val="000000"/>
                <w:sz w:val="24"/>
                <w:szCs w:val="24"/>
              </w:rPr>
              <w:t>30/3/2017</w:t>
            </w:r>
          </w:p>
        </w:tc>
      </w:tr>
      <w:tr w:rsidR="00995BD4" w:rsidRPr="00B20BA2" w14:paraId="43B6AB79" w14:textId="77777777" w:rsidTr="00D60FC8">
        <w:trPr>
          <w:jc w:val="center"/>
        </w:trPr>
        <w:tc>
          <w:tcPr>
            <w:tcW w:w="1980" w:type="dxa"/>
            <w:tcBorders>
              <w:left w:val="nil"/>
            </w:tcBorders>
            <w:tcMar>
              <w:top w:w="0" w:type="dxa"/>
              <w:left w:w="108" w:type="dxa"/>
              <w:bottom w:w="0" w:type="dxa"/>
              <w:right w:w="108" w:type="dxa"/>
            </w:tcMar>
            <w:vAlign w:val="bottom"/>
          </w:tcPr>
          <w:p w14:paraId="3A1EA07D" w14:textId="77777777" w:rsidR="00995BD4" w:rsidRPr="00B20BA2" w:rsidRDefault="00995BD4" w:rsidP="00D60FC8">
            <w:pPr>
              <w:widowControl/>
              <w:jc w:val="center"/>
              <w:rPr>
                <w:i/>
                <w:iCs/>
                <w:color w:val="000000"/>
                <w:sz w:val="24"/>
                <w:szCs w:val="24"/>
              </w:rPr>
            </w:pPr>
            <w:r w:rsidRPr="00B20BA2">
              <w:rPr>
                <w:i/>
                <w:iCs/>
                <w:color w:val="000000"/>
                <w:sz w:val="24"/>
                <w:szCs w:val="24"/>
              </w:rPr>
              <w:t xml:space="preserve">            42.491,54 </w:t>
            </w:r>
          </w:p>
        </w:tc>
        <w:tc>
          <w:tcPr>
            <w:tcW w:w="1883" w:type="dxa"/>
            <w:tcBorders>
              <w:right w:val="nil"/>
            </w:tcBorders>
            <w:tcMar>
              <w:top w:w="0" w:type="dxa"/>
              <w:left w:w="108" w:type="dxa"/>
              <w:bottom w:w="0" w:type="dxa"/>
              <w:right w:w="108" w:type="dxa"/>
            </w:tcMar>
            <w:vAlign w:val="bottom"/>
          </w:tcPr>
          <w:p w14:paraId="43FFB45A" w14:textId="77777777" w:rsidR="00995BD4" w:rsidRPr="00B20BA2" w:rsidRDefault="00995BD4" w:rsidP="00D60FC8">
            <w:pPr>
              <w:widowControl/>
              <w:jc w:val="center"/>
              <w:rPr>
                <w:i/>
                <w:iCs/>
                <w:sz w:val="24"/>
                <w:szCs w:val="24"/>
              </w:rPr>
            </w:pPr>
            <w:r w:rsidRPr="00B20BA2">
              <w:rPr>
                <w:i/>
                <w:iCs/>
                <w:color w:val="000000"/>
                <w:sz w:val="24"/>
                <w:szCs w:val="24"/>
              </w:rPr>
              <w:t>30/6/2017</w:t>
            </w:r>
          </w:p>
        </w:tc>
      </w:tr>
      <w:tr w:rsidR="00995BD4" w:rsidRPr="00B20BA2" w14:paraId="7E79EF84" w14:textId="77777777" w:rsidTr="00D60FC8">
        <w:trPr>
          <w:jc w:val="center"/>
        </w:trPr>
        <w:tc>
          <w:tcPr>
            <w:tcW w:w="1980" w:type="dxa"/>
            <w:tcBorders>
              <w:left w:val="nil"/>
            </w:tcBorders>
            <w:tcMar>
              <w:top w:w="0" w:type="dxa"/>
              <w:left w:w="108" w:type="dxa"/>
              <w:bottom w:w="0" w:type="dxa"/>
              <w:right w:w="108" w:type="dxa"/>
            </w:tcMar>
            <w:vAlign w:val="bottom"/>
          </w:tcPr>
          <w:p w14:paraId="51DD256F" w14:textId="77777777" w:rsidR="00995BD4" w:rsidRPr="00B20BA2" w:rsidRDefault="00995BD4" w:rsidP="00D60FC8">
            <w:pPr>
              <w:widowControl/>
              <w:jc w:val="center"/>
              <w:rPr>
                <w:i/>
                <w:iCs/>
                <w:color w:val="000000"/>
                <w:sz w:val="24"/>
                <w:szCs w:val="24"/>
              </w:rPr>
            </w:pPr>
            <w:r w:rsidRPr="00B20BA2">
              <w:rPr>
                <w:i/>
                <w:iCs/>
                <w:color w:val="000000"/>
                <w:sz w:val="24"/>
                <w:szCs w:val="24"/>
              </w:rPr>
              <w:t xml:space="preserve">            98.675,25 </w:t>
            </w:r>
          </w:p>
        </w:tc>
        <w:tc>
          <w:tcPr>
            <w:tcW w:w="1883" w:type="dxa"/>
            <w:tcBorders>
              <w:right w:val="nil"/>
            </w:tcBorders>
            <w:tcMar>
              <w:top w:w="0" w:type="dxa"/>
              <w:left w:w="108" w:type="dxa"/>
              <w:bottom w:w="0" w:type="dxa"/>
              <w:right w:w="108" w:type="dxa"/>
            </w:tcMar>
            <w:vAlign w:val="bottom"/>
          </w:tcPr>
          <w:p w14:paraId="2BF2036B" w14:textId="77777777" w:rsidR="00995BD4" w:rsidRPr="00B20BA2" w:rsidRDefault="00995BD4" w:rsidP="00D60FC8">
            <w:pPr>
              <w:widowControl/>
              <w:jc w:val="center"/>
              <w:rPr>
                <w:i/>
                <w:iCs/>
                <w:sz w:val="24"/>
                <w:szCs w:val="24"/>
              </w:rPr>
            </w:pPr>
            <w:r w:rsidRPr="00B20BA2">
              <w:rPr>
                <w:i/>
                <w:iCs/>
                <w:color w:val="000000"/>
                <w:sz w:val="24"/>
                <w:szCs w:val="24"/>
              </w:rPr>
              <w:t>1/9/2017</w:t>
            </w:r>
          </w:p>
        </w:tc>
      </w:tr>
      <w:tr w:rsidR="00995BD4" w:rsidRPr="00B20BA2" w14:paraId="32227052" w14:textId="77777777" w:rsidTr="00D60FC8">
        <w:trPr>
          <w:jc w:val="center"/>
        </w:trPr>
        <w:tc>
          <w:tcPr>
            <w:tcW w:w="1980" w:type="dxa"/>
            <w:tcBorders>
              <w:left w:val="nil"/>
            </w:tcBorders>
            <w:tcMar>
              <w:top w:w="0" w:type="dxa"/>
              <w:left w:w="108" w:type="dxa"/>
              <w:bottom w:w="0" w:type="dxa"/>
              <w:right w:w="108" w:type="dxa"/>
            </w:tcMar>
            <w:vAlign w:val="bottom"/>
          </w:tcPr>
          <w:p w14:paraId="26E69E61" w14:textId="77777777" w:rsidR="00995BD4" w:rsidRPr="00B20BA2" w:rsidRDefault="00995BD4" w:rsidP="00D60FC8">
            <w:pPr>
              <w:widowControl/>
              <w:jc w:val="center"/>
              <w:rPr>
                <w:i/>
                <w:iCs/>
                <w:color w:val="000000"/>
                <w:sz w:val="24"/>
                <w:szCs w:val="24"/>
              </w:rPr>
            </w:pPr>
            <w:r w:rsidRPr="00B20BA2">
              <w:rPr>
                <w:i/>
                <w:iCs/>
                <w:color w:val="000000"/>
                <w:sz w:val="24"/>
                <w:szCs w:val="24"/>
              </w:rPr>
              <w:t xml:space="preserve">                290,42 </w:t>
            </w:r>
          </w:p>
        </w:tc>
        <w:tc>
          <w:tcPr>
            <w:tcW w:w="1883" w:type="dxa"/>
            <w:tcBorders>
              <w:right w:val="nil"/>
            </w:tcBorders>
            <w:tcMar>
              <w:top w:w="0" w:type="dxa"/>
              <w:left w:w="108" w:type="dxa"/>
              <w:bottom w:w="0" w:type="dxa"/>
              <w:right w:w="108" w:type="dxa"/>
            </w:tcMar>
            <w:vAlign w:val="bottom"/>
          </w:tcPr>
          <w:p w14:paraId="7856B9CA" w14:textId="77777777" w:rsidR="00995BD4" w:rsidRPr="00B20BA2" w:rsidRDefault="00995BD4" w:rsidP="00D60FC8">
            <w:pPr>
              <w:widowControl/>
              <w:jc w:val="center"/>
              <w:rPr>
                <w:i/>
                <w:iCs/>
                <w:sz w:val="24"/>
                <w:szCs w:val="24"/>
              </w:rPr>
            </w:pPr>
            <w:r w:rsidRPr="00B20BA2">
              <w:rPr>
                <w:i/>
                <w:iCs/>
                <w:color w:val="000000"/>
                <w:sz w:val="24"/>
                <w:szCs w:val="24"/>
              </w:rPr>
              <w:t>29/9/2017</w:t>
            </w:r>
          </w:p>
        </w:tc>
      </w:tr>
      <w:tr w:rsidR="00995BD4" w:rsidRPr="00B20BA2" w14:paraId="6AF6B8AE" w14:textId="77777777" w:rsidTr="00D60FC8">
        <w:trPr>
          <w:jc w:val="center"/>
        </w:trPr>
        <w:tc>
          <w:tcPr>
            <w:tcW w:w="1980" w:type="dxa"/>
            <w:tcBorders>
              <w:left w:val="nil"/>
            </w:tcBorders>
            <w:tcMar>
              <w:top w:w="0" w:type="dxa"/>
              <w:left w:w="108" w:type="dxa"/>
              <w:bottom w:w="0" w:type="dxa"/>
              <w:right w:w="108" w:type="dxa"/>
            </w:tcMar>
            <w:vAlign w:val="bottom"/>
          </w:tcPr>
          <w:p w14:paraId="6E3BD007" w14:textId="77777777" w:rsidR="00995BD4" w:rsidRPr="00B20BA2" w:rsidRDefault="00995BD4" w:rsidP="00D60FC8">
            <w:pPr>
              <w:widowControl/>
              <w:jc w:val="center"/>
              <w:rPr>
                <w:i/>
                <w:iCs/>
                <w:color w:val="000000"/>
                <w:sz w:val="24"/>
                <w:szCs w:val="24"/>
              </w:rPr>
            </w:pPr>
            <w:r w:rsidRPr="00B20BA2">
              <w:rPr>
                <w:i/>
                <w:iCs/>
                <w:color w:val="000000"/>
                <w:sz w:val="24"/>
                <w:szCs w:val="24"/>
              </w:rPr>
              <w:t xml:space="preserve">       1.245.676,45 </w:t>
            </w:r>
          </w:p>
        </w:tc>
        <w:tc>
          <w:tcPr>
            <w:tcW w:w="1883" w:type="dxa"/>
            <w:tcBorders>
              <w:right w:val="nil"/>
            </w:tcBorders>
            <w:tcMar>
              <w:top w:w="0" w:type="dxa"/>
              <w:left w:w="108" w:type="dxa"/>
              <w:bottom w:w="0" w:type="dxa"/>
              <w:right w:w="108" w:type="dxa"/>
            </w:tcMar>
            <w:vAlign w:val="bottom"/>
          </w:tcPr>
          <w:p w14:paraId="07A89F5F" w14:textId="77777777" w:rsidR="00995BD4" w:rsidRPr="00B20BA2" w:rsidRDefault="00995BD4" w:rsidP="00D60FC8">
            <w:pPr>
              <w:widowControl/>
              <w:jc w:val="center"/>
              <w:rPr>
                <w:i/>
                <w:iCs/>
                <w:sz w:val="24"/>
                <w:szCs w:val="24"/>
              </w:rPr>
            </w:pPr>
            <w:r w:rsidRPr="00B20BA2">
              <w:rPr>
                <w:i/>
                <w:iCs/>
                <w:color w:val="000000"/>
                <w:sz w:val="24"/>
                <w:szCs w:val="24"/>
              </w:rPr>
              <w:t>2/4/2018</w:t>
            </w:r>
          </w:p>
        </w:tc>
      </w:tr>
    </w:tbl>
    <w:p w14:paraId="1617DBC2" w14:textId="77777777" w:rsidR="00995BD4" w:rsidRPr="00B20BA2" w:rsidRDefault="00995BD4" w:rsidP="00995BD4">
      <w:pPr>
        <w:pStyle w:val="ListaDeInformaes"/>
        <w:numPr>
          <w:ilvl w:val="0"/>
          <w:numId w:val="0"/>
        </w:numPr>
        <w:ind w:left="710" w:firstLine="1134"/>
        <w:rPr>
          <w:i/>
          <w:iCs/>
          <w:szCs w:val="24"/>
        </w:rPr>
      </w:pPr>
      <w:r w:rsidRPr="00B20BA2">
        <w:rPr>
          <w:i/>
          <w:iCs/>
          <w:sz w:val="18"/>
          <w:szCs w:val="16"/>
        </w:rPr>
        <w:t xml:space="preserve">                                 Valor atualizado até 19/2//2024: R$ 2.298.839,89 (peça 311)</w:t>
      </w:r>
    </w:p>
    <w:p w14:paraId="2C564E5C" w14:textId="77777777" w:rsidR="00995BD4" w:rsidRPr="00B20BA2" w:rsidRDefault="00995BD4" w:rsidP="00995BD4">
      <w:pPr>
        <w:pStyle w:val="ListaDeInformaes"/>
        <w:numPr>
          <w:ilvl w:val="6"/>
          <w:numId w:val="3"/>
        </w:numPr>
        <w:ind w:left="6805"/>
        <w:rPr>
          <w:i/>
          <w:iCs/>
          <w:szCs w:val="24"/>
        </w:rPr>
      </w:pPr>
      <w:r w:rsidRPr="00B20BA2">
        <w:rPr>
          <w:b/>
          <w:bCs/>
          <w:i/>
          <w:iCs/>
          <w:szCs w:val="24"/>
        </w:rPr>
        <w:lastRenderedPageBreak/>
        <w:t xml:space="preserve">Irregularidade: </w:t>
      </w:r>
      <w:r w:rsidRPr="00B20BA2">
        <w:rPr>
          <w:i/>
          <w:iCs/>
          <w:szCs w:val="24"/>
        </w:rPr>
        <w:t>superfaturamento no Contrato 4.349/13, entre a 62ª MP até a 63ª MP, resultante do não aproveitamento do material de 3ª categoria escavado na obra;</w:t>
      </w:r>
    </w:p>
    <w:tbl>
      <w:tblPr>
        <w:tblStyle w:val="Tabelacomgrade"/>
        <w:tblW w:w="0" w:type="auto"/>
        <w:jc w:val="center"/>
        <w:tblInd w:w="0" w:type="dxa"/>
        <w:tblLook w:val="04A0" w:firstRow="1" w:lastRow="0" w:firstColumn="1" w:lastColumn="0" w:noHBand="0" w:noVBand="1"/>
      </w:tblPr>
      <w:tblGrid>
        <w:gridCol w:w="1980"/>
        <w:gridCol w:w="1883"/>
      </w:tblGrid>
      <w:tr w:rsidR="00995BD4" w:rsidRPr="00B20BA2" w14:paraId="791BF285" w14:textId="77777777" w:rsidTr="00D60FC8">
        <w:trPr>
          <w:trHeight w:val="416"/>
          <w:jc w:val="center"/>
        </w:trPr>
        <w:tc>
          <w:tcPr>
            <w:tcW w:w="1980" w:type="dxa"/>
            <w:tcBorders>
              <w:left w:val="nil"/>
            </w:tcBorders>
            <w:tcMar>
              <w:top w:w="0" w:type="dxa"/>
              <w:left w:w="108" w:type="dxa"/>
              <w:bottom w:w="0" w:type="dxa"/>
              <w:right w:w="108" w:type="dxa"/>
            </w:tcMar>
            <w:vAlign w:val="center"/>
          </w:tcPr>
          <w:p w14:paraId="0608F1B2" w14:textId="77777777" w:rsidR="00995BD4" w:rsidRPr="00B20BA2" w:rsidRDefault="00995BD4" w:rsidP="00D60FC8">
            <w:pPr>
              <w:pStyle w:val="Default"/>
              <w:widowControl/>
              <w:jc w:val="center"/>
              <w:rPr>
                <w:rFonts w:ascii="Times New Roman" w:hAnsi="Times New Roman"/>
                <w:i/>
                <w:iCs/>
                <w:sz w:val="24"/>
                <w:szCs w:val="24"/>
              </w:rPr>
            </w:pPr>
            <w:r w:rsidRPr="00B20BA2">
              <w:rPr>
                <w:rFonts w:ascii="Times New Roman" w:hAnsi="Times New Roman"/>
                <w:i/>
                <w:iCs/>
              </w:rPr>
              <w:br w:type="page"/>
            </w:r>
            <w:r w:rsidRPr="00B20BA2">
              <w:rPr>
                <w:rFonts w:ascii="Times New Roman" w:hAnsi="Times New Roman"/>
                <w:b/>
                <w:bCs/>
                <w:i/>
                <w:iCs/>
                <w:sz w:val="24"/>
                <w:szCs w:val="24"/>
              </w:rPr>
              <w:t>VALOR ORIGINAL (R$)</w:t>
            </w:r>
          </w:p>
        </w:tc>
        <w:tc>
          <w:tcPr>
            <w:tcW w:w="1883" w:type="dxa"/>
            <w:tcBorders>
              <w:right w:val="nil"/>
            </w:tcBorders>
            <w:tcMar>
              <w:top w:w="0" w:type="dxa"/>
              <w:left w:w="108" w:type="dxa"/>
              <w:bottom w:w="0" w:type="dxa"/>
              <w:right w:w="108" w:type="dxa"/>
            </w:tcMar>
          </w:tcPr>
          <w:p w14:paraId="202CFE13" w14:textId="77777777" w:rsidR="00995BD4" w:rsidRPr="00B20BA2" w:rsidRDefault="00995BD4" w:rsidP="00D60FC8">
            <w:pPr>
              <w:pStyle w:val="Default"/>
              <w:widowControl/>
              <w:jc w:val="center"/>
              <w:rPr>
                <w:rFonts w:ascii="Times New Roman" w:hAnsi="Times New Roman"/>
                <w:i/>
                <w:iCs/>
                <w:sz w:val="24"/>
                <w:szCs w:val="24"/>
              </w:rPr>
            </w:pPr>
            <w:r w:rsidRPr="00B20BA2">
              <w:rPr>
                <w:rFonts w:ascii="Times New Roman" w:hAnsi="Times New Roman"/>
                <w:b/>
                <w:bCs/>
                <w:i/>
                <w:iCs/>
                <w:sz w:val="24"/>
                <w:szCs w:val="24"/>
              </w:rPr>
              <w:t>DATA DA OCORRÊNCIA</w:t>
            </w:r>
          </w:p>
        </w:tc>
      </w:tr>
      <w:tr w:rsidR="00995BD4" w:rsidRPr="00B20BA2" w14:paraId="68EC665A" w14:textId="77777777" w:rsidTr="00D60FC8">
        <w:trPr>
          <w:jc w:val="center"/>
        </w:trPr>
        <w:tc>
          <w:tcPr>
            <w:tcW w:w="1980" w:type="dxa"/>
            <w:tcBorders>
              <w:left w:val="nil"/>
            </w:tcBorders>
            <w:tcMar>
              <w:top w:w="0" w:type="dxa"/>
              <w:left w:w="108" w:type="dxa"/>
              <w:bottom w:w="0" w:type="dxa"/>
              <w:right w:w="108" w:type="dxa"/>
            </w:tcMar>
            <w:vAlign w:val="bottom"/>
          </w:tcPr>
          <w:p w14:paraId="4033CD6E" w14:textId="77777777" w:rsidR="00995BD4" w:rsidRPr="00B20BA2" w:rsidRDefault="00995BD4" w:rsidP="00D60FC8">
            <w:pPr>
              <w:widowControl/>
              <w:jc w:val="center"/>
              <w:rPr>
                <w:i/>
                <w:iCs/>
                <w:sz w:val="24"/>
                <w:szCs w:val="24"/>
              </w:rPr>
            </w:pPr>
            <w:r w:rsidRPr="00B20BA2">
              <w:rPr>
                <w:i/>
                <w:iCs/>
                <w:color w:val="000000"/>
                <w:sz w:val="24"/>
                <w:szCs w:val="24"/>
              </w:rPr>
              <w:t xml:space="preserve">          301.809,77 </w:t>
            </w:r>
          </w:p>
        </w:tc>
        <w:tc>
          <w:tcPr>
            <w:tcW w:w="1883" w:type="dxa"/>
            <w:tcBorders>
              <w:right w:val="nil"/>
            </w:tcBorders>
            <w:tcMar>
              <w:top w:w="0" w:type="dxa"/>
              <w:left w:w="108" w:type="dxa"/>
              <w:bottom w:w="0" w:type="dxa"/>
              <w:right w:w="108" w:type="dxa"/>
            </w:tcMar>
            <w:vAlign w:val="bottom"/>
          </w:tcPr>
          <w:p w14:paraId="1E5CCB35" w14:textId="77777777" w:rsidR="00995BD4" w:rsidRPr="00B20BA2" w:rsidRDefault="00995BD4" w:rsidP="00D60FC8">
            <w:pPr>
              <w:widowControl/>
              <w:jc w:val="center"/>
              <w:rPr>
                <w:i/>
                <w:iCs/>
                <w:sz w:val="24"/>
                <w:szCs w:val="24"/>
              </w:rPr>
            </w:pPr>
            <w:r w:rsidRPr="00B20BA2">
              <w:rPr>
                <w:i/>
                <w:iCs/>
                <w:color w:val="000000"/>
                <w:sz w:val="24"/>
                <w:szCs w:val="24"/>
              </w:rPr>
              <w:t>30/4/2018</w:t>
            </w:r>
          </w:p>
        </w:tc>
      </w:tr>
      <w:tr w:rsidR="00995BD4" w:rsidRPr="00B20BA2" w14:paraId="7B453D59" w14:textId="77777777" w:rsidTr="00D60FC8">
        <w:trPr>
          <w:jc w:val="center"/>
        </w:trPr>
        <w:tc>
          <w:tcPr>
            <w:tcW w:w="1980" w:type="dxa"/>
            <w:tcBorders>
              <w:left w:val="nil"/>
            </w:tcBorders>
            <w:tcMar>
              <w:top w:w="0" w:type="dxa"/>
              <w:left w:w="108" w:type="dxa"/>
              <w:bottom w:w="0" w:type="dxa"/>
              <w:right w:w="108" w:type="dxa"/>
            </w:tcMar>
            <w:vAlign w:val="bottom"/>
          </w:tcPr>
          <w:p w14:paraId="501F6A14" w14:textId="77777777" w:rsidR="00995BD4" w:rsidRPr="00B20BA2" w:rsidRDefault="00995BD4" w:rsidP="00D60FC8">
            <w:pPr>
              <w:widowControl/>
              <w:jc w:val="center"/>
              <w:rPr>
                <w:i/>
                <w:iCs/>
                <w:color w:val="000000"/>
                <w:sz w:val="24"/>
                <w:szCs w:val="24"/>
              </w:rPr>
            </w:pPr>
            <w:r w:rsidRPr="00B20BA2">
              <w:rPr>
                <w:i/>
                <w:iCs/>
                <w:color w:val="000000"/>
                <w:sz w:val="24"/>
                <w:szCs w:val="24"/>
              </w:rPr>
              <w:t xml:space="preserve">          975.791,06 </w:t>
            </w:r>
          </w:p>
        </w:tc>
        <w:tc>
          <w:tcPr>
            <w:tcW w:w="1883" w:type="dxa"/>
            <w:tcBorders>
              <w:right w:val="nil"/>
            </w:tcBorders>
            <w:tcMar>
              <w:top w:w="0" w:type="dxa"/>
              <w:left w:w="108" w:type="dxa"/>
              <w:bottom w:w="0" w:type="dxa"/>
              <w:right w:w="108" w:type="dxa"/>
            </w:tcMar>
            <w:vAlign w:val="bottom"/>
          </w:tcPr>
          <w:p w14:paraId="603563DF" w14:textId="77777777" w:rsidR="00995BD4" w:rsidRPr="00B20BA2" w:rsidRDefault="00995BD4" w:rsidP="00D60FC8">
            <w:pPr>
              <w:widowControl/>
              <w:jc w:val="center"/>
              <w:rPr>
                <w:i/>
                <w:iCs/>
                <w:sz w:val="24"/>
                <w:szCs w:val="24"/>
              </w:rPr>
            </w:pPr>
            <w:r w:rsidRPr="00B20BA2">
              <w:rPr>
                <w:i/>
                <w:iCs/>
                <w:color w:val="000000"/>
                <w:sz w:val="24"/>
                <w:szCs w:val="24"/>
              </w:rPr>
              <w:t>30/5/2018</w:t>
            </w:r>
          </w:p>
        </w:tc>
      </w:tr>
    </w:tbl>
    <w:p w14:paraId="2A4F6948" w14:textId="77777777" w:rsidR="00995BD4" w:rsidRPr="00B20BA2" w:rsidRDefault="00995BD4" w:rsidP="00995BD4">
      <w:pPr>
        <w:pStyle w:val="ListaDeInformaes"/>
        <w:numPr>
          <w:ilvl w:val="0"/>
          <w:numId w:val="0"/>
        </w:numPr>
        <w:ind w:left="710" w:firstLine="1134"/>
        <w:rPr>
          <w:i/>
          <w:iCs/>
          <w:szCs w:val="24"/>
        </w:rPr>
      </w:pPr>
      <w:r w:rsidRPr="00B20BA2">
        <w:rPr>
          <w:i/>
          <w:iCs/>
          <w:sz w:val="18"/>
          <w:szCs w:val="16"/>
        </w:rPr>
        <w:t xml:space="preserve">                                 Valor atualizado até 19/2/2024: R$ 2.101.191,52 (peça 311)</w:t>
      </w:r>
    </w:p>
    <w:p w14:paraId="4386C300" w14:textId="77777777" w:rsidR="00995BD4" w:rsidRPr="00B20BA2" w:rsidRDefault="00995BD4" w:rsidP="00995BD4">
      <w:pPr>
        <w:pStyle w:val="ListaDeInformaes"/>
        <w:ind w:left="0"/>
        <w:rPr>
          <w:i/>
          <w:iCs/>
          <w:szCs w:val="24"/>
        </w:rPr>
      </w:pPr>
      <w:r w:rsidRPr="00B20BA2">
        <w:rPr>
          <w:b/>
          <w:bCs/>
          <w:i/>
          <w:iCs/>
          <w:szCs w:val="24"/>
        </w:rPr>
        <w:t>Informar</w:t>
      </w:r>
      <w:r w:rsidRPr="00B20BA2">
        <w:rPr>
          <w:i/>
          <w:iCs/>
          <w:szCs w:val="24"/>
        </w:rPr>
        <w:t xml:space="preserve"> os responsáveis de que, caso venham a </w:t>
      </w:r>
      <w:r w:rsidRPr="00B20BA2">
        <w:rPr>
          <w:i/>
          <w:iCs/>
        </w:rPr>
        <w:t>ser</w:t>
      </w:r>
      <w:r w:rsidRPr="00B20BA2">
        <w:rPr>
          <w:i/>
          <w:iCs/>
          <w:szCs w:val="24"/>
        </w:rPr>
        <w:t xml:space="preserve"> condenados pelo Tribunal, os débitos ora apurados serão acrescidos de juros de mora, nos termos do § 1º do art. 202 do RI/TCU;</w:t>
      </w:r>
    </w:p>
    <w:p w14:paraId="23F3BAA8" w14:textId="77777777" w:rsidR="00995BD4" w:rsidRPr="00B20BA2" w:rsidRDefault="00995BD4" w:rsidP="00995BD4">
      <w:pPr>
        <w:pStyle w:val="ListaDeInformaes"/>
        <w:numPr>
          <w:ilvl w:val="5"/>
          <w:numId w:val="23"/>
        </w:numPr>
        <w:ind w:left="0"/>
        <w:rPr>
          <w:i/>
          <w:iCs/>
          <w:szCs w:val="24"/>
          <w:shd w:val="clear" w:color="auto" w:fill="FAFAFA"/>
        </w:rPr>
      </w:pPr>
      <w:r w:rsidRPr="00B20BA2">
        <w:rPr>
          <w:i/>
          <w:iCs/>
          <w:szCs w:val="24"/>
          <w:shd w:val="clear" w:color="auto" w:fill="FAFAFA"/>
        </w:rPr>
        <w:t> </w:t>
      </w:r>
      <w:r w:rsidRPr="00B20BA2">
        <w:rPr>
          <w:b/>
          <w:bCs/>
          <w:i/>
          <w:iCs/>
          <w:szCs w:val="24"/>
          <w:shd w:val="clear" w:color="auto" w:fill="FAFAFA"/>
        </w:rPr>
        <w:t>Aplicar</w:t>
      </w:r>
      <w:r w:rsidRPr="00B20BA2">
        <w:rPr>
          <w:i/>
          <w:iCs/>
          <w:szCs w:val="24"/>
          <w:shd w:val="clear" w:color="auto" w:fill="FAFAFA"/>
        </w:rPr>
        <w:t xml:space="preserve"> a multa prevista no art. 57 da Lei 8.443/1992 em desfavor dos Srs. </w:t>
      </w:r>
      <w:r w:rsidRPr="00B20BA2">
        <w:rPr>
          <w:b/>
          <w:i/>
          <w:iCs/>
          <w:color w:val="000000"/>
          <w:szCs w:val="24"/>
        </w:rPr>
        <w:t>Benedito Aparecido Trida</w:t>
      </w:r>
      <w:r w:rsidRPr="00B20BA2">
        <w:rPr>
          <w:bCs/>
          <w:i/>
          <w:iCs/>
          <w:color w:val="000000"/>
          <w:szCs w:val="24"/>
        </w:rPr>
        <w:t xml:space="preserve"> (CPF 010.073.898-26); </w:t>
      </w:r>
      <w:r w:rsidRPr="00B20BA2">
        <w:rPr>
          <w:b/>
          <w:i/>
          <w:iCs/>
          <w:color w:val="000000"/>
          <w:szCs w:val="24"/>
        </w:rPr>
        <w:t>Benjamim Venâncio de Melo Júnior</w:t>
      </w:r>
      <w:r w:rsidRPr="00B20BA2">
        <w:rPr>
          <w:bCs/>
          <w:i/>
          <w:iCs/>
          <w:color w:val="000000"/>
          <w:szCs w:val="24"/>
        </w:rPr>
        <w:t xml:space="preserve"> (CPF 393.818.546-53); </w:t>
      </w:r>
      <w:r w:rsidRPr="00B20BA2">
        <w:rPr>
          <w:b/>
          <w:i/>
          <w:iCs/>
          <w:color w:val="000000"/>
          <w:szCs w:val="24"/>
        </w:rPr>
        <w:t>Carlos Satoru Miyasato</w:t>
      </w:r>
      <w:r w:rsidRPr="00B20BA2">
        <w:rPr>
          <w:bCs/>
          <w:i/>
          <w:iCs/>
          <w:color w:val="000000"/>
          <w:szCs w:val="24"/>
        </w:rPr>
        <w:t xml:space="preserve"> (CPF 679.210.948-72); </w:t>
      </w:r>
      <w:r w:rsidRPr="00B20BA2">
        <w:rPr>
          <w:b/>
          <w:i/>
          <w:iCs/>
          <w:color w:val="000000"/>
          <w:szCs w:val="24"/>
        </w:rPr>
        <w:t>João Carlos de Lima Pereira</w:t>
      </w:r>
      <w:r w:rsidRPr="00B20BA2">
        <w:rPr>
          <w:bCs/>
          <w:i/>
          <w:iCs/>
          <w:color w:val="000000"/>
          <w:szCs w:val="24"/>
        </w:rPr>
        <w:t xml:space="preserve"> (CPF 085.953.828-16); </w:t>
      </w:r>
      <w:r w:rsidRPr="00B20BA2">
        <w:rPr>
          <w:b/>
          <w:i/>
          <w:iCs/>
          <w:color w:val="000000"/>
          <w:szCs w:val="24"/>
        </w:rPr>
        <w:t xml:space="preserve">Laurence Casagrande Lourenço </w:t>
      </w:r>
      <w:r w:rsidRPr="00B20BA2">
        <w:rPr>
          <w:bCs/>
          <w:i/>
          <w:iCs/>
          <w:color w:val="000000"/>
          <w:szCs w:val="24"/>
        </w:rPr>
        <w:t xml:space="preserve">(CPF 076.527.158-30); </w:t>
      </w:r>
      <w:r w:rsidRPr="00B20BA2">
        <w:rPr>
          <w:b/>
          <w:i/>
          <w:iCs/>
          <w:color w:val="000000"/>
          <w:szCs w:val="24"/>
        </w:rPr>
        <w:t>Nilson Rogerio Baroni</w:t>
      </w:r>
      <w:r w:rsidRPr="00B20BA2">
        <w:rPr>
          <w:bCs/>
          <w:i/>
          <w:iCs/>
          <w:color w:val="000000"/>
          <w:szCs w:val="24"/>
        </w:rPr>
        <w:t xml:space="preserve"> (CPF 863.854.708-06); </w:t>
      </w:r>
      <w:r w:rsidRPr="00B20BA2">
        <w:rPr>
          <w:b/>
          <w:i/>
          <w:iCs/>
          <w:color w:val="000000"/>
          <w:szCs w:val="24"/>
        </w:rPr>
        <w:t>Pedro da Silva</w:t>
      </w:r>
      <w:r w:rsidRPr="00B20BA2">
        <w:rPr>
          <w:bCs/>
          <w:i/>
          <w:iCs/>
          <w:color w:val="000000"/>
          <w:szCs w:val="24"/>
        </w:rPr>
        <w:t xml:space="preserve"> (CPF 120.388.878-37); </w:t>
      </w:r>
      <w:r w:rsidRPr="00B20BA2">
        <w:rPr>
          <w:b/>
          <w:i/>
          <w:iCs/>
          <w:color w:val="000000"/>
          <w:szCs w:val="24"/>
        </w:rPr>
        <w:t>Pedro Paulo Dantas do Amaral Campos</w:t>
      </w:r>
      <w:r w:rsidRPr="00B20BA2">
        <w:rPr>
          <w:bCs/>
          <w:i/>
          <w:iCs/>
          <w:color w:val="000000"/>
          <w:szCs w:val="24"/>
        </w:rPr>
        <w:t xml:space="preserve"> (CPF 020.072.648-03); e </w:t>
      </w:r>
      <w:r w:rsidRPr="00B20BA2">
        <w:rPr>
          <w:b/>
          <w:i/>
          <w:iCs/>
          <w:color w:val="000000"/>
          <w:szCs w:val="24"/>
        </w:rPr>
        <w:t>Wild Goncalves Fischer</w:t>
      </w:r>
      <w:r w:rsidRPr="00B20BA2">
        <w:rPr>
          <w:bCs/>
          <w:i/>
          <w:iCs/>
          <w:color w:val="000000"/>
          <w:szCs w:val="24"/>
        </w:rPr>
        <w:t xml:space="preserve"> (CPF 218.964.578-60), além </w:t>
      </w:r>
      <w:r w:rsidRPr="00B20BA2">
        <w:rPr>
          <w:i/>
          <w:iCs/>
          <w:szCs w:val="24"/>
          <w:shd w:val="clear" w:color="auto" w:fill="FAFAFA"/>
        </w:rPr>
        <w:t xml:space="preserve">da empresa </w:t>
      </w:r>
      <w:r w:rsidRPr="00B20BA2">
        <w:rPr>
          <w:b/>
          <w:i/>
          <w:iCs/>
          <w:color w:val="000000"/>
          <w:szCs w:val="24"/>
        </w:rPr>
        <w:t>Construtora OAS S.A.</w:t>
      </w:r>
      <w:r w:rsidRPr="00B20BA2">
        <w:rPr>
          <w:bCs/>
          <w:i/>
          <w:iCs/>
          <w:color w:val="000000"/>
          <w:szCs w:val="24"/>
        </w:rPr>
        <w:t xml:space="preserve"> (CNPJ 14.310.577/0001</w:t>
      </w:r>
      <w:r w:rsidRPr="00B20BA2">
        <w:rPr>
          <w:bCs/>
          <w:i/>
          <w:iCs/>
          <w:color w:val="000000"/>
          <w:szCs w:val="24"/>
        </w:rPr>
        <w:noBreakHyphen/>
        <w:t>04)</w:t>
      </w:r>
      <w:r w:rsidRPr="00B20BA2">
        <w:rPr>
          <w:i/>
          <w:iCs/>
        </w:rPr>
        <w:t xml:space="preserve">, </w:t>
      </w:r>
      <w:r w:rsidRPr="00B20BA2">
        <w:rPr>
          <w:i/>
          <w:iCs/>
          <w:szCs w:val="24"/>
          <w:shd w:val="clear" w:color="auto" w:fill="FAFAFA"/>
        </w:rPr>
        <w:t xml:space="preserve">fixando-lhes o prazo de 15 (quinze) dias, a contar da notificação, para que comprovem, perante o Tribunal, </w:t>
      </w:r>
      <w:r w:rsidRPr="00B20BA2">
        <w:rPr>
          <w:i/>
          <w:iCs/>
          <w:szCs w:val="24"/>
        </w:rPr>
        <w:t>nos termos do art. 214, inciso III, alínea ‘a’, do Regimento Interno do TCU</w:t>
      </w:r>
      <w:r w:rsidRPr="00B20BA2">
        <w:rPr>
          <w:i/>
          <w:iCs/>
          <w:szCs w:val="24"/>
          <w:shd w:val="clear" w:color="auto" w:fill="FAFAFA"/>
        </w:rPr>
        <w:t>, o recolhimento da dívida aos cofres do Tesouro Nacional, atualizada monetariamente desde a data do acórdão até a data do efetivo recolhimento, se for paga após o vencimento, na forma da legislação em vigor;</w:t>
      </w:r>
    </w:p>
    <w:p w14:paraId="584C88D6" w14:textId="77777777" w:rsidR="00995BD4" w:rsidRPr="00B20BA2" w:rsidRDefault="00995BD4" w:rsidP="00995BD4">
      <w:pPr>
        <w:pStyle w:val="ListaDeInformaes"/>
        <w:numPr>
          <w:ilvl w:val="5"/>
          <w:numId w:val="23"/>
        </w:numPr>
        <w:ind w:left="0"/>
        <w:rPr>
          <w:i/>
          <w:iCs/>
          <w:szCs w:val="24"/>
          <w:shd w:val="clear" w:color="auto" w:fill="FAFAFA"/>
        </w:rPr>
      </w:pPr>
      <w:r w:rsidRPr="00B20BA2">
        <w:rPr>
          <w:b/>
          <w:bCs/>
          <w:i/>
          <w:iCs/>
          <w:szCs w:val="24"/>
          <w:shd w:val="clear" w:color="auto" w:fill="FAFAFA"/>
        </w:rPr>
        <w:t>aplicar</w:t>
      </w:r>
      <w:r w:rsidRPr="00B20BA2">
        <w:rPr>
          <w:i/>
          <w:iCs/>
          <w:szCs w:val="24"/>
          <w:shd w:val="clear" w:color="auto" w:fill="FAFAFA"/>
        </w:rPr>
        <w:t xml:space="preserve"> individualmente aos responsáveis Srs. </w:t>
      </w:r>
      <w:r w:rsidRPr="00B20BA2">
        <w:rPr>
          <w:b/>
          <w:i/>
          <w:iCs/>
          <w:color w:val="000000"/>
          <w:szCs w:val="24"/>
        </w:rPr>
        <w:t>Benedito Aparecido Trida</w:t>
      </w:r>
      <w:r w:rsidRPr="00B20BA2">
        <w:rPr>
          <w:bCs/>
          <w:i/>
          <w:iCs/>
          <w:color w:val="000000"/>
          <w:szCs w:val="24"/>
        </w:rPr>
        <w:t xml:space="preserve"> (CPF 010.073.898-26); </w:t>
      </w:r>
      <w:r w:rsidRPr="00B20BA2">
        <w:rPr>
          <w:b/>
          <w:i/>
          <w:iCs/>
          <w:color w:val="000000"/>
          <w:szCs w:val="24"/>
        </w:rPr>
        <w:t>Benjamim Venâncio de Melo Júnior</w:t>
      </w:r>
      <w:r w:rsidRPr="00B20BA2">
        <w:rPr>
          <w:bCs/>
          <w:i/>
          <w:iCs/>
          <w:color w:val="000000"/>
          <w:szCs w:val="24"/>
        </w:rPr>
        <w:t xml:space="preserve"> (CPF 393.818.546-53); </w:t>
      </w:r>
      <w:r w:rsidRPr="00B20BA2">
        <w:rPr>
          <w:b/>
          <w:i/>
          <w:iCs/>
          <w:color w:val="000000"/>
          <w:szCs w:val="24"/>
        </w:rPr>
        <w:t>João Henrique Poiani</w:t>
      </w:r>
      <w:r w:rsidRPr="00B20BA2">
        <w:rPr>
          <w:bCs/>
          <w:i/>
          <w:iCs/>
          <w:color w:val="000000"/>
          <w:szCs w:val="24"/>
        </w:rPr>
        <w:t xml:space="preserve"> (CPF 121.545.628-09); </w:t>
      </w:r>
      <w:r w:rsidRPr="00B20BA2">
        <w:rPr>
          <w:b/>
          <w:i/>
          <w:iCs/>
          <w:color w:val="000000"/>
          <w:szCs w:val="24"/>
        </w:rPr>
        <w:t xml:space="preserve">Laurence Casagrande Lourenço </w:t>
      </w:r>
      <w:r w:rsidRPr="00B20BA2">
        <w:rPr>
          <w:bCs/>
          <w:i/>
          <w:iCs/>
          <w:color w:val="000000"/>
          <w:szCs w:val="24"/>
        </w:rPr>
        <w:t xml:space="preserve">(CPF 076.527.158-30); </w:t>
      </w:r>
      <w:r w:rsidRPr="00B20BA2">
        <w:rPr>
          <w:b/>
          <w:i/>
          <w:iCs/>
          <w:color w:val="000000"/>
          <w:szCs w:val="24"/>
        </w:rPr>
        <w:t>Nilson Rogerio Baroni</w:t>
      </w:r>
      <w:r w:rsidRPr="00B20BA2">
        <w:rPr>
          <w:bCs/>
          <w:i/>
          <w:iCs/>
          <w:color w:val="000000"/>
          <w:szCs w:val="24"/>
        </w:rPr>
        <w:t xml:space="preserve"> (CPF 863.854.708-06); </w:t>
      </w:r>
      <w:r w:rsidRPr="00B20BA2">
        <w:rPr>
          <w:b/>
          <w:i/>
          <w:iCs/>
          <w:color w:val="000000"/>
          <w:szCs w:val="24"/>
        </w:rPr>
        <w:t>Pedro da Silva</w:t>
      </w:r>
      <w:r w:rsidRPr="00B20BA2">
        <w:rPr>
          <w:bCs/>
          <w:i/>
          <w:iCs/>
          <w:color w:val="000000"/>
          <w:szCs w:val="24"/>
        </w:rPr>
        <w:t xml:space="preserve"> (CPF 120.388.878-37);</w:t>
      </w:r>
      <w:r w:rsidRPr="00B20BA2">
        <w:rPr>
          <w:b/>
          <w:i/>
          <w:iCs/>
          <w:color w:val="000000"/>
          <w:szCs w:val="24"/>
        </w:rPr>
        <w:t xml:space="preserve"> Silvia Cristina Aranega Menezes</w:t>
      </w:r>
      <w:r w:rsidRPr="00B20BA2">
        <w:rPr>
          <w:bCs/>
          <w:i/>
          <w:iCs/>
          <w:color w:val="000000"/>
          <w:szCs w:val="24"/>
        </w:rPr>
        <w:t xml:space="preserve"> (CPF 245.616.728</w:t>
      </w:r>
      <w:r w:rsidRPr="00B20BA2">
        <w:rPr>
          <w:bCs/>
          <w:i/>
          <w:iCs/>
          <w:color w:val="000000"/>
          <w:szCs w:val="24"/>
        </w:rPr>
        <w:noBreakHyphen/>
        <w:t xml:space="preserve">77 </w:t>
      </w:r>
      <w:r w:rsidRPr="00B20BA2">
        <w:rPr>
          <w:i/>
          <w:iCs/>
          <w:szCs w:val="24"/>
          <w:shd w:val="clear" w:color="auto" w:fill="FAFAFA"/>
        </w:rPr>
        <w:t>a multa prevista no art. 58 da Lei 8.443/1992 c/c o art. 267 do RI/TCU, fixando-lhe(s) o prazo de quinze dias, a contar da notificação, para que comprove(m), perante o Tribunal (art. 214, III, a, do Regimento Interno do TCU), o recolhimento da dívida aos cofres do Tesouro Nacional, atualizada monetariamente desde a data do acórdão que vier a ser proferido por este Tribunal até a do efetivo recolhimento, se pagas após o vencimento, na forma da legislação em vigor;</w:t>
      </w:r>
    </w:p>
    <w:p w14:paraId="0B2A505D" w14:textId="77777777" w:rsidR="00995BD4" w:rsidRPr="00B20BA2" w:rsidRDefault="00995BD4" w:rsidP="00995BD4">
      <w:pPr>
        <w:pStyle w:val="ListaDeInformaes"/>
        <w:numPr>
          <w:ilvl w:val="5"/>
          <w:numId w:val="23"/>
        </w:numPr>
        <w:ind w:left="0"/>
        <w:rPr>
          <w:i/>
          <w:iCs/>
          <w:szCs w:val="24"/>
          <w:shd w:val="clear" w:color="auto" w:fill="FAFAFA"/>
        </w:rPr>
      </w:pPr>
      <w:r w:rsidRPr="00B20BA2">
        <w:rPr>
          <w:b/>
          <w:bCs/>
          <w:i/>
          <w:iCs/>
          <w:szCs w:val="24"/>
          <w:shd w:val="clear" w:color="auto" w:fill="FAFAFA"/>
        </w:rPr>
        <w:t>autorizar</w:t>
      </w:r>
      <w:r w:rsidRPr="00B20BA2">
        <w:rPr>
          <w:i/>
          <w:iCs/>
          <w:szCs w:val="24"/>
          <w:shd w:val="clear" w:color="auto" w:fill="FAFAFA"/>
        </w:rPr>
        <w:t xml:space="preserve">, caso requerido, nos termos do art. 26 da Lei 8.443/1992, e do art. 217 do </w:t>
      </w:r>
      <w:r w:rsidRPr="00B20BA2">
        <w:rPr>
          <w:i/>
          <w:iCs/>
          <w:szCs w:val="24"/>
        </w:rPr>
        <w:t>Regimento Interno do TCU</w:t>
      </w:r>
      <w:r w:rsidRPr="00B20BA2">
        <w:rPr>
          <w:i/>
          <w:iCs/>
          <w:szCs w:val="24"/>
          <w:shd w:val="clear" w:color="auto" w:fill="FAFAFA"/>
        </w:rPr>
        <w:t>, o parcelamento das dívidas fixadas por este Acórdão em até 36 (trinta e seis) parcelas mensais e sucessivas, com a atualização monetária e os correspondentes acréscimos legais, esclarecendo aos responsáveis que a falta de pagamento de qualquer parcela importará no vencimento antecipado do saldo devedor, sem prejuízo das demais medidas legais;</w:t>
      </w:r>
    </w:p>
    <w:p w14:paraId="7159B25C" w14:textId="77777777" w:rsidR="00995BD4" w:rsidRPr="00B20BA2" w:rsidRDefault="00995BD4" w:rsidP="00995BD4">
      <w:pPr>
        <w:pStyle w:val="ListaDeInformaes"/>
        <w:numPr>
          <w:ilvl w:val="5"/>
          <w:numId w:val="23"/>
        </w:numPr>
        <w:ind w:left="0"/>
        <w:rPr>
          <w:i/>
          <w:iCs/>
        </w:rPr>
      </w:pPr>
      <w:r w:rsidRPr="00B20BA2">
        <w:rPr>
          <w:b/>
          <w:bCs/>
          <w:i/>
          <w:iCs/>
        </w:rPr>
        <w:t>autorizar</w:t>
      </w:r>
      <w:r w:rsidRPr="00B20BA2">
        <w:rPr>
          <w:i/>
          <w:iCs/>
        </w:rPr>
        <w:t>, desde logo, a cobrança judicial das dívidas fixadas por este Acórdão, nos termos do art. 28, inciso II, da Lei 8.443/1992, diante do não atendimento às notificações;</w:t>
      </w:r>
    </w:p>
    <w:p w14:paraId="191C6491" w14:textId="77777777" w:rsidR="00995BD4" w:rsidRPr="00B20BA2" w:rsidRDefault="00995BD4" w:rsidP="00995BD4">
      <w:pPr>
        <w:pStyle w:val="ListaDeInformaes"/>
        <w:numPr>
          <w:ilvl w:val="5"/>
          <w:numId w:val="23"/>
        </w:numPr>
        <w:ind w:left="0"/>
        <w:rPr>
          <w:i/>
          <w:iCs/>
          <w:szCs w:val="24"/>
          <w:shd w:val="clear" w:color="auto" w:fill="FAFAFA"/>
        </w:rPr>
      </w:pPr>
      <w:r w:rsidRPr="00B20BA2">
        <w:rPr>
          <w:b/>
          <w:bCs/>
          <w:i/>
          <w:iCs/>
          <w:szCs w:val="24"/>
          <w:shd w:val="clear" w:color="auto" w:fill="FAFAFA"/>
        </w:rPr>
        <w:t>recomendar</w:t>
      </w:r>
      <w:r w:rsidRPr="00B20BA2">
        <w:rPr>
          <w:i/>
          <w:iCs/>
          <w:szCs w:val="24"/>
          <w:shd w:val="clear" w:color="auto" w:fill="FAFAFA"/>
        </w:rPr>
        <w:t xml:space="preserve"> ao Departamento Nacional de Infraestrutura de Transportes (Dnit) e à Advocacia-Geral da União, em face da execução da medida acima, que formulem pedido perante os juízos de falências e recuperações judiciais competentes com vistas a salvaguardar as medidas de constrição patrimonial contra as sociedades empresárias em recuperação judicial;</w:t>
      </w:r>
    </w:p>
    <w:p w14:paraId="714ACCF0" w14:textId="77777777" w:rsidR="00995BD4" w:rsidRPr="00D43D6B" w:rsidRDefault="00995BD4" w:rsidP="00995BD4">
      <w:pPr>
        <w:pStyle w:val="ListaDeInformaes"/>
        <w:ind w:left="0"/>
      </w:pPr>
      <w:r w:rsidRPr="00B20BA2">
        <w:rPr>
          <w:b/>
          <w:bCs/>
          <w:i/>
          <w:iCs/>
        </w:rPr>
        <w:t>encaminhar digitalmente</w:t>
      </w:r>
      <w:r w:rsidRPr="00B20BA2">
        <w:rPr>
          <w:i/>
          <w:iCs/>
        </w:rPr>
        <w:t xml:space="preserve"> o acórdão que vier a ser proferido à Procuradoria da República no Estado de São Paulo, ao DNIT, e aos responsáveis para conhecimento e adoção das providências que entender cabíveis, destacando que o relatório e o voto que fundamentam a deliberação ora encaminhada podem ser acessados por meio do endereço eletrônico </w:t>
      </w:r>
      <w:hyperlink r:id="rId5" w:tgtFrame="_blank" w:tooltip="http://www.tcu.gov.br/acordaos" w:history="1">
        <w:r w:rsidRPr="00B20BA2">
          <w:rPr>
            <w:i/>
            <w:iCs/>
          </w:rPr>
          <w:t>www.tcu.gov.br/acordaos</w:t>
        </w:r>
      </w:hyperlink>
      <w:r w:rsidRPr="00D43D6B">
        <w:t>.</w:t>
      </w:r>
      <w:r>
        <w:t>”</w:t>
      </w:r>
    </w:p>
    <w:p w14:paraId="5DA51137" w14:textId="77777777" w:rsidR="00995BD4" w:rsidRDefault="00995BD4" w:rsidP="00995BD4">
      <w:pPr>
        <w:pStyle w:val="TCU-Epgrafe"/>
        <w:spacing w:before="160" w:after="160"/>
        <w:ind w:left="0" w:firstLine="1134"/>
      </w:pPr>
      <w:r>
        <w:lastRenderedPageBreak/>
        <w:t>O Ministério Público junto ao TCU, em parecer da lavra do Procurador Sergio Ricardo Costa Caribé (peça 315), manifestou-se nos seguintes termos:</w:t>
      </w:r>
    </w:p>
    <w:p w14:paraId="209258E7" w14:textId="77777777" w:rsidR="00995BD4" w:rsidRPr="00B20BA2" w:rsidRDefault="00995BD4" w:rsidP="00995BD4">
      <w:pPr>
        <w:tabs>
          <w:tab w:val="left" w:pos="709"/>
        </w:tabs>
        <w:spacing w:before="120"/>
        <w:ind w:firstLine="709"/>
        <w:jc w:val="both"/>
        <w:rPr>
          <w:i/>
          <w:iCs/>
          <w:szCs w:val="20"/>
          <w:lang w:eastAsia="pt-BR"/>
        </w:rPr>
      </w:pPr>
      <w:r>
        <w:rPr>
          <w:szCs w:val="20"/>
          <w:lang w:eastAsia="pt-BR"/>
        </w:rPr>
        <w:t>“</w:t>
      </w:r>
      <w:r w:rsidRPr="00B20BA2">
        <w:rPr>
          <w:i/>
          <w:iCs/>
          <w:szCs w:val="20"/>
          <w:lang w:eastAsia="pt-BR"/>
        </w:rPr>
        <w:t xml:space="preserve">Trata-se de Tomada de Contas Especial (TCE) instaurada em cumprimento ao </w:t>
      </w:r>
      <w:bookmarkStart w:id="0" w:name="_Hlk194931306"/>
      <w:r w:rsidRPr="00B20BA2">
        <w:rPr>
          <w:i/>
          <w:iCs/>
          <w:szCs w:val="20"/>
          <w:lang w:eastAsia="pt-BR"/>
        </w:rPr>
        <w:t>Acórdão 1.632/2022-TCU-Plenário</w:t>
      </w:r>
      <w:bookmarkEnd w:id="0"/>
      <w:r w:rsidRPr="00B20BA2">
        <w:rPr>
          <w:i/>
          <w:iCs/>
          <w:szCs w:val="20"/>
          <w:lang w:eastAsia="pt-BR"/>
        </w:rPr>
        <w:t xml:space="preserve">, diante de irregularidades apuradas pelo </w:t>
      </w:r>
      <w:r w:rsidRPr="00B20BA2">
        <w:rPr>
          <w:b/>
          <w:bCs/>
          <w:i/>
          <w:iCs/>
          <w:szCs w:val="20"/>
          <w:lang w:eastAsia="pt-BR"/>
        </w:rPr>
        <w:t>Relatório de Fiscalização 539/2016</w:t>
      </w:r>
      <w:r w:rsidRPr="00B20BA2">
        <w:rPr>
          <w:i/>
          <w:iCs/>
          <w:szCs w:val="20"/>
          <w:lang w:eastAsia="pt-BR"/>
        </w:rPr>
        <w:t xml:space="preserve">, relativo à auditoria realizada pela então Secretaria de Fiscalização de Infraestrutura Rodoviária e de Aviação (SeinfraRodoviaAviação) </w:t>
      </w:r>
      <w:r w:rsidRPr="00B20BA2">
        <w:rPr>
          <w:i/>
          <w:iCs/>
          <w:szCs w:val="24"/>
          <w:lang w:eastAsia="pt-BR"/>
        </w:rPr>
        <w:t>na obra de construção do Rodoanel de São Paulo – Trecho Norte, conforme TC 034.481/2016-8.</w:t>
      </w:r>
    </w:p>
    <w:p w14:paraId="29695B4E" w14:textId="77777777" w:rsidR="00995BD4" w:rsidRPr="00B20BA2" w:rsidRDefault="00995BD4" w:rsidP="00995BD4">
      <w:pPr>
        <w:numPr>
          <w:ilvl w:val="0"/>
          <w:numId w:val="38"/>
        </w:numPr>
        <w:tabs>
          <w:tab w:val="left" w:pos="709"/>
          <w:tab w:val="left" w:pos="1134"/>
        </w:tabs>
        <w:autoSpaceDE w:val="0"/>
        <w:autoSpaceDN w:val="0"/>
        <w:adjustRightInd w:val="0"/>
        <w:spacing w:before="120" w:after="200" w:line="276" w:lineRule="auto"/>
        <w:ind w:left="0" w:firstLine="0"/>
        <w:jc w:val="both"/>
        <w:rPr>
          <w:i/>
          <w:iCs/>
          <w:color w:val="000000"/>
          <w:szCs w:val="24"/>
          <w:lang w:eastAsia="pt-BR"/>
        </w:rPr>
      </w:pPr>
      <w:r w:rsidRPr="00B20BA2">
        <w:rPr>
          <w:i/>
          <w:iCs/>
          <w:szCs w:val="24"/>
        </w:rPr>
        <w:t xml:space="preserve">Os objetos da fiscalização foram o </w:t>
      </w:r>
      <w:r w:rsidRPr="00B20BA2">
        <w:rPr>
          <w:b/>
          <w:bCs/>
          <w:i/>
          <w:iCs/>
          <w:szCs w:val="24"/>
        </w:rPr>
        <w:t>Termo de Compromisso TC-004/1999</w:t>
      </w:r>
      <w:r w:rsidRPr="00B20BA2">
        <w:rPr>
          <w:i/>
          <w:iCs/>
          <w:szCs w:val="24"/>
        </w:rPr>
        <w:t xml:space="preserve"> e o </w:t>
      </w:r>
      <w:r w:rsidRPr="00B20BA2">
        <w:rPr>
          <w:b/>
          <w:bCs/>
          <w:i/>
          <w:iCs/>
          <w:szCs w:val="24"/>
        </w:rPr>
        <w:t>Contrato 4.349/2013</w:t>
      </w:r>
      <w:r w:rsidRPr="00B20BA2">
        <w:rPr>
          <w:i/>
          <w:iCs/>
          <w:szCs w:val="24"/>
        </w:rPr>
        <w:t xml:space="preserve">. O primeiro foi firmado entre a União (por intermédio do então Ministério dos Transportes e do </w:t>
      </w:r>
      <w:r w:rsidRPr="00B20BA2">
        <w:rPr>
          <w:i/>
          <w:iCs/>
          <w:color w:val="000000"/>
          <w:szCs w:val="24"/>
        </w:rPr>
        <w:t xml:space="preserve">Departamento Nacional de Infraestrutura de Transportes/Dnit) </w:t>
      </w:r>
      <w:r w:rsidRPr="00B20BA2">
        <w:rPr>
          <w:i/>
          <w:iCs/>
          <w:szCs w:val="24"/>
        </w:rPr>
        <w:t>e o Governo do Estado de São Paulo (representado pela Secretaria de Estado de Transportes, como participante, e da Dersa Desenvolvimento Rodoviário S.A., como interveniente) para a implantação do Rodoanel de São Paulo. O segundo, pela Dersa e a Construtora OAS S.A., para a construção do Lote 2 do Trecho Norte do Rodoanel de São Paulo.</w:t>
      </w:r>
    </w:p>
    <w:p w14:paraId="49E07A74" w14:textId="77777777" w:rsidR="00995BD4" w:rsidRPr="00B20BA2" w:rsidRDefault="00995BD4" w:rsidP="00995BD4">
      <w:pPr>
        <w:numPr>
          <w:ilvl w:val="0"/>
          <w:numId w:val="38"/>
        </w:numPr>
        <w:tabs>
          <w:tab w:val="left" w:pos="709"/>
          <w:tab w:val="left" w:pos="1134"/>
        </w:tabs>
        <w:autoSpaceDE w:val="0"/>
        <w:autoSpaceDN w:val="0"/>
        <w:adjustRightInd w:val="0"/>
        <w:spacing w:before="120" w:after="200" w:line="276" w:lineRule="auto"/>
        <w:ind w:left="0" w:firstLine="0"/>
        <w:jc w:val="both"/>
        <w:rPr>
          <w:i/>
          <w:iCs/>
          <w:color w:val="000000"/>
          <w:szCs w:val="24"/>
          <w:lang w:eastAsia="pt-BR"/>
        </w:rPr>
      </w:pPr>
      <w:r w:rsidRPr="00B20BA2">
        <w:rPr>
          <w:i/>
          <w:iCs/>
          <w:color w:val="000000"/>
          <w:szCs w:val="24"/>
          <w:lang w:eastAsia="pt-BR"/>
        </w:rPr>
        <w:t xml:space="preserve">O relatório de auditoria apontou uma série de irregularidades (TC 034.481/2016-8, peça 233), que foram objeto de reanálises em face de documentos adicionais apresentados e de diligências realizadas, conforme detalhou o </w:t>
      </w:r>
      <w:r w:rsidRPr="00B20BA2">
        <w:rPr>
          <w:b/>
          <w:bCs/>
          <w:i/>
          <w:iCs/>
          <w:color w:val="000000"/>
          <w:szCs w:val="24"/>
          <w:lang w:eastAsia="pt-BR"/>
        </w:rPr>
        <w:t>histórico</w:t>
      </w:r>
      <w:r w:rsidRPr="00B20BA2">
        <w:rPr>
          <w:i/>
          <w:iCs/>
          <w:color w:val="000000"/>
          <w:szCs w:val="24"/>
          <w:lang w:eastAsia="pt-BR"/>
        </w:rPr>
        <w:t xml:space="preserve"> formulado pela Unidade de Auditoria Especializada em Tomada de Contas Especial (AudTCE), atual responsável pela instrução do processo (peça 312). O não afastamento de todas as irregularidades culminou com a prolação do Acórdão 1.632/2022-TCU-Plenário, que determinou a conversão em TCE.</w:t>
      </w:r>
    </w:p>
    <w:p w14:paraId="43C69A0B" w14:textId="77777777" w:rsidR="00995BD4" w:rsidRPr="00B20BA2" w:rsidRDefault="00995BD4" w:rsidP="00995BD4">
      <w:pPr>
        <w:numPr>
          <w:ilvl w:val="0"/>
          <w:numId w:val="38"/>
        </w:numPr>
        <w:tabs>
          <w:tab w:val="left" w:pos="709"/>
          <w:tab w:val="left" w:pos="1134"/>
        </w:tabs>
        <w:autoSpaceDE w:val="0"/>
        <w:autoSpaceDN w:val="0"/>
        <w:adjustRightInd w:val="0"/>
        <w:spacing w:before="120" w:after="200" w:line="276" w:lineRule="auto"/>
        <w:ind w:left="0" w:firstLine="0"/>
        <w:jc w:val="both"/>
        <w:rPr>
          <w:i/>
          <w:iCs/>
          <w:color w:val="000000"/>
          <w:szCs w:val="24"/>
          <w:lang w:eastAsia="pt-BR"/>
        </w:rPr>
      </w:pPr>
      <w:r w:rsidRPr="00B20BA2">
        <w:rPr>
          <w:i/>
          <w:iCs/>
          <w:color w:val="000000"/>
          <w:szCs w:val="24"/>
          <w:lang w:eastAsia="pt-BR"/>
        </w:rPr>
        <w:t xml:space="preserve">Nos autos do presente processo, a Unidade de Auditoria Especializada em Infraestrutura Rodoviária e de Aviação Civil (sucessora da SeinfraRodoviaAviação) afastou a ocorrência da prescrição à luz da Resolução TCU 344/2022 e propôs a realização de diversas </w:t>
      </w:r>
      <w:r w:rsidRPr="00B20BA2">
        <w:rPr>
          <w:b/>
          <w:bCs/>
          <w:i/>
          <w:iCs/>
          <w:color w:val="000000"/>
          <w:szCs w:val="24"/>
          <w:lang w:eastAsia="pt-BR"/>
        </w:rPr>
        <w:t>citações</w:t>
      </w:r>
      <w:r w:rsidRPr="00B20BA2">
        <w:rPr>
          <w:i/>
          <w:iCs/>
          <w:color w:val="000000"/>
          <w:szCs w:val="24"/>
          <w:lang w:eastAsia="pt-BR"/>
        </w:rPr>
        <w:t xml:space="preserve"> e </w:t>
      </w:r>
      <w:r w:rsidRPr="00B20BA2">
        <w:rPr>
          <w:b/>
          <w:bCs/>
          <w:i/>
          <w:iCs/>
          <w:color w:val="000000"/>
          <w:szCs w:val="24"/>
          <w:lang w:eastAsia="pt-BR"/>
        </w:rPr>
        <w:t>audiências</w:t>
      </w:r>
      <w:r w:rsidRPr="00B20BA2">
        <w:rPr>
          <w:i/>
          <w:iCs/>
          <w:color w:val="000000"/>
          <w:szCs w:val="24"/>
          <w:lang w:eastAsia="pt-BR"/>
        </w:rPr>
        <w:t xml:space="preserve"> – inclusive dando novo prazo para manifestação pelos responsáveis já chamados em audiência no TC 034.481/2016-8 – (peça 87).  A Tabela 1 da instrução de peça 312 indica as peças que contêm as defesas dos diferentes responsáveis.</w:t>
      </w:r>
    </w:p>
    <w:p w14:paraId="35107309" w14:textId="77777777" w:rsidR="00995BD4" w:rsidRPr="00B20BA2" w:rsidRDefault="00995BD4" w:rsidP="00995BD4">
      <w:pPr>
        <w:numPr>
          <w:ilvl w:val="0"/>
          <w:numId w:val="38"/>
        </w:numPr>
        <w:tabs>
          <w:tab w:val="left" w:pos="709"/>
          <w:tab w:val="left" w:pos="1134"/>
        </w:tabs>
        <w:autoSpaceDE w:val="0"/>
        <w:autoSpaceDN w:val="0"/>
        <w:adjustRightInd w:val="0"/>
        <w:spacing w:before="120" w:after="200" w:line="276" w:lineRule="auto"/>
        <w:ind w:left="0" w:firstLine="0"/>
        <w:jc w:val="both"/>
        <w:rPr>
          <w:i/>
          <w:iCs/>
          <w:color w:val="000000"/>
          <w:szCs w:val="24"/>
          <w:lang w:eastAsia="pt-BR"/>
        </w:rPr>
      </w:pPr>
      <w:r w:rsidRPr="00B20BA2">
        <w:rPr>
          <w:i/>
          <w:iCs/>
          <w:color w:val="000000"/>
          <w:szCs w:val="24"/>
          <w:lang w:eastAsia="pt-BR"/>
        </w:rPr>
        <w:t>Após análise das alegações de defesa, a AudTCE propôs, entre outras medidas, acolher total ou parcialmente as razões de justificativa e alegações de defesa de alguns responsáveis (peça 312, p. 91-95, e peças 313-314):</w:t>
      </w:r>
    </w:p>
    <w:p w14:paraId="5319EE58" w14:textId="77777777" w:rsidR="00995BD4" w:rsidRPr="00B20BA2" w:rsidRDefault="00995BD4" w:rsidP="00995BD4">
      <w:pPr>
        <w:tabs>
          <w:tab w:val="left" w:pos="709"/>
          <w:tab w:val="left" w:pos="1134"/>
        </w:tabs>
        <w:autoSpaceDE w:val="0"/>
        <w:autoSpaceDN w:val="0"/>
        <w:adjustRightInd w:val="0"/>
        <w:spacing w:before="60"/>
        <w:jc w:val="both"/>
        <w:rPr>
          <w:i/>
          <w:iCs/>
          <w:color w:val="000000"/>
          <w:szCs w:val="24"/>
          <w:lang w:eastAsia="pt-BR"/>
        </w:rPr>
      </w:pPr>
      <w:r w:rsidRPr="00B20BA2">
        <w:rPr>
          <w:i/>
          <w:iCs/>
          <w:color w:val="000000"/>
          <w:szCs w:val="24"/>
          <w:lang w:eastAsia="pt-BR"/>
        </w:rPr>
        <w:t xml:space="preserve">a) </w:t>
      </w:r>
      <w:r w:rsidRPr="00B20BA2">
        <w:rPr>
          <w:b/>
          <w:bCs/>
          <w:i/>
          <w:iCs/>
          <w:color w:val="000000"/>
          <w:szCs w:val="24"/>
          <w:lang w:eastAsia="pt-BR"/>
        </w:rPr>
        <w:t>acolher as</w:t>
      </w:r>
      <w:r w:rsidRPr="00B20BA2">
        <w:rPr>
          <w:i/>
          <w:iCs/>
          <w:color w:val="000000"/>
          <w:szCs w:val="24"/>
          <w:lang w:eastAsia="pt-BR"/>
        </w:rPr>
        <w:t xml:space="preserve"> </w:t>
      </w:r>
      <w:r w:rsidRPr="00B20BA2">
        <w:rPr>
          <w:b/>
          <w:bCs/>
          <w:i/>
          <w:iCs/>
          <w:color w:val="000000"/>
          <w:szCs w:val="24"/>
          <w:lang w:eastAsia="pt-BR"/>
        </w:rPr>
        <w:t>razões de justificativa</w:t>
      </w:r>
      <w:r w:rsidRPr="00B20BA2">
        <w:rPr>
          <w:i/>
          <w:iCs/>
          <w:color w:val="000000"/>
          <w:szCs w:val="24"/>
          <w:lang w:eastAsia="pt-BR"/>
        </w:rPr>
        <w:t xml:space="preserve"> apresentadas por Benedito Aparecido Trida e </w:t>
      </w:r>
      <w:r w:rsidRPr="00B20BA2">
        <w:rPr>
          <w:b/>
          <w:bCs/>
          <w:i/>
          <w:iCs/>
          <w:color w:val="000000"/>
          <w:szCs w:val="24"/>
          <w:lang w:eastAsia="pt-BR"/>
        </w:rPr>
        <w:t>rejeitar</w:t>
      </w:r>
      <w:r w:rsidRPr="00B20BA2">
        <w:rPr>
          <w:i/>
          <w:iCs/>
          <w:color w:val="000000"/>
          <w:szCs w:val="24"/>
          <w:lang w:eastAsia="pt-BR"/>
        </w:rPr>
        <w:t xml:space="preserve"> aquelas apresentadas por Benjamim Venâncio de Melo Júnior; João Henrique Poiani; Laurence Casagrande Lourenço; Nilson Rogerio Baroni; Pedro da Silva e Sílvia Cristina Aranega Menezes, em face da irregularidade referente ao </w:t>
      </w:r>
      <w:r w:rsidRPr="00B177C3">
        <w:rPr>
          <w:i/>
          <w:iCs/>
          <w:color w:val="000000"/>
          <w:szCs w:val="24"/>
          <w:lang w:eastAsia="pt-BR"/>
        </w:rPr>
        <w:t>‘</w:t>
      </w:r>
      <w:r w:rsidRPr="00B20BA2">
        <w:rPr>
          <w:b/>
          <w:bCs/>
          <w:i/>
          <w:iCs/>
          <w:color w:val="000000"/>
          <w:szCs w:val="24"/>
          <w:lang w:eastAsia="pt-BR"/>
        </w:rPr>
        <w:t>Aditivo com Impacto Financeiro Nulo</w:t>
      </w:r>
      <w:r w:rsidRPr="00B177C3">
        <w:rPr>
          <w:i/>
          <w:iCs/>
          <w:color w:val="000000"/>
          <w:szCs w:val="24"/>
          <w:lang w:eastAsia="pt-BR"/>
        </w:rPr>
        <w:t>’</w:t>
      </w:r>
      <w:r w:rsidRPr="00B20BA2">
        <w:rPr>
          <w:i/>
          <w:iCs/>
          <w:color w:val="000000"/>
          <w:szCs w:val="24"/>
          <w:lang w:eastAsia="pt-BR"/>
        </w:rPr>
        <w:t>;</w:t>
      </w:r>
    </w:p>
    <w:p w14:paraId="24D98A26" w14:textId="77777777" w:rsidR="00995BD4" w:rsidRPr="00B20BA2" w:rsidRDefault="00995BD4" w:rsidP="00995BD4">
      <w:pPr>
        <w:tabs>
          <w:tab w:val="left" w:pos="709"/>
          <w:tab w:val="left" w:pos="1134"/>
        </w:tabs>
        <w:autoSpaceDE w:val="0"/>
        <w:autoSpaceDN w:val="0"/>
        <w:adjustRightInd w:val="0"/>
        <w:spacing w:before="60"/>
        <w:jc w:val="both"/>
        <w:rPr>
          <w:i/>
          <w:iCs/>
          <w:color w:val="000000"/>
          <w:szCs w:val="24"/>
          <w:lang w:eastAsia="pt-BR"/>
        </w:rPr>
      </w:pPr>
      <w:r w:rsidRPr="00B20BA2">
        <w:rPr>
          <w:i/>
          <w:iCs/>
          <w:color w:val="000000"/>
          <w:szCs w:val="24"/>
          <w:lang w:eastAsia="pt-BR"/>
        </w:rPr>
        <w:t xml:space="preserve">b) </w:t>
      </w:r>
      <w:r w:rsidRPr="00B20BA2">
        <w:rPr>
          <w:b/>
          <w:bCs/>
          <w:i/>
          <w:iCs/>
          <w:color w:val="000000"/>
          <w:szCs w:val="24"/>
          <w:lang w:eastAsia="pt-BR"/>
        </w:rPr>
        <w:t>acolher as</w:t>
      </w:r>
      <w:r w:rsidRPr="00B20BA2">
        <w:rPr>
          <w:i/>
          <w:iCs/>
          <w:color w:val="000000"/>
          <w:szCs w:val="24"/>
          <w:lang w:eastAsia="pt-BR"/>
        </w:rPr>
        <w:t xml:space="preserve"> </w:t>
      </w:r>
      <w:r w:rsidRPr="00B20BA2">
        <w:rPr>
          <w:b/>
          <w:bCs/>
          <w:i/>
          <w:iCs/>
          <w:color w:val="000000"/>
          <w:szCs w:val="24"/>
          <w:lang w:eastAsia="pt-BR"/>
        </w:rPr>
        <w:t>razões de justificativa</w:t>
      </w:r>
      <w:r w:rsidRPr="00B20BA2">
        <w:rPr>
          <w:i/>
          <w:iCs/>
          <w:color w:val="000000"/>
          <w:szCs w:val="24"/>
          <w:lang w:eastAsia="pt-BR"/>
        </w:rPr>
        <w:t xml:space="preserve"> apresentadas por todos os responsáveis ouvidos em audiência em razão de </w:t>
      </w:r>
      <w:r w:rsidRPr="00B20BA2">
        <w:rPr>
          <w:b/>
          <w:bCs/>
          <w:i/>
          <w:iCs/>
          <w:color w:val="000000"/>
          <w:szCs w:val="24"/>
          <w:lang w:eastAsia="pt-BR"/>
        </w:rPr>
        <w:t>subcontratação irregular</w:t>
      </w:r>
      <w:r w:rsidRPr="00B20BA2">
        <w:rPr>
          <w:i/>
          <w:iCs/>
          <w:color w:val="000000"/>
          <w:szCs w:val="24"/>
          <w:lang w:eastAsia="pt-BR"/>
        </w:rPr>
        <w:t>;</w:t>
      </w:r>
    </w:p>
    <w:p w14:paraId="4895A806" w14:textId="77777777" w:rsidR="00995BD4" w:rsidRPr="00B20BA2" w:rsidRDefault="00995BD4" w:rsidP="00995BD4">
      <w:pPr>
        <w:tabs>
          <w:tab w:val="left" w:pos="709"/>
          <w:tab w:val="left" w:pos="1134"/>
        </w:tabs>
        <w:autoSpaceDE w:val="0"/>
        <w:autoSpaceDN w:val="0"/>
        <w:adjustRightInd w:val="0"/>
        <w:spacing w:before="60"/>
        <w:jc w:val="both"/>
        <w:rPr>
          <w:i/>
          <w:iCs/>
          <w:color w:val="000000"/>
          <w:szCs w:val="24"/>
          <w:lang w:eastAsia="pt-BR"/>
        </w:rPr>
      </w:pPr>
      <w:r w:rsidRPr="00B20BA2">
        <w:rPr>
          <w:i/>
          <w:iCs/>
          <w:color w:val="000000"/>
          <w:szCs w:val="24"/>
          <w:lang w:eastAsia="pt-BR"/>
        </w:rPr>
        <w:t xml:space="preserve">c) </w:t>
      </w:r>
      <w:r w:rsidRPr="00B20BA2">
        <w:rPr>
          <w:b/>
          <w:bCs/>
          <w:i/>
          <w:iCs/>
          <w:color w:val="000000"/>
          <w:szCs w:val="24"/>
          <w:lang w:eastAsia="pt-BR"/>
        </w:rPr>
        <w:t>acolher</w:t>
      </w:r>
      <w:r w:rsidRPr="00B20BA2">
        <w:rPr>
          <w:i/>
          <w:iCs/>
          <w:color w:val="000000"/>
          <w:szCs w:val="24"/>
          <w:lang w:eastAsia="pt-BR"/>
        </w:rPr>
        <w:t xml:space="preserve"> </w:t>
      </w:r>
      <w:r w:rsidRPr="00B20BA2">
        <w:rPr>
          <w:b/>
          <w:bCs/>
          <w:i/>
          <w:iCs/>
          <w:color w:val="000000"/>
          <w:szCs w:val="24"/>
          <w:lang w:eastAsia="pt-BR"/>
        </w:rPr>
        <w:t>as</w:t>
      </w:r>
      <w:r w:rsidRPr="00B20BA2">
        <w:rPr>
          <w:i/>
          <w:iCs/>
          <w:color w:val="000000"/>
          <w:szCs w:val="24"/>
          <w:lang w:eastAsia="pt-BR"/>
        </w:rPr>
        <w:t xml:space="preserve"> </w:t>
      </w:r>
      <w:r w:rsidRPr="00B20BA2">
        <w:rPr>
          <w:b/>
          <w:bCs/>
          <w:i/>
          <w:iCs/>
          <w:color w:val="000000"/>
          <w:szCs w:val="24"/>
          <w:lang w:eastAsia="pt-BR"/>
        </w:rPr>
        <w:t>razões de justificativa</w:t>
      </w:r>
      <w:r w:rsidRPr="00B20BA2">
        <w:rPr>
          <w:i/>
          <w:iCs/>
          <w:color w:val="000000"/>
          <w:szCs w:val="24"/>
          <w:lang w:eastAsia="pt-BR"/>
        </w:rPr>
        <w:t xml:space="preserve"> apresentadas por Pedro Paulo Dantas do Amaral Campos e </w:t>
      </w:r>
      <w:r w:rsidRPr="00B20BA2">
        <w:rPr>
          <w:b/>
          <w:bCs/>
          <w:i/>
          <w:iCs/>
          <w:color w:val="000000"/>
          <w:szCs w:val="24"/>
          <w:lang w:eastAsia="pt-BR"/>
        </w:rPr>
        <w:t>rejeitar</w:t>
      </w:r>
      <w:r w:rsidRPr="00B20BA2">
        <w:rPr>
          <w:i/>
          <w:iCs/>
          <w:color w:val="000000"/>
          <w:szCs w:val="24"/>
          <w:lang w:eastAsia="pt-BR"/>
        </w:rPr>
        <w:t xml:space="preserve"> aquelas apresentadas por Benedito Aparecido Trida referentes à irregularidade atinente à </w:t>
      </w:r>
      <w:r w:rsidRPr="00B20BA2">
        <w:rPr>
          <w:b/>
          <w:bCs/>
          <w:i/>
          <w:iCs/>
          <w:color w:val="000000"/>
          <w:szCs w:val="24"/>
          <w:lang w:eastAsia="pt-BR"/>
        </w:rPr>
        <w:t>alteração da metodologia executiva</w:t>
      </w:r>
      <w:r w:rsidRPr="00B20BA2">
        <w:rPr>
          <w:i/>
          <w:iCs/>
          <w:color w:val="000000"/>
          <w:szCs w:val="24"/>
          <w:lang w:eastAsia="pt-BR"/>
        </w:rPr>
        <w:t>;</w:t>
      </w:r>
    </w:p>
    <w:p w14:paraId="305BCE50" w14:textId="77777777" w:rsidR="00995BD4" w:rsidRPr="00B20BA2" w:rsidRDefault="00995BD4" w:rsidP="00995BD4">
      <w:pPr>
        <w:tabs>
          <w:tab w:val="left" w:pos="709"/>
          <w:tab w:val="left" w:pos="1134"/>
        </w:tabs>
        <w:autoSpaceDE w:val="0"/>
        <w:autoSpaceDN w:val="0"/>
        <w:adjustRightInd w:val="0"/>
        <w:spacing w:before="60"/>
        <w:jc w:val="both"/>
        <w:rPr>
          <w:i/>
          <w:iCs/>
          <w:color w:val="000000"/>
          <w:szCs w:val="24"/>
          <w:lang w:eastAsia="pt-BR"/>
        </w:rPr>
      </w:pPr>
      <w:r w:rsidRPr="00B20BA2">
        <w:rPr>
          <w:i/>
          <w:iCs/>
          <w:color w:val="000000"/>
          <w:szCs w:val="24"/>
          <w:lang w:eastAsia="pt-BR"/>
        </w:rPr>
        <w:t xml:space="preserve">d) </w:t>
      </w:r>
      <w:r w:rsidRPr="00B20BA2">
        <w:rPr>
          <w:b/>
          <w:bCs/>
          <w:i/>
          <w:iCs/>
          <w:color w:val="000000"/>
          <w:szCs w:val="24"/>
          <w:lang w:eastAsia="pt-BR"/>
        </w:rPr>
        <w:t>acolher as razões de justificativa</w:t>
      </w:r>
      <w:r w:rsidRPr="00B20BA2">
        <w:rPr>
          <w:i/>
          <w:iCs/>
          <w:color w:val="000000"/>
          <w:szCs w:val="24"/>
          <w:lang w:eastAsia="pt-BR"/>
        </w:rPr>
        <w:t xml:space="preserve"> apresentadas pelas responsáveis Sras. Arabenes Pereira de Andrade Correa e Jaqueline Costa da Silva em face da irregularidade de </w:t>
      </w:r>
      <w:r w:rsidRPr="00B20BA2">
        <w:rPr>
          <w:b/>
          <w:bCs/>
          <w:i/>
          <w:iCs/>
          <w:color w:val="000000"/>
          <w:szCs w:val="24"/>
          <w:lang w:eastAsia="pt-BR"/>
        </w:rPr>
        <w:t xml:space="preserve">omissão na análise das prestações de contas </w:t>
      </w:r>
      <w:r w:rsidRPr="00B20BA2">
        <w:rPr>
          <w:i/>
          <w:iCs/>
          <w:color w:val="000000"/>
          <w:szCs w:val="24"/>
          <w:lang w:eastAsia="pt-BR"/>
        </w:rPr>
        <w:t xml:space="preserve">do TC 4/1999 e </w:t>
      </w:r>
      <w:r w:rsidRPr="00B20BA2">
        <w:rPr>
          <w:b/>
          <w:bCs/>
          <w:i/>
          <w:iCs/>
          <w:color w:val="000000"/>
          <w:szCs w:val="24"/>
          <w:lang w:eastAsia="pt-BR"/>
        </w:rPr>
        <w:t>julgar regulares</w:t>
      </w:r>
      <w:r w:rsidRPr="00B20BA2">
        <w:rPr>
          <w:i/>
          <w:iCs/>
          <w:color w:val="000000"/>
          <w:szCs w:val="24"/>
          <w:lang w:eastAsia="pt-BR"/>
        </w:rPr>
        <w:t xml:space="preserve"> suas contas;</w:t>
      </w:r>
    </w:p>
    <w:p w14:paraId="4D06AEA0" w14:textId="77777777" w:rsidR="00995BD4" w:rsidRPr="00B20BA2" w:rsidRDefault="00995BD4" w:rsidP="00995BD4">
      <w:pPr>
        <w:tabs>
          <w:tab w:val="left" w:pos="709"/>
          <w:tab w:val="left" w:pos="1134"/>
        </w:tabs>
        <w:autoSpaceDE w:val="0"/>
        <w:autoSpaceDN w:val="0"/>
        <w:adjustRightInd w:val="0"/>
        <w:spacing w:before="60"/>
        <w:jc w:val="both"/>
        <w:rPr>
          <w:i/>
          <w:iCs/>
          <w:color w:val="000000"/>
          <w:szCs w:val="24"/>
          <w:lang w:eastAsia="pt-BR"/>
        </w:rPr>
      </w:pPr>
      <w:r w:rsidRPr="00B20BA2">
        <w:rPr>
          <w:i/>
          <w:iCs/>
          <w:color w:val="000000"/>
          <w:szCs w:val="24"/>
          <w:lang w:eastAsia="pt-BR"/>
        </w:rPr>
        <w:lastRenderedPageBreak/>
        <w:t xml:space="preserve">e) rejeitar as </w:t>
      </w:r>
      <w:r w:rsidRPr="00B20BA2">
        <w:rPr>
          <w:b/>
          <w:bCs/>
          <w:i/>
          <w:iCs/>
          <w:color w:val="000000"/>
          <w:szCs w:val="24"/>
          <w:lang w:eastAsia="pt-BR"/>
        </w:rPr>
        <w:t>alegações de defesa</w:t>
      </w:r>
      <w:r w:rsidRPr="00B20BA2">
        <w:rPr>
          <w:i/>
          <w:iCs/>
          <w:color w:val="000000"/>
          <w:szCs w:val="24"/>
          <w:lang w:eastAsia="pt-BR"/>
        </w:rPr>
        <w:t xml:space="preserve"> apresentadas por Benedito Aparecido Trida; Laurence Casagrande Lourenço; Pedro da Silva; Pedro Paulo Dantas do Amaral Campos; Benjamim Venâncio de Melo Júnior; Nilson Rogerio Baroni e Construtora OAS S.A., referentes ao </w:t>
      </w:r>
      <w:r w:rsidRPr="00B20BA2">
        <w:rPr>
          <w:b/>
          <w:bCs/>
          <w:i/>
          <w:iCs/>
          <w:color w:val="000000"/>
          <w:szCs w:val="24"/>
          <w:lang w:eastAsia="pt-BR"/>
        </w:rPr>
        <w:t>superfaturamento em aditivos decorrente de serviços novos de escavação de matacões</w:t>
      </w:r>
      <w:r w:rsidRPr="00B20BA2">
        <w:rPr>
          <w:i/>
          <w:iCs/>
          <w:color w:val="000000"/>
          <w:szCs w:val="24"/>
          <w:lang w:eastAsia="pt-BR"/>
        </w:rPr>
        <w:t>;</w:t>
      </w:r>
    </w:p>
    <w:p w14:paraId="1466089E" w14:textId="77777777" w:rsidR="00995BD4" w:rsidRPr="00B20BA2" w:rsidRDefault="00995BD4" w:rsidP="00995BD4">
      <w:pPr>
        <w:tabs>
          <w:tab w:val="left" w:pos="709"/>
          <w:tab w:val="left" w:pos="1134"/>
        </w:tabs>
        <w:autoSpaceDE w:val="0"/>
        <w:autoSpaceDN w:val="0"/>
        <w:adjustRightInd w:val="0"/>
        <w:spacing w:before="60"/>
        <w:jc w:val="both"/>
        <w:rPr>
          <w:i/>
          <w:iCs/>
          <w:color w:val="000000"/>
          <w:szCs w:val="24"/>
          <w:lang w:eastAsia="pt-BR"/>
        </w:rPr>
      </w:pPr>
      <w:r w:rsidRPr="00B20BA2">
        <w:rPr>
          <w:i/>
          <w:iCs/>
          <w:color w:val="000000"/>
          <w:szCs w:val="24"/>
          <w:lang w:eastAsia="pt-BR"/>
        </w:rPr>
        <w:t xml:space="preserve">f) rejeitar as </w:t>
      </w:r>
      <w:r w:rsidRPr="00B20BA2">
        <w:rPr>
          <w:b/>
          <w:bCs/>
          <w:i/>
          <w:iCs/>
          <w:color w:val="000000"/>
          <w:szCs w:val="24"/>
          <w:lang w:eastAsia="pt-BR"/>
        </w:rPr>
        <w:t>alegações de defesa</w:t>
      </w:r>
      <w:r w:rsidRPr="00B20BA2">
        <w:rPr>
          <w:i/>
          <w:iCs/>
          <w:color w:val="000000"/>
          <w:szCs w:val="24"/>
          <w:lang w:eastAsia="pt-BR"/>
        </w:rPr>
        <w:t xml:space="preserve"> apresentadas por Carlos Satoru Miyasato; João Carlos de Lima Pereira; Pedro da Silva; Pedro Paulo Dantas do Amaral Campos; Wild Goncalves Fischer; e Construtora OAS S.A., em razão do </w:t>
      </w:r>
      <w:r w:rsidRPr="00B20BA2">
        <w:rPr>
          <w:b/>
          <w:bCs/>
          <w:i/>
          <w:iCs/>
          <w:color w:val="000000"/>
          <w:szCs w:val="24"/>
          <w:lang w:eastAsia="pt-BR"/>
        </w:rPr>
        <w:t>superfaturamento em aditivo de reequilíbrio</w:t>
      </w:r>
      <w:r w:rsidRPr="00B20BA2">
        <w:rPr>
          <w:i/>
          <w:iCs/>
          <w:color w:val="000000"/>
          <w:szCs w:val="24"/>
          <w:lang w:eastAsia="pt-BR"/>
        </w:rPr>
        <w:t>;</w:t>
      </w:r>
    </w:p>
    <w:p w14:paraId="29655CBB" w14:textId="77777777" w:rsidR="00995BD4" w:rsidRPr="00B20BA2" w:rsidRDefault="00995BD4" w:rsidP="00995BD4">
      <w:pPr>
        <w:tabs>
          <w:tab w:val="left" w:pos="709"/>
          <w:tab w:val="left" w:pos="1134"/>
        </w:tabs>
        <w:autoSpaceDE w:val="0"/>
        <w:autoSpaceDN w:val="0"/>
        <w:adjustRightInd w:val="0"/>
        <w:spacing w:before="60"/>
        <w:jc w:val="both"/>
        <w:rPr>
          <w:i/>
          <w:iCs/>
          <w:color w:val="000000"/>
          <w:szCs w:val="24"/>
          <w:lang w:eastAsia="pt-BR"/>
        </w:rPr>
      </w:pPr>
      <w:r w:rsidRPr="00B20BA2">
        <w:rPr>
          <w:i/>
          <w:iCs/>
          <w:color w:val="000000"/>
          <w:szCs w:val="24"/>
          <w:lang w:eastAsia="pt-BR"/>
        </w:rPr>
        <w:t xml:space="preserve">g) rejeitar as </w:t>
      </w:r>
      <w:r w:rsidRPr="00B20BA2">
        <w:rPr>
          <w:b/>
          <w:bCs/>
          <w:i/>
          <w:iCs/>
          <w:color w:val="000000"/>
          <w:szCs w:val="24"/>
          <w:lang w:eastAsia="pt-BR"/>
        </w:rPr>
        <w:t>alegações de defesa</w:t>
      </w:r>
      <w:r w:rsidRPr="00B20BA2">
        <w:rPr>
          <w:i/>
          <w:iCs/>
          <w:color w:val="000000"/>
          <w:szCs w:val="24"/>
          <w:lang w:eastAsia="pt-BR"/>
        </w:rPr>
        <w:t xml:space="preserve"> apresentadas pelos responsáveis Benedito Aparecido Trida e Construtora OAS S.A., referentes ao </w:t>
      </w:r>
      <w:r w:rsidRPr="00B20BA2">
        <w:rPr>
          <w:b/>
          <w:bCs/>
          <w:i/>
          <w:iCs/>
          <w:color w:val="000000"/>
          <w:szCs w:val="24"/>
          <w:lang w:eastAsia="pt-BR"/>
        </w:rPr>
        <w:t>não reaproveitamento de material escavado;</w:t>
      </w:r>
    </w:p>
    <w:p w14:paraId="30A348C7" w14:textId="77777777" w:rsidR="00995BD4" w:rsidRPr="00B20BA2" w:rsidRDefault="00995BD4" w:rsidP="00995BD4">
      <w:pPr>
        <w:tabs>
          <w:tab w:val="left" w:pos="709"/>
          <w:tab w:val="left" w:pos="1134"/>
        </w:tabs>
        <w:autoSpaceDE w:val="0"/>
        <w:autoSpaceDN w:val="0"/>
        <w:adjustRightInd w:val="0"/>
        <w:spacing w:before="60"/>
        <w:jc w:val="both"/>
        <w:rPr>
          <w:i/>
          <w:iCs/>
          <w:color w:val="000000"/>
          <w:szCs w:val="24"/>
          <w:lang w:eastAsia="pt-BR"/>
        </w:rPr>
      </w:pPr>
      <w:r w:rsidRPr="00B20BA2">
        <w:rPr>
          <w:i/>
          <w:iCs/>
          <w:color w:val="000000"/>
          <w:szCs w:val="24"/>
          <w:lang w:eastAsia="pt-BR"/>
        </w:rPr>
        <w:t xml:space="preserve">h) </w:t>
      </w:r>
      <w:r w:rsidRPr="00B20BA2">
        <w:rPr>
          <w:b/>
          <w:bCs/>
          <w:i/>
          <w:iCs/>
          <w:color w:val="000000"/>
          <w:szCs w:val="24"/>
          <w:lang w:eastAsia="pt-BR"/>
        </w:rPr>
        <w:t>julgar irregulares</w:t>
      </w:r>
      <w:r w:rsidRPr="00B20BA2">
        <w:rPr>
          <w:i/>
          <w:iCs/>
          <w:color w:val="000000"/>
          <w:szCs w:val="24"/>
          <w:lang w:eastAsia="pt-BR"/>
        </w:rPr>
        <w:t xml:space="preserve"> as contas dos Srs. Benedito Aparecido Trida; Laurence Casagrande Lourenço; Pedro da Silva; Pedro Paulo Dantas do Amaral Campos; Benjamim Venâncio de Melo Júnior; Nilson Rogerio Baroni e da Construtora OAS S.A., condenando-os solidariamente ao pagamento do débito decorrente do </w:t>
      </w:r>
      <w:r w:rsidRPr="00B20BA2">
        <w:rPr>
          <w:b/>
          <w:bCs/>
          <w:i/>
          <w:iCs/>
          <w:color w:val="000000"/>
          <w:szCs w:val="24"/>
          <w:lang w:eastAsia="pt-BR"/>
        </w:rPr>
        <w:t>superfaturamento no Contrato 4.349/13 decorrente da inclusão indevida de novos serviços no 3º TAM relacionados à ocorrência de matacões misturados no solo</w:t>
      </w:r>
      <w:r w:rsidRPr="00B20BA2">
        <w:rPr>
          <w:rFonts w:ascii="Calibri" w:hAnsi="Calibri"/>
          <w:b/>
          <w:bCs/>
          <w:i/>
          <w:iCs/>
          <w:sz w:val="22"/>
        </w:rPr>
        <w:t xml:space="preserve"> </w:t>
      </w:r>
      <w:r w:rsidRPr="00B20BA2">
        <w:rPr>
          <w:b/>
          <w:bCs/>
          <w:i/>
          <w:iCs/>
          <w:color w:val="000000"/>
          <w:szCs w:val="24"/>
          <w:lang w:eastAsia="pt-BR"/>
        </w:rPr>
        <w:t>ocorridos nas medições 32 a 56</w:t>
      </w:r>
      <w:r w:rsidRPr="00B20BA2">
        <w:rPr>
          <w:i/>
          <w:iCs/>
          <w:color w:val="000000"/>
          <w:szCs w:val="24"/>
          <w:lang w:eastAsia="pt-BR"/>
        </w:rPr>
        <w:t>;</w:t>
      </w:r>
    </w:p>
    <w:p w14:paraId="032BC1C7" w14:textId="77777777" w:rsidR="00995BD4" w:rsidRPr="00B20BA2" w:rsidRDefault="00995BD4" w:rsidP="00995BD4">
      <w:pPr>
        <w:tabs>
          <w:tab w:val="left" w:pos="709"/>
          <w:tab w:val="left" w:pos="1134"/>
        </w:tabs>
        <w:autoSpaceDE w:val="0"/>
        <w:autoSpaceDN w:val="0"/>
        <w:adjustRightInd w:val="0"/>
        <w:spacing w:before="60"/>
        <w:jc w:val="both"/>
        <w:rPr>
          <w:b/>
          <w:bCs/>
          <w:i/>
          <w:iCs/>
          <w:color w:val="000000"/>
          <w:szCs w:val="24"/>
          <w:lang w:eastAsia="pt-BR"/>
        </w:rPr>
      </w:pPr>
      <w:r w:rsidRPr="00B20BA2">
        <w:rPr>
          <w:i/>
          <w:iCs/>
          <w:color w:val="000000"/>
          <w:szCs w:val="24"/>
          <w:lang w:eastAsia="pt-BR"/>
        </w:rPr>
        <w:t xml:space="preserve">i) </w:t>
      </w:r>
      <w:r w:rsidRPr="00B20BA2">
        <w:rPr>
          <w:b/>
          <w:bCs/>
          <w:i/>
          <w:iCs/>
          <w:color w:val="000000"/>
          <w:szCs w:val="24"/>
          <w:lang w:eastAsia="pt-BR"/>
        </w:rPr>
        <w:t>julgar irregulares</w:t>
      </w:r>
      <w:r w:rsidRPr="00B20BA2">
        <w:rPr>
          <w:i/>
          <w:iCs/>
          <w:color w:val="000000"/>
          <w:szCs w:val="24"/>
          <w:lang w:eastAsia="pt-BR"/>
        </w:rPr>
        <w:t xml:space="preserve"> as contas dos Srs. Carlos Satoru Miyasato; João Carlos de Lima Pereira; Pedro da Silva; Pedro Paulo Dantas do Amaral Campos; Wild Goncalves Fischer e da Construtora OAS S.A., condenando-os solidariamente ao pagamento do débito decorrente do </w:t>
      </w:r>
      <w:r w:rsidRPr="00B20BA2">
        <w:rPr>
          <w:b/>
          <w:bCs/>
          <w:i/>
          <w:iCs/>
          <w:color w:val="000000"/>
          <w:szCs w:val="24"/>
          <w:lang w:eastAsia="pt-BR"/>
        </w:rPr>
        <w:t>superfaturamento no Contrato 4.349/13, resultante da utilização de inadequada metodologia de cálculo do reequilíbrio econômico-financeiro;</w:t>
      </w:r>
    </w:p>
    <w:p w14:paraId="40B5ADB5" w14:textId="77777777" w:rsidR="00995BD4" w:rsidRPr="00B20BA2" w:rsidRDefault="00995BD4" w:rsidP="00995BD4">
      <w:pPr>
        <w:tabs>
          <w:tab w:val="left" w:pos="709"/>
          <w:tab w:val="left" w:pos="1134"/>
        </w:tabs>
        <w:autoSpaceDE w:val="0"/>
        <w:autoSpaceDN w:val="0"/>
        <w:adjustRightInd w:val="0"/>
        <w:spacing w:before="60"/>
        <w:jc w:val="both"/>
        <w:rPr>
          <w:i/>
          <w:iCs/>
          <w:color w:val="000000"/>
          <w:szCs w:val="24"/>
          <w:lang w:eastAsia="pt-BR"/>
        </w:rPr>
      </w:pPr>
      <w:r w:rsidRPr="00B20BA2">
        <w:rPr>
          <w:i/>
          <w:iCs/>
          <w:color w:val="000000"/>
          <w:szCs w:val="24"/>
          <w:lang w:eastAsia="pt-BR"/>
        </w:rPr>
        <w:t xml:space="preserve">j) </w:t>
      </w:r>
      <w:r w:rsidRPr="00B20BA2">
        <w:rPr>
          <w:b/>
          <w:bCs/>
          <w:i/>
          <w:iCs/>
          <w:color w:val="000000"/>
          <w:szCs w:val="24"/>
          <w:lang w:eastAsia="pt-BR"/>
        </w:rPr>
        <w:t>julgar irregulares</w:t>
      </w:r>
      <w:r w:rsidRPr="00B20BA2">
        <w:rPr>
          <w:i/>
          <w:iCs/>
          <w:color w:val="000000"/>
          <w:szCs w:val="24"/>
          <w:lang w:eastAsia="pt-BR"/>
        </w:rPr>
        <w:t xml:space="preserve"> as contas dos Srs. Pedro da Silva; Pedro Paulo Dantas do Amaral Campos e da Construtora OAS S.A, condenando-os solidariamente ao pagamento do débito decorrente do </w:t>
      </w:r>
      <w:r w:rsidRPr="00B20BA2">
        <w:rPr>
          <w:b/>
          <w:bCs/>
          <w:i/>
          <w:iCs/>
          <w:color w:val="000000"/>
          <w:szCs w:val="24"/>
          <w:lang w:eastAsia="pt-BR"/>
        </w:rPr>
        <w:t>superfaturamento no Contrato 4.349/13, resultante da duplicidade</w:t>
      </w:r>
      <w:r w:rsidRPr="00B20BA2">
        <w:rPr>
          <w:i/>
          <w:iCs/>
          <w:color w:val="000000"/>
          <w:szCs w:val="24"/>
          <w:lang w:eastAsia="pt-BR"/>
        </w:rPr>
        <w:t xml:space="preserve"> ao incluir os serviços </w:t>
      </w:r>
      <w:r w:rsidRPr="00B177C3">
        <w:rPr>
          <w:i/>
          <w:iCs/>
          <w:color w:val="000000"/>
          <w:szCs w:val="24"/>
          <w:lang w:eastAsia="pt-BR"/>
        </w:rPr>
        <w:t>‘</w:t>
      </w:r>
      <w:r w:rsidRPr="00B20BA2">
        <w:rPr>
          <w:i/>
          <w:iCs/>
          <w:color w:val="000000"/>
          <w:szCs w:val="24"/>
          <w:lang w:eastAsia="pt-BR"/>
        </w:rPr>
        <w:t>PCP-106 – Administração Local (prazo complementar)</w:t>
      </w:r>
      <w:r w:rsidRPr="00B177C3">
        <w:rPr>
          <w:i/>
          <w:iCs/>
          <w:color w:val="000000"/>
          <w:szCs w:val="24"/>
          <w:lang w:eastAsia="pt-BR"/>
        </w:rPr>
        <w:t>’</w:t>
      </w:r>
      <w:r w:rsidRPr="00B20BA2">
        <w:rPr>
          <w:i/>
          <w:iCs/>
          <w:color w:val="000000"/>
          <w:szCs w:val="24"/>
          <w:lang w:eastAsia="pt-BR"/>
        </w:rPr>
        <w:t xml:space="preserve"> e </w:t>
      </w:r>
      <w:r w:rsidRPr="00B177C3">
        <w:rPr>
          <w:i/>
          <w:iCs/>
          <w:color w:val="000000"/>
          <w:szCs w:val="24"/>
          <w:lang w:eastAsia="pt-BR"/>
        </w:rPr>
        <w:t>‘</w:t>
      </w:r>
      <w:r w:rsidRPr="00B20BA2">
        <w:rPr>
          <w:i/>
          <w:iCs/>
          <w:color w:val="000000"/>
          <w:szCs w:val="24"/>
          <w:lang w:eastAsia="pt-BR"/>
        </w:rPr>
        <w:t>PCP-107 – Mobilização e desmobilização de equipamentos (prazo complementar)</w:t>
      </w:r>
      <w:r w:rsidRPr="00B177C3">
        <w:rPr>
          <w:i/>
          <w:iCs/>
          <w:color w:val="000000"/>
          <w:szCs w:val="24"/>
          <w:lang w:eastAsia="pt-BR"/>
        </w:rPr>
        <w:t>’</w:t>
      </w:r>
      <w:r w:rsidRPr="00B20BA2">
        <w:rPr>
          <w:i/>
          <w:iCs/>
          <w:color w:val="000000"/>
          <w:szCs w:val="24"/>
          <w:lang w:eastAsia="pt-BR"/>
        </w:rPr>
        <w:t xml:space="preserve">, juntamente com a alteração do BDI contratual cumulativamente com o serviço </w:t>
      </w:r>
      <w:r w:rsidRPr="00B177C3">
        <w:rPr>
          <w:i/>
          <w:iCs/>
          <w:color w:val="000000"/>
          <w:szCs w:val="24"/>
          <w:lang w:eastAsia="pt-BR"/>
        </w:rPr>
        <w:t>‘</w:t>
      </w:r>
      <w:r w:rsidRPr="00B20BA2">
        <w:rPr>
          <w:i/>
          <w:iCs/>
          <w:color w:val="000000"/>
          <w:szCs w:val="24"/>
          <w:lang w:eastAsia="pt-BR"/>
        </w:rPr>
        <w:t>PCP-108 –Reequilíbrio econômico-financeiro (prazo complementar)</w:t>
      </w:r>
      <w:r w:rsidRPr="00B177C3">
        <w:rPr>
          <w:i/>
          <w:iCs/>
          <w:color w:val="000000"/>
          <w:szCs w:val="24"/>
          <w:lang w:eastAsia="pt-BR"/>
        </w:rPr>
        <w:t>’</w:t>
      </w:r>
      <w:r w:rsidRPr="00B20BA2">
        <w:rPr>
          <w:i/>
          <w:iCs/>
          <w:color w:val="000000"/>
          <w:szCs w:val="24"/>
          <w:lang w:eastAsia="pt-BR"/>
        </w:rPr>
        <w:t>;</w:t>
      </w:r>
    </w:p>
    <w:p w14:paraId="14D5DE5D" w14:textId="77777777" w:rsidR="00995BD4" w:rsidRPr="00B20BA2" w:rsidRDefault="00995BD4" w:rsidP="00995BD4">
      <w:pPr>
        <w:tabs>
          <w:tab w:val="left" w:pos="709"/>
          <w:tab w:val="left" w:pos="1134"/>
        </w:tabs>
        <w:autoSpaceDE w:val="0"/>
        <w:autoSpaceDN w:val="0"/>
        <w:adjustRightInd w:val="0"/>
        <w:spacing w:before="60"/>
        <w:jc w:val="both"/>
        <w:rPr>
          <w:i/>
          <w:iCs/>
          <w:color w:val="000000"/>
          <w:szCs w:val="24"/>
          <w:lang w:eastAsia="pt-BR"/>
        </w:rPr>
      </w:pPr>
      <w:r w:rsidRPr="00B20BA2">
        <w:rPr>
          <w:i/>
          <w:iCs/>
          <w:color w:val="000000"/>
          <w:szCs w:val="24"/>
          <w:lang w:eastAsia="pt-BR"/>
        </w:rPr>
        <w:t xml:space="preserve">k) </w:t>
      </w:r>
      <w:r w:rsidRPr="00B20BA2">
        <w:rPr>
          <w:b/>
          <w:bCs/>
          <w:i/>
          <w:iCs/>
          <w:color w:val="000000"/>
          <w:szCs w:val="24"/>
          <w:lang w:eastAsia="pt-BR"/>
        </w:rPr>
        <w:t>julgar irregulares</w:t>
      </w:r>
      <w:r w:rsidRPr="00B20BA2">
        <w:rPr>
          <w:i/>
          <w:iCs/>
          <w:color w:val="000000"/>
          <w:szCs w:val="24"/>
          <w:lang w:eastAsia="pt-BR"/>
        </w:rPr>
        <w:t xml:space="preserve"> as contas do Sr. Benedito Aparecido Trida e da Construtora OAS S.A., condenando-os solidariamente ao pagamento do débito relativo ao </w:t>
      </w:r>
      <w:r w:rsidRPr="00B20BA2">
        <w:rPr>
          <w:b/>
          <w:bCs/>
          <w:i/>
          <w:iCs/>
          <w:color w:val="000000"/>
          <w:szCs w:val="24"/>
          <w:lang w:eastAsia="pt-BR"/>
        </w:rPr>
        <w:t>superfaturamento no Contrato 4.349/13 resultante do não aproveitamento do material de 3ª categoria escavado na obra (medições 6 a 31 e 49 a 63)</w:t>
      </w:r>
      <w:r w:rsidRPr="00B20BA2">
        <w:rPr>
          <w:i/>
          <w:iCs/>
          <w:color w:val="000000"/>
          <w:szCs w:val="24"/>
          <w:lang w:eastAsia="pt-BR"/>
        </w:rPr>
        <w:t>;</w:t>
      </w:r>
    </w:p>
    <w:p w14:paraId="6BC04596" w14:textId="77777777" w:rsidR="00995BD4" w:rsidRPr="00B20BA2" w:rsidRDefault="00995BD4" w:rsidP="00995BD4">
      <w:pPr>
        <w:tabs>
          <w:tab w:val="left" w:pos="709"/>
          <w:tab w:val="left" w:pos="1134"/>
        </w:tabs>
        <w:autoSpaceDE w:val="0"/>
        <w:autoSpaceDN w:val="0"/>
        <w:adjustRightInd w:val="0"/>
        <w:spacing w:before="60"/>
        <w:jc w:val="both"/>
        <w:rPr>
          <w:i/>
          <w:iCs/>
          <w:color w:val="000000"/>
          <w:szCs w:val="24"/>
          <w:lang w:eastAsia="pt-BR"/>
        </w:rPr>
      </w:pPr>
      <w:r w:rsidRPr="00B20BA2">
        <w:rPr>
          <w:i/>
          <w:iCs/>
          <w:color w:val="000000"/>
          <w:szCs w:val="24"/>
          <w:lang w:eastAsia="pt-BR"/>
        </w:rPr>
        <w:t xml:space="preserve">l) aplicar a </w:t>
      </w:r>
      <w:r w:rsidRPr="00B20BA2">
        <w:rPr>
          <w:b/>
          <w:bCs/>
          <w:i/>
          <w:iCs/>
          <w:color w:val="000000"/>
          <w:szCs w:val="24"/>
          <w:lang w:eastAsia="pt-BR"/>
        </w:rPr>
        <w:t xml:space="preserve">multa </w:t>
      </w:r>
      <w:r w:rsidRPr="00B20BA2">
        <w:rPr>
          <w:i/>
          <w:iCs/>
          <w:color w:val="000000"/>
          <w:szCs w:val="24"/>
          <w:lang w:eastAsia="pt-BR"/>
        </w:rPr>
        <w:t>prevista no art. 57 da Lei 8.443/1992 aos responsáveis condenados em débito e a multa prevista no art. 58 da mesma lei aos responsáveis ouvidos em audiência que não tiveram suas razões de justificativa acolhidas.</w:t>
      </w:r>
    </w:p>
    <w:p w14:paraId="4A3A8759" w14:textId="77777777" w:rsidR="00995BD4" w:rsidRPr="00B20BA2" w:rsidRDefault="00995BD4" w:rsidP="00995BD4">
      <w:pPr>
        <w:numPr>
          <w:ilvl w:val="0"/>
          <w:numId w:val="38"/>
        </w:numPr>
        <w:tabs>
          <w:tab w:val="left" w:pos="709"/>
          <w:tab w:val="left" w:pos="1134"/>
        </w:tabs>
        <w:autoSpaceDE w:val="0"/>
        <w:autoSpaceDN w:val="0"/>
        <w:adjustRightInd w:val="0"/>
        <w:spacing w:before="120" w:after="200" w:line="276" w:lineRule="auto"/>
        <w:ind w:left="0" w:firstLine="0"/>
        <w:jc w:val="both"/>
        <w:rPr>
          <w:i/>
          <w:iCs/>
          <w:color w:val="000000"/>
          <w:szCs w:val="24"/>
          <w:lang w:eastAsia="pt-BR"/>
        </w:rPr>
      </w:pPr>
      <w:r w:rsidRPr="00B20BA2">
        <w:rPr>
          <w:i/>
          <w:iCs/>
          <w:color w:val="000000"/>
          <w:szCs w:val="24"/>
          <w:lang w:eastAsia="pt-BR"/>
        </w:rPr>
        <w:t>Alinho-me parcialmente à proposta de encaminhamento formulada, pelos motivos que passo a expor.</w:t>
      </w:r>
    </w:p>
    <w:p w14:paraId="426744E9" w14:textId="77777777" w:rsidR="00995BD4" w:rsidRPr="00B20BA2" w:rsidRDefault="00995BD4" w:rsidP="00995BD4">
      <w:pPr>
        <w:tabs>
          <w:tab w:val="left" w:pos="709"/>
          <w:tab w:val="left" w:pos="1134"/>
        </w:tabs>
        <w:autoSpaceDE w:val="0"/>
        <w:autoSpaceDN w:val="0"/>
        <w:adjustRightInd w:val="0"/>
        <w:spacing w:before="120"/>
        <w:jc w:val="center"/>
        <w:rPr>
          <w:i/>
          <w:iCs/>
          <w:color w:val="000000"/>
          <w:szCs w:val="24"/>
          <w:lang w:eastAsia="pt-BR"/>
        </w:rPr>
      </w:pPr>
      <w:r w:rsidRPr="00B20BA2">
        <w:rPr>
          <w:i/>
          <w:iCs/>
          <w:color w:val="000000"/>
          <w:szCs w:val="24"/>
          <w:lang w:eastAsia="pt-BR"/>
        </w:rPr>
        <w:t>I</w:t>
      </w:r>
    </w:p>
    <w:p w14:paraId="0ECB87D9" w14:textId="77777777" w:rsidR="00995BD4" w:rsidRPr="00B20BA2" w:rsidRDefault="00995BD4" w:rsidP="00995BD4">
      <w:pPr>
        <w:numPr>
          <w:ilvl w:val="0"/>
          <w:numId w:val="38"/>
        </w:numPr>
        <w:tabs>
          <w:tab w:val="left" w:pos="709"/>
          <w:tab w:val="left" w:pos="1134"/>
        </w:tabs>
        <w:autoSpaceDE w:val="0"/>
        <w:autoSpaceDN w:val="0"/>
        <w:adjustRightInd w:val="0"/>
        <w:spacing w:before="120" w:after="200" w:line="276" w:lineRule="auto"/>
        <w:ind w:left="0" w:firstLine="0"/>
        <w:jc w:val="both"/>
        <w:rPr>
          <w:i/>
          <w:iCs/>
          <w:color w:val="000000"/>
          <w:szCs w:val="24"/>
          <w:lang w:eastAsia="pt-BR"/>
        </w:rPr>
      </w:pPr>
      <w:r w:rsidRPr="00B20BA2">
        <w:rPr>
          <w:i/>
          <w:iCs/>
          <w:color w:val="000000"/>
          <w:szCs w:val="24"/>
          <w:lang w:eastAsia="pt-BR"/>
        </w:rPr>
        <w:t xml:space="preserve">No que tange à </w:t>
      </w:r>
      <w:r w:rsidRPr="00B20BA2">
        <w:rPr>
          <w:b/>
          <w:bCs/>
          <w:i/>
          <w:iCs/>
          <w:color w:val="000000"/>
          <w:szCs w:val="24"/>
          <w:lang w:eastAsia="pt-BR"/>
        </w:rPr>
        <w:t>prescrição</w:t>
      </w:r>
      <w:r w:rsidRPr="00B20BA2">
        <w:rPr>
          <w:i/>
          <w:iCs/>
          <w:color w:val="000000"/>
          <w:szCs w:val="24"/>
          <w:lang w:eastAsia="pt-BR"/>
        </w:rPr>
        <w:t>, foram identificados, com base na Resolução TCU 344/2022, alterada pela Resolução TCU 364/2024, eventos interruptivos que afastam sua ocorrência neste processo. O termo inicial para contagem do prazo prescricional é a data do Relatório de Fiscalização 539/2016 (</w:t>
      </w:r>
      <w:r w:rsidRPr="00B20BA2">
        <w:rPr>
          <w:b/>
          <w:bCs/>
          <w:i/>
          <w:iCs/>
          <w:color w:val="000000"/>
          <w:szCs w:val="24"/>
          <w:lang w:eastAsia="pt-BR"/>
        </w:rPr>
        <w:t>1/9/2017</w:t>
      </w:r>
      <w:r w:rsidRPr="00B20BA2">
        <w:rPr>
          <w:i/>
          <w:iCs/>
          <w:color w:val="000000"/>
          <w:szCs w:val="24"/>
          <w:lang w:eastAsia="pt-BR"/>
        </w:rPr>
        <w:t xml:space="preserve">; TC 034.481/2016-8, peça 233). Após essa data, houve vários </w:t>
      </w:r>
      <w:r w:rsidRPr="00B20BA2">
        <w:rPr>
          <w:b/>
          <w:bCs/>
          <w:i/>
          <w:iCs/>
          <w:color w:val="000000"/>
          <w:szCs w:val="24"/>
          <w:lang w:eastAsia="pt-BR"/>
        </w:rPr>
        <w:t>atos inequívocos de apuração</w:t>
      </w:r>
      <w:r w:rsidRPr="00B20BA2">
        <w:rPr>
          <w:i/>
          <w:iCs/>
          <w:color w:val="000000"/>
          <w:szCs w:val="24"/>
          <w:lang w:eastAsia="pt-BR"/>
        </w:rPr>
        <w:t xml:space="preserve">, conforme lista não exaustiva a seguir, </w:t>
      </w:r>
      <w:r w:rsidRPr="00B20BA2">
        <w:rPr>
          <w:b/>
          <w:bCs/>
          <w:i/>
          <w:iCs/>
          <w:color w:val="000000"/>
          <w:szCs w:val="24"/>
          <w:lang w:eastAsia="pt-BR"/>
        </w:rPr>
        <w:t>afastando a prescrição quanto a todos os responsáveis, de acordo com a jurisprudência majoritária desta Corte</w:t>
      </w:r>
      <w:r w:rsidRPr="00B20BA2">
        <w:rPr>
          <w:i/>
          <w:iCs/>
          <w:color w:val="000000"/>
          <w:szCs w:val="24"/>
          <w:lang w:eastAsia="pt-BR"/>
        </w:rPr>
        <w:t>:</w:t>
      </w:r>
    </w:p>
    <w:p w14:paraId="31274435" w14:textId="77777777" w:rsidR="00995BD4" w:rsidRPr="00B20BA2" w:rsidRDefault="00995BD4" w:rsidP="00995BD4">
      <w:pPr>
        <w:tabs>
          <w:tab w:val="left" w:pos="709"/>
          <w:tab w:val="left" w:pos="1134"/>
        </w:tabs>
        <w:autoSpaceDE w:val="0"/>
        <w:autoSpaceDN w:val="0"/>
        <w:adjustRightInd w:val="0"/>
        <w:spacing w:before="60"/>
        <w:jc w:val="both"/>
        <w:rPr>
          <w:i/>
          <w:iCs/>
          <w:color w:val="000000"/>
          <w:szCs w:val="24"/>
          <w:lang w:eastAsia="pt-BR"/>
        </w:rPr>
      </w:pPr>
      <w:r w:rsidRPr="00B20BA2">
        <w:rPr>
          <w:i/>
          <w:iCs/>
          <w:color w:val="000000"/>
          <w:szCs w:val="24"/>
          <w:lang w:eastAsia="pt-BR"/>
        </w:rPr>
        <w:t>a) em 10/11/2017, instrução de peça 264 (TC 034.481/2016-8);</w:t>
      </w:r>
    </w:p>
    <w:p w14:paraId="4A707DD2" w14:textId="77777777" w:rsidR="00995BD4" w:rsidRPr="00B20BA2" w:rsidRDefault="00995BD4" w:rsidP="00995BD4">
      <w:pPr>
        <w:tabs>
          <w:tab w:val="left" w:pos="709"/>
          <w:tab w:val="left" w:pos="1134"/>
        </w:tabs>
        <w:autoSpaceDE w:val="0"/>
        <w:autoSpaceDN w:val="0"/>
        <w:adjustRightInd w:val="0"/>
        <w:spacing w:before="60"/>
        <w:jc w:val="both"/>
        <w:rPr>
          <w:i/>
          <w:iCs/>
          <w:color w:val="000000"/>
          <w:szCs w:val="24"/>
          <w:lang w:eastAsia="pt-BR"/>
        </w:rPr>
      </w:pPr>
      <w:r w:rsidRPr="00B20BA2">
        <w:rPr>
          <w:i/>
          <w:iCs/>
          <w:color w:val="000000"/>
          <w:szCs w:val="24"/>
          <w:lang w:eastAsia="pt-BR"/>
        </w:rPr>
        <w:t>b) em 5/9/2018, instrução de peça 378 (TC 034.481/2016-8);</w:t>
      </w:r>
    </w:p>
    <w:p w14:paraId="5897AF97" w14:textId="77777777" w:rsidR="00995BD4" w:rsidRPr="00B20BA2" w:rsidRDefault="00995BD4" w:rsidP="00995BD4">
      <w:pPr>
        <w:tabs>
          <w:tab w:val="left" w:pos="709"/>
          <w:tab w:val="left" w:pos="1134"/>
        </w:tabs>
        <w:autoSpaceDE w:val="0"/>
        <w:autoSpaceDN w:val="0"/>
        <w:adjustRightInd w:val="0"/>
        <w:spacing w:before="60"/>
        <w:jc w:val="both"/>
        <w:rPr>
          <w:i/>
          <w:iCs/>
          <w:color w:val="000000"/>
          <w:szCs w:val="24"/>
          <w:lang w:eastAsia="pt-BR"/>
        </w:rPr>
      </w:pPr>
      <w:r w:rsidRPr="00B20BA2">
        <w:rPr>
          <w:i/>
          <w:iCs/>
          <w:color w:val="000000"/>
          <w:szCs w:val="24"/>
          <w:lang w:eastAsia="pt-BR"/>
        </w:rPr>
        <w:t>c) em 3/9/2020, instrução de peça 426 (TC 034.481/2016-8);</w:t>
      </w:r>
    </w:p>
    <w:p w14:paraId="4E380693" w14:textId="77777777" w:rsidR="00995BD4" w:rsidRPr="00B20BA2" w:rsidRDefault="00995BD4" w:rsidP="00995BD4">
      <w:pPr>
        <w:tabs>
          <w:tab w:val="left" w:pos="709"/>
          <w:tab w:val="left" w:pos="1134"/>
        </w:tabs>
        <w:autoSpaceDE w:val="0"/>
        <w:autoSpaceDN w:val="0"/>
        <w:adjustRightInd w:val="0"/>
        <w:spacing w:before="60"/>
        <w:jc w:val="both"/>
        <w:rPr>
          <w:i/>
          <w:iCs/>
          <w:color w:val="000000"/>
          <w:szCs w:val="24"/>
          <w:lang w:eastAsia="pt-BR"/>
        </w:rPr>
      </w:pPr>
      <w:r w:rsidRPr="00B20BA2">
        <w:rPr>
          <w:i/>
          <w:iCs/>
          <w:color w:val="000000"/>
          <w:szCs w:val="24"/>
          <w:lang w:eastAsia="pt-BR"/>
        </w:rPr>
        <w:lastRenderedPageBreak/>
        <w:t>d) em 14/4/2021, instrução de peça 464 (TC 034.481/2016-8);</w:t>
      </w:r>
    </w:p>
    <w:p w14:paraId="5661239F" w14:textId="77777777" w:rsidR="00995BD4" w:rsidRPr="00B20BA2" w:rsidRDefault="00995BD4" w:rsidP="00995BD4">
      <w:pPr>
        <w:tabs>
          <w:tab w:val="left" w:pos="709"/>
          <w:tab w:val="left" w:pos="1134"/>
        </w:tabs>
        <w:autoSpaceDE w:val="0"/>
        <w:autoSpaceDN w:val="0"/>
        <w:adjustRightInd w:val="0"/>
        <w:spacing w:before="60"/>
        <w:jc w:val="both"/>
        <w:rPr>
          <w:i/>
          <w:iCs/>
          <w:color w:val="000000"/>
          <w:szCs w:val="24"/>
          <w:lang w:eastAsia="pt-BR"/>
        </w:rPr>
      </w:pPr>
      <w:r w:rsidRPr="00B20BA2">
        <w:rPr>
          <w:i/>
          <w:iCs/>
          <w:color w:val="000000"/>
          <w:szCs w:val="24"/>
          <w:lang w:eastAsia="pt-BR"/>
        </w:rPr>
        <w:t>e) em 8/2/2022, instrução de peça 654 (TC 034.481/2016-8);</w:t>
      </w:r>
    </w:p>
    <w:p w14:paraId="67A06C04" w14:textId="77777777" w:rsidR="00995BD4" w:rsidRPr="00B20BA2" w:rsidRDefault="00995BD4" w:rsidP="00995BD4">
      <w:pPr>
        <w:tabs>
          <w:tab w:val="left" w:pos="709"/>
          <w:tab w:val="left" w:pos="1134"/>
        </w:tabs>
        <w:autoSpaceDE w:val="0"/>
        <w:autoSpaceDN w:val="0"/>
        <w:adjustRightInd w:val="0"/>
        <w:spacing w:before="60"/>
        <w:jc w:val="both"/>
        <w:rPr>
          <w:i/>
          <w:iCs/>
          <w:color w:val="000000"/>
          <w:szCs w:val="24"/>
          <w:lang w:eastAsia="pt-BR"/>
        </w:rPr>
      </w:pPr>
      <w:r w:rsidRPr="00B20BA2">
        <w:rPr>
          <w:i/>
          <w:iCs/>
          <w:color w:val="000000"/>
          <w:szCs w:val="24"/>
          <w:lang w:eastAsia="pt-BR"/>
        </w:rPr>
        <w:t>f) em 22/7/2022, Acórdão 1632/2022-P, que determinou conversão do processo de auditoria em TCE;</w:t>
      </w:r>
    </w:p>
    <w:p w14:paraId="105CCCD1" w14:textId="77777777" w:rsidR="00995BD4" w:rsidRPr="00B20BA2" w:rsidRDefault="00995BD4" w:rsidP="00995BD4">
      <w:pPr>
        <w:tabs>
          <w:tab w:val="left" w:pos="709"/>
          <w:tab w:val="left" w:pos="1134"/>
        </w:tabs>
        <w:autoSpaceDE w:val="0"/>
        <w:autoSpaceDN w:val="0"/>
        <w:adjustRightInd w:val="0"/>
        <w:spacing w:before="60"/>
        <w:jc w:val="both"/>
        <w:rPr>
          <w:i/>
          <w:iCs/>
          <w:color w:val="000000"/>
          <w:szCs w:val="24"/>
          <w:lang w:eastAsia="pt-BR"/>
        </w:rPr>
      </w:pPr>
      <w:r w:rsidRPr="00B20BA2">
        <w:rPr>
          <w:i/>
          <w:iCs/>
          <w:color w:val="000000"/>
          <w:szCs w:val="24"/>
          <w:lang w:eastAsia="pt-BR"/>
        </w:rPr>
        <w:t>g) em 2/5/2023, instrução de peça 87.</w:t>
      </w:r>
    </w:p>
    <w:p w14:paraId="532A2EF6" w14:textId="77777777" w:rsidR="00995BD4" w:rsidRPr="00B20BA2" w:rsidRDefault="00995BD4" w:rsidP="00995BD4">
      <w:pPr>
        <w:numPr>
          <w:ilvl w:val="0"/>
          <w:numId w:val="38"/>
        </w:numPr>
        <w:tabs>
          <w:tab w:val="left" w:pos="709"/>
          <w:tab w:val="left" w:pos="1134"/>
        </w:tabs>
        <w:autoSpaceDE w:val="0"/>
        <w:autoSpaceDN w:val="0"/>
        <w:adjustRightInd w:val="0"/>
        <w:spacing w:before="120" w:after="200" w:line="276" w:lineRule="auto"/>
        <w:ind w:left="0" w:firstLine="0"/>
        <w:jc w:val="both"/>
        <w:rPr>
          <w:i/>
          <w:iCs/>
          <w:color w:val="000000"/>
          <w:szCs w:val="24"/>
          <w:lang w:eastAsia="pt-BR"/>
        </w:rPr>
      </w:pPr>
      <w:r w:rsidRPr="00B20BA2">
        <w:rPr>
          <w:i/>
          <w:iCs/>
          <w:color w:val="000000"/>
          <w:szCs w:val="24"/>
          <w:lang w:eastAsia="pt-BR"/>
        </w:rPr>
        <w:t>Quanto aos questionamentos formulados pelos responsáveis acerca da prescrição, convém esclarecer que, de acordo com a Resolução TCU 344/2022, alterada pela Resolução TCU 364/2024, e com precedentes deste Tribunal (como os Acórdãos 8.693/2023, 7956/2024 e 13/2025, da 1ª Câmara; Acórdãos 463/2024 e 2.112/2024, do Plenário), a interrupção da prescrição por atos inequívocos de apuração do fato (inciso II do art. 5º) tem natureza objetiva e não está subordinada à notificação dos responsáveis quanto à sua existência,  alcançando todos os responsáveis.</w:t>
      </w:r>
    </w:p>
    <w:p w14:paraId="145886AF" w14:textId="77777777" w:rsidR="00995BD4" w:rsidRPr="00B20BA2" w:rsidRDefault="00995BD4" w:rsidP="00995BD4">
      <w:pPr>
        <w:numPr>
          <w:ilvl w:val="0"/>
          <w:numId w:val="38"/>
        </w:numPr>
        <w:tabs>
          <w:tab w:val="left" w:pos="709"/>
          <w:tab w:val="left" w:pos="1134"/>
        </w:tabs>
        <w:autoSpaceDE w:val="0"/>
        <w:autoSpaceDN w:val="0"/>
        <w:adjustRightInd w:val="0"/>
        <w:spacing w:before="120" w:after="200" w:line="276" w:lineRule="auto"/>
        <w:ind w:left="0" w:firstLine="0"/>
        <w:jc w:val="both"/>
        <w:rPr>
          <w:i/>
          <w:iCs/>
          <w:color w:val="000000"/>
          <w:szCs w:val="24"/>
          <w:lang w:eastAsia="pt-BR"/>
        </w:rPr>
      </w:pPr>
      <w:r w:rsidRPr="00B20BA2">
        <w:rPr>
          <w:i/>
          <w:iCs/>
          <w:color w:val="000000"/>
          <w:szCs w:val="24"/>
          <w:lang w:eastAsia="pt-BR"/>
        </w:rPr>
        <w:t>Considero suficientes, ainda, as análises da AudTCE com relação às alegações de violação ao contraditório apresentadas por alguns responsáveis, dispensando considerações adicionais. O mesmo entendimento se aplica às alegações de que denúncias em face dos responsáveis foram rejeitadas em processos judiciais que tratam de irregularidades vinculadas ao termo de compromisso e ao contrato objetos desta TCE.</w:t>
      </w:r>
    </w:p>
    <w:p w14:paraId="2333AFF5" w14:textId="77777777" w:rsidR="00995BD4" w:rsidRPr="00B20BA2" w:rsidRDefault="00995BD4" w:rsidP="00995BD4">
      <w:pPr>
        <w:numPr>
          <w:ilvl w:val="0"/>
          <w:numId w:val="38"/>
        </w:numPr>
        <w:tabs>
          <w:tab w:val="left" w:pos="709"/>
          <w:tab w:val="left" w:pos="1134"/>
        </w:tabs>
        <w:autoSpaceDE w:val="0"/>
        <w:autoSpaceDN w:val="0"/>
        <w:adjustRightInd w:val="0"/>
        <w:spacing w:before="120" w:after="200" w:line="276" w:lineRule="auto"/>
        <w:ind w:left="0" w:firstLine="0"/>
        <w:jc w:val="both"/>
        <w:rPr>
          <w:i/>
          <w:iCs/>
          <w:color w:val="000000"/>
          <w:szCs w:val="24"/>
          <w:lang w:eastAsia="pt-BR"/>
        </w:rPr>
      </w:pPr>
      <w:r w:rsidRPr="00B20BA2">
        <w:rPr>
          <w:i/>
          <w:iCs/>
          <w:color w:val="000000"/>
          <w:szCs w:val="24"/>
          <w:lang w:eastAsia="pt-BR"/>
        </w:rPr>
        <w:t>Feitas essas considerações sobre as alegações preliminares, passo ao exame do mérito das citações e audiências. Para melhor entendimento, será feito um histórico da apuração de cada irregularidade, seguido das principais alegações apresentadas pelos defendentes e da análise da AudTCE.</w:t>
      </w:r>
    </w:p>
    <w:p w14:paraId="10F20F51" w14:textId="77777777" w:rsidR="00995BD4" w:rsidRPr="00B20BA2" w:rsidRDefault="00995BD4" w:rsidP="00995BD4">
      <w:pPr>
        <w:tabs>
          <w:tab w:val="left" w:pos="709"/>
          <w:tab w:val="left" w:pos="1134"/>
        </w:tabs>
        <w:autoSpaceDE w:val="0"/>
        <w:autoSpaceDN w:val="0"/>
        <w:adjustRightInd w:val="0"/>
        <w:spacing w:before="120"/>
        <w:jc w:val="both"/>
        <w:rPr>
          <w:i/>
          <w:iCs/>
          <w:color w:val="000000"/>
          <w:szCs w:val="24"/>
          <w:lang w:eastAsia="pt-BR"/>
        </w:rPr>
      </w:pPr>
    </w:p>
    <w:p w14:paraId="31424A94" w14:textId="77777777" w:rsidR="00995BD4" w:rsidRPr="00B20BA2" w:rsidRDefault="00995BD4" w:rsidP="00995BD4">
      <w:pPr>
        <w:tabs>
          <w:tab w:val="left" w:pos="709"/>
          <w:tab w:val="left" w:pos="1134"/>
        </w:tabs>
        <w:autoSpaceDE w:val="0"/>
        <w:autoSpaceDN w:val="0"/>
        <w:adjustRightInd w:val="0"/>
        <w:spacing w:before="60"/>
        <w:jc w:val="center"/>
        <w:rPr>
          <w:i/>
          <w:iCs/>
          <w:color w:val="000000"/>
          <w:szCs w:val="24"/>
          <w:lang w:eastAsia="pt-BR"/>
        </w:rPr>
      </w:pPr>
      <w:r w:rsidRPr="00B20BA2">
        <w:rPr>
          <w:i/>
          <w:iCs/>
          <w:color w:val="000000"/>
          <w:szCs w:val="24"/>
          <w:lang w:eastAsia="pt-BR"/>
        </w:rPr>
        <w:t>II</w:t>
      </w:r>
    </w:p>
    <w:p w14:paraId="5733D36D" w14:textId="77777777" w:rsidR="00995BD4" w:rsidRPr="00B20BA2" w:rsidRDefault="00995BD4" w:rsidP="00995BD4">
      <w:pPr>
        <w:numPr>
          <w:ilvl w:val="0"/>
          <w:numId w:val="38"/>
        </w:numPr>
        <w:tabs>
          <w:tab w:val="left" w:pos="709"/>
          <w:tab w:val="left" w:pos="1134"/>
        </w:tabs>
        <w:autoSpaceDE w:val="0"/>
        <w:autoSpaceDN w:val="0"/>
        <w:adjustRightInd w:val="0"/>
        <w:spacing w:before="120" w:after="200" w:line="276" w:lineRule="auto"/>
        <w:ind w:left="0" w:firstLine="0"/>
        <w:jc w:val="both"/>
        <w:rPr>
          <w:i/>
          <w:iCs/>
          <w:color w:val="000000"/>
          <w:szCs w:val="24"/>
          <w:lang w:eastAsia="pt-BR"/>
        </w:rPr>
      </w:pPr>
      <w:r w:rsidRPr="00B20BA2">
        <w:rPr>
          <w:i/>
          <w:iCs/>
          <w:color w:val="000000"/>
          <w:szCs w:val="24"/>
          <w:lang w:eastAsia="pt-BR"/>
        </w:rPr>
        <w:t>A primeira irregularidade objeto de citação foi a seguinte (peça 87, p. 11):</w:t>
      </w:r>
    </w:p>
    <w:p w14:paraId="7A42D742" w14:textId="77777777" w:rsidR="00995BD4" w:rsidRPr="00B20BA2" w:rsidRDefault="00995BD4" w:rsidP="00995BD4">
      <w:pPr>
        <w:tabs>
          <w:tab w:val="left" w:pos="709"/>
          <w:tab w:val="left" w:pos="1134"/>
        </w:tabs>
        <w:autoSpaceDE w:val="0"/>
        <w:autoSpaceDN w:val="0"/>
        <w:adjustRightInd w:val="0"/>
        <w:spacing w:before="60"/>
        <w:jc w:val="both"/>
        <w:rPr>
          <w:i/>
          <w:iCs/>
          <w:color w:val="000000"/>
          <w:sz w:val="22"/>
          <w:lang w:eastAsia="pt-BR"/>
        </w:rPr>
      </w:pPr>
      <w:r w:rsidRPr="00B20BA2">
        <w:rPr>
          <w:i/>
          <w:iCs/>
          <w:color w:val="000000"/>
          <w:sz w:val="22"/>
          <w:lang w:eastAsia="pt-BR"/>
        </w:rPr>
        <w:t xml:space="preserve">a.1.1) </w:t>
      </w:r>
      <w:r w:rsidRPr="00B20BA2">
        <w:rPr>
          <w:b/>
          <w:bCs/>
          <w:i/>
          <w:iCs/>
          <w:color w:val="000000"/>
          <w:sz w:val="22"/>
          <w:lang w:eastAsia="pt-BR"/>
        </w:rPr>
        <w:t>Irregularidade:</w:t>
      </w:r>
      <w:r w:rsidRPr="00B20BA2">
        <w:rPr>
          <w:i/>
          <w:iCs/>
          <w:color w:val="000000"/>
          <w:sz w:val="22"/>
          <w:lang w:eastAsia="pt-BR"/>
        </w:rPr>
        <w:t xml:space="preserve"> superfaturamento no Contrato 4.349/13 decorrente da </w:t>
      </w:r>
      <w:r w:rsidRPr="00B20BA2">
        <w:rPr>
          <w:b/>
          <w:bCs/>
          <w:i/>
          <w:iCs/>
          <w:color w:val="000000"/>
          <w:sz w:val="22"/>
          <w:lang w:eastAsia="pt-BR"/>
        </w:rPr>
        <w:t>inclusão indevida de novos serviços no 3º TAM relacionados à ocorrência de matacões misturados no solo</w:t>
      </w:r>
      <w:r w:rsidRPr="00B20BA2">
        <w:rPr>
          <w:i/>
          <w:iCs/>
          <w:color w:val="000000"/>
          <w:sz w:val="22"/>
          <w:lang w:eastAsia="pt-BR"/>
        </w:rPr>
        <w:t xml:space="preserve">, ocorridos nas medições 32 a 56. A inclusão desses serviços </w:t>
      </w:r>
      <w:r w:rsidRPr="00B20BA2">
        <w:rPr>
          <w:b/>
          <w:bCs/>
          <w:i/>
          <w:iCs/>
          <w:color w:val="000000"/>
          <w:sz w:val="22"/>
          <w:lang w:eastAsia="pt-BR"/>
        </w:rPr>
        <w:t>é considerada indevida por já existirem itens na planilha orçamentária para a execução desses serviços</w:t>
      </w:r>
      <w:r w:rsidRPr="00B20BA2">
        <w:rPr>
          <w:i/>
          <w:iCs/>
          <w:color w:val="000000"/>
          <w:sz w:val="22"/>
          <w:lang w:eastAsia="pt-BR"/>
        </w:rPr>
        <w:t>. (destacamos)</w:t>
      </w:r>
    </w:p>
    <w:p w14:paraId="7148F6EF" w14:textId="77777777" w:rsidR="00995BD4" w:rsidRPr="00B20BA2" w:rsidRDefault="00995BD4" w:rsidP="00995BD4">
      <w:pPr>
        <w:numPr>
          <w:ilvl w:val="0"/>
          <w:numId w:val="38"/>
        </w:numPr>
        <w:tabs>
          <w:tab w:val="left" w:pos="709"/>
          <w:tab w:val="left" w:pos="1134"/>
        </w:tabs>
        <w:autoSpaceDE w:val="0"/>
        <w:autoSpaceDN w:val="0"/>
        <w:adjustRightInd w:val="0"/>
        <w:spacing w:before="120" w:after="200" w:line="276" w:lineRule="auto"/>
        <w:ind w:left="0" w:firstLine="0"/>
        <w:jc w:val="both"/>
        <w:rPr>
          <w:i/>
          <w:iCs/>
          <w:color w:val="000000"/>
          <w:szCs w:val="24"/>
          <w:lang w:eastAsia="pt-BR"/>
        </w:rPr>
      </w:pPr>
      <w:r w:rsidRPr="00B20BA2">
        <w:rPr>
          <w:i/>
          <w:iCs/>
          <w:color w:val="000000"/>
          <w:szCs w:val="24"/>
          <w:lang w:eastAsia="pt-BR"/>
        </w:rPr>
        <w:t xml:space="preserve">A citação se baseou no achado III.1 – Superfaturamento decorrente de preços excessivos frente ao mercado, constante do Relatório de Fiscalização 539/2016 (TC 034.481/2016-8, peça 233). A Tabela 5 do referido relatório apresenta a correlação entre os serviços acrescentados e os existentes, evidenciando que </w:t>
      </w:r>
      <w:r w:rsidRPr="00B20BA2">
        <w:rPr>
          <w:b/>
          <w:bCs/>
          <w:i/>
          <w:iCs/>
          <w:color w:val="000000"/>
          <w:szCs w:val="24"/>
          <w:lang w:eastAsia="pt-BR"/>
        </w:rPr>
        <w:t>os serviços incluídos tinham preços unitários superiores</w:t>
      </w:r>
      <w:r w:rsidRPr="00B20BA2">
        <w:rPr>
          <w:i/>
          <w:iCs/>
          <w:color w:val="000000"/>
          <w:szCs w:val="24"/>
          <w:lang w:eastAsia="pt-BR"/>
        </w:rPr>
        <w:t xml:space="preserve"> </w:t>
      </w:r>
      <w:r w:rsidRPr="00B20BA2">
        <w:rPr>
          <w:b/>
          <w:bCs/>
          <w:i/>
          <w:iCs/>
          <w:color w:val="000000"/>
          <w:szCs w:val="24"/>
          <w:lang w:eastAsia="pt-BR"/>
        </w:rPr>
        <w:t>aos previstos na planilha original</w:t>
      </w:r>
      <w:r w:rsidRPr="00B20BA2">
        <w:rPr>
          <w:i/>
          <w:iCs/>
          <w:color w:val="000000"/>
          <w:szCs w:val="24"/>
          <w:lang w:eastAsia="pt-BR"/>
        </w:rPr>
        <w:t>, caracterizando indício de sobrepreço da ordem de R$ 29 milhões (nov/2012).</w:t>
      </w:r>
    </w:p>
    <w:p w14:paraId="173627B0" w14:textId="77777777" w:rsidR="00995BD4" w:rsidRPr="00B20BA2" w:rsidRDefault="00995BD4" w:rsidP="00995BD4">
      <w:pPr>
        <w:numPr>
          <w:ilvl w:val="0"/>
          <w:numId w:val="38"/>
        </w:numPr>
        <w:tabs>
          <w:tab w:val="left" w:pos="709"/>
          <w:tab w:val="left" w:pos="1134"/>
        </w:tabs>
        <w:autoSpaceDE w:val="0"/>
        <w:autoSpaceDN w:val="0"/>
        <w:adjustRightInd w:val="0"/>
        <w:spacing w:before="120" w:after="200" w:line="276" w:lineRule="auto"/>
        <w:ind w:left="0" w:firstLine="0"/>
        <w:jc w:val="both"/>
        <w:rPr>
          <w:i/>
          <w:iCs/>
          <w:color w:val="000000"/>
          <w:szCs w:val="24"/>
          <w:lang w:eastAsia="pt-BR"/>
        </w:rPr>
      </w:pPr>
      <w:r w:rsidRPr="00B20BA2">
        <w:rPr>
          <w:i/>
          <w:iCs/>
          <w:color w:val="000000"/>
          <w:szCs w:val="24"/>
          <w:lang w:eastAsia="pt-BR"/>
        </w:rPr>
        <w:t>Segundo o relatório de fiscalização, o principal fundamento para a necessidade dos serviços novos foi que as condições encontradas na obra seriam mais severas do que as que poderiam ser previstas no projeto básico, com ocorrência de matacões (blocos de rocha) em quantidade muito superior à esperada. Por essa razão, as dificuldades encontradas não estariam contempladas na proposta comercial apresentada à época da licitação. Embora discordasse do pleito, a Dersa estabeleceu preços provisórios, alegadamente com o intuito de não paralisar a obra, e realizou consulta ao Instituto de Pesquisas Tecnológicas (IPT) sobre o tema.</w:t>
      </w:r>
    </w:p>
    <w:p w14:paraId="139D3DF7" w14:textId="77777777" w:rsidR="00995BD4" w:rsidRPr="00B20BA2" w:rsidRDefault="00995BD4" w:rsidP="00995BD4">
      <w:pPr>
        <w:numPr>
          <w:ilvl w:val="0"/>
          <w:numId w:val="38"/>
        </w:numPr>
        <w:tabs>
          <w:tab w:val="left" w:pos="709"/>
          <w:tab w:val="left" w:pos="1134"/>
        </w:tabs>
        <w:autoSpaceDE w:val="0"/>
        <w:autoSpaceDN w:val="0"/>
        <w:adjustRightInd w:val="0"/>
        <w:spacing w:before="120" w:after="200" w:line="276" w:lineRule="auto"/>
        <w:ind w:left="0" w:firstLine="0"/>
        <w:jc w:val="both"/>
        <w:rPr>
          <w:i/>
          <w:iCs/>
          <w:color w:val="000000"/>
          <w:szCs w:val="24"/>
          <w:lang w:eastAsia="pt-BR"/>
        </w:rPr>
      </w:pPr>
      <w:r w:rsidRPr="00B20BA2">
        <w:rPr>
          <w:i/>
          <w:iCs/>
          <w:color w:val="000000"/>
          <w:szCs w:val="24"/>
          <w:lang w:eastAsia="pt-BR"/>
        </w:rPr>
        <w:t xml:space="preserve">Não obstante, a equipe de auditoria elencou uma série de elementos evidenciando que, ao contrário do alegado pela empreiteira, o projeto básico era </w:t>
      </w:r>
      <w:r w:rsidRPr="00B177C3">
        <w:rPr>
          <w:i/>
          <w:iCs/>
          <w:color w:val="000000"/>
          <w:szCs w:val="24"/>
          <w:lang w:eastAsia="pt-BR"/>
        </w:rPr>
        <w:t>‘</w:t>
      </w:r>
      <w:r w:rsidRPr="00B20BA2">
        <w:rPr>
          <w:i/>
          <w:iCs/>
          <w:color w:val="000000"/>
          <w:szCs w:val="24"/>
          <w:lang w:eastAsia="pt-BR"/>
        </w:rPr>
        <w:t xml:space="preserve">rico em relação à questão da existência de </w:t>
      </w:r>
      <w:r w:rsidRPr="00B20BA2">
        <w:rPr>
          <w:i/>
          <w:iCs/>
          <w:color w:val="000000"/>
          <w:szCs w:val="24"/>
          <w:lang w:eastAsia="pt-BR"/>
        </w:rPr>
        <w:lastRenderedPageBreak/>
        <w:t>matacões misturados no solo do segmento onde está sendo implantado o Trecho Norte do Rodoanel</w:t>
      </w:r>
      <w:r w:rsidRPr="00B177C3">
        <w:rPr>
          <w:i/>
          <w:iCs/>
          <w:color w:val="000000"/>
          <w:szCs w:val="24"/>
          <w:lang w:eastAsia="pt-BR"/>
        </w:rPr>
        <w:t>’</w:t>
      </w:r>
      <w:r w:rsidRPr="00B20BA2">
        <w:rPr>
          <w:i/>
          <w:iCs/>
          <w:color w:val="000000"/>
          <w:szCs w:val="24"/>
          <w:lang w:eastAsia="pt-BR"/>
        </w:rPr>
        <w:t xml:space="preserve"> (TC 034.481/2016-8, peça 233, parágrafo 104). Para fundamentar sua conclusão, o relatório apresentou excertos e peculiaridades de documentos constantes do projeto básico que faziam várias referências à existência de matacões no local da obra (TC 034.481/2016-8, peça 233, parágrafos 105-110):</w:t>
      </w:r>
    </w:p>
    <w:p w14:paraId="125EFAF5" w14:textId="77777777" w:rsidR="00995BD4" w:rsidRPr="00B20BA2" w:rsidRDefault="00995BD4" w:rsidP="00995BD4">
      <w:pPr>
        <w:tabs>
          <w:tab w:val="left" w:pos="709"/>
          <w:tab w:val="left" w:pos="1134"/>
        </w:tabs>
        <w:autoSpaceDE w:val="0"/>
        <w:autoSpaceDN w:val="0"/>
        <w:adjustRightInd w:val="0"/>
        <w:spacing w:before="60"/>
        <w:jc w:val="both"/>
        <w:rPr>
          <w:i/>
          <w:iCs/>
          <w:color w:val="000000"/>
          <w:szCs w:val="24"/>
          <w:lang w:eastAsia="pt-BR"/>
        </w:rPr>
      </w:pPr>
      <w:r w:rsidRPr="00B20BA2">
        <w:rPr>
          <w:i/>
          <w:iCs/>
          <w:color w:val="000000"/>
          <w:szCs w:val="24"/>
          <w:lang w:eastAsia="pt-BR"/>
        </w:rPr>
        <w:t>a) RT-15.10.000-A11/001-B – Informe Técnico (uma apresentação resumida do projeto);</w:t>
      </w:r>
    </w:p>
    <w:p w14:paraId="60CE54C1" w14:textId="77777777" w:rsidR="00995BD4" w:rsidRPr="00B20BA2" w:rsidRDefault="00995BD4" w:rsidP="00995BD4">
      <w:pPr>
        <w:tabs>
          <w:tab w:val="left" w:pos="709"/>
          <w:tab w:val="left" w:pos="1134"/>
        </w:tabs>
        <w:autoSpaceDE w:val="0"/>
        <w:autoSpaceDN w:val="0"/>
        <w:adjustRightInd w:val="0"/>
        <w:spacing w:before="60"/>
        <w:jc w:val="both"/>
        <w:rPr>
          <w:i/>
          <w:iCs/>
          <w:color w:val="000000"/>
          <w:szCs w:val="24"/>
          <w:lang w:eastAsia="pt-BR"/>
        </w:rPr>
      </w:pPr>
      <w:r w:rsidRPr="00B20BA2">
        <w:rPr>
          <w:i/>
          <w:iCs/>
          <w:color w:val="000000"/>
          <w:szCs w:val="24"/>
          <w:lang w:eastAsia="pt-BR"/>
        </w:rPr>
        <w:t>b) DE-15.10.003-G11/002-A – Estudos Geotécnicos – Tratamento de taludes rochosos;</w:t>
      </w:r>
    </w:p>
    <w:p w14:paraId="66966274" w14:textId="77777777" w:rsidR="00995BD4" w:rsidRPr="00B20BA2" w:rsidRDefault="00995BD4" w:rsidP="00995BD4">
      <w:pPr>
        <w:tabs>
          <w:tab w:val="left" w:pos="709"/>
          <w:tab w:val="left" w:pos="1134"/>
        </w:tabs>
        <w:autoSpaceDE w:val="0"/>
        <w:autoSpaceDN w:val="0"/>
        <w:adjustRightInd w:val="0"/>
        <w:spacing w:before="60"/>
        <w:jc w:val="both"/>
        <w:rPr>
          <w:i/>
          <w:iCs/>
          <w:color w:val="000000"/>
          <w:szCs w:val="24"/>
          <w:lang w:eastAsia="pt-BR"/>
        </w:rPr>
      </w:pPr>
      <w:r w:rsidRPr="00B20BA2">
        <w:rPr>
          <w:i/>
          <w:iCs/>
          <w:color w:val="000000"/>
          <w:szCs w:val="24"/>
          <w:lang w:eastAsia="pt-BR"/>
        </w:rPr>
        <w:t>c) DE-15.10.102-G11/003-A, 004-A E 005-A e DE-15.10.103-G11/003-A, 004-A, 005-A, 006-A E 007-A– Compartimentação Geomecânica do Maciço – Resultados das investigações geotécnicas e perfil geológico do maciço (Túneis 2 e 3); e</w:t>
      </w:r>
    </w:p>
    <w:p w14:paraId="324BDD06" w14:textId="77777777" w:rsidR="00995BD4" w:rsidRPr="00B20BA2" w:rsidRDefault="00995BD4" w:rsidP="00995BD4">
      <w:pPr>
        <w:tabs>
          <w:tab w:val="left" w:pos="709"/>
          <w:tab w:val="left" w:pos="1134"/>
        </w:tabs>
        <w:autoSpaceDE w:val="0"/>
        <w:autoSpaceDN w:val="0"/>
        <w:adjustRightInd w:val="0"/>
        <w:spacing w:before="60"/>
        <w:jc w:val="both"/>
        <w:rPr>
          <w:i/>
          <w:iCs/>
          <w:color w:val="000000"/>
          <w:szCs w:val="24"/>
          <w:lang w:eastAsia="pt-BR"/>
        </w:rPr>
      </w:pPr>
      <w:r w:rsidRPr="00B20BA2">
        <w:rPr>
          <w:i/>
          <w:iCs/>
          <w:color w:val="000000"/>
          <w:szCs w:val="24"/>
          <w:lang w:eastAsia="pt-BR"/>
        </w:rPr>
        <w:t>d) RT-15.10.000-G11/109-A, RT-15.10.102-G11/001-A e RT-15.10.103-G11/001-A – Relatórios de investigação geológico-geotécnica – sondagens mistas.</w:t>
      </w:r>
    </w:p>
    <w:p w14:paraId="236B03B3" w14:textId="77777777" w:rsidR="00995BD4" w:rsidRPr="00B20BA2" w:rsidRDefault="00995BD4" w:rsidP="00995BD4">
      <w:pPr>
        <w:numPr>
          <w:ilvl w:val="0"/>
          <w:numId w:val="38"/>
        </w:numPr>
        <w:tabs>
          <w:tab w:val="left" w:pos="709"/>
          <w:tab w:val="left" w:pos="1134"/>
        </w:tabs>
        <w:autoSpaceDE w:val="0"/>
        <w:autoSpaceDN w:val="0"/>
        <w:adjustRightInd w:val="0"/>
        <w:spacing w:before="120" w:after="200" w:line="276" w:lineRule="auto"/>
        <w:ind w:left="0" w:firstLine="0"/>
        <w:jc w:val="both"/>
        <w:rPr>
          <w:i/>
          <w:iCs/>
          <w:color w:val="000000"/>
          <w:szCs w:val="24"/>
          <w:lang w:eastAsia="pt-BR"/>
        </w:rPr>
      </w:pPr>
      <w:r w:rsidRPr="00B20BA2">
        <w:rPr>
          <w:i/>
          <w:iCs/>
          <w:color w:val="000000"/>
          <w:szCs w:val="24"/>
          <w:lang w:eastAsia="pt-BR"/>
        </w:rPr>
        <w:t xml:space="preserve">Além disso, a equipe de auditoria argumentou que </w:t>
      </w:r>
      <w:r w:rsidRPr="00B177C3">
        <w:rPr>
          <w:i/>
          <w:iCs/>
          <w:color w:val="000000"/>
          <w:szCs w:val="24"/>
          <w:lang w:eastAsia="pt-BR"/>
        </w:rPr>
        <w:t>‘</w:t>
      </w:r>
      <w:r w:rsidRPr="00B20BA2">
        <w:rPr>
          <w:i/>
          <w:iCs/>
          <w:color w:val="000000"/>
          <w:szCs w:val="24"/>
          <w:lang w:eastAsia="pt-BR"/>
        </w:rPr>
        <w:t>uma simples campanha terrestre pelo trecho da obra já daria um bom indicativo da existência de grande quantidade de matacões na superfície</w:t>
      </w:r>
      <w:r w:rsidRPr="00B177C3">
        <w:rPr>
          <w:i/>
          <w:iCs/>
          <w:color w:val="000000"/>
          <w:szCs w:val="24"/>
          <w:lang w:eastAsia="pt-BR"/>
        </w:rPr>
        <w:t>’</w:t>
      </w:r>
      <w:r w:rsidRPr="00B20BA2">
        <w:rPr>
          <w:i/>
          <w:iCs/>
          <w:color w:val="000000"/>
          <w:szCs w:val="24"/>
          <w:lang w:eastAsia="pt-BR"/>
        </w:rPr>
        <w:t xml:space="preserve">, </w:t>
      </w:r>
      <w:r w:rsidRPr="00B20BA2">
        <w:rPr>
          <w:b/>
          <w:bCs/>
          <w:i/>
          <w:iCs/>
          <w:color w:val="000000"/>
          <w:szCs w:val="24"/>
          <w:lang w:eastAsia="pt-BR"/>
        </w:rPr>
        <w:t>juntando fotos tiradas durante vista ao local</w:t>
      </w:r>
      <w:r w:rsidRPr="00B20BA2">
        <w:rPr>
          <w:i/>
          <w:iCs/>
          <w:color w:val="000000"/>
          <w:szCs w:val="24"/>
          <w:lang w:eastAsia="pt-BR"/>
        </w:rPr>
        <w:t xml:space="preserve">. Adicionalmente, fez referência ao Relatório Técnico 146 945-205, elaborado pelo IPT, o qual concluiu que </w:t>
      </w:r>
      <w:r w:rsidRPr="00B177C3">
        <w:rPr>
          <w:i/>
          <w:iCs/>
          <w:color w:val="000000"/>
          <w:szCs w:val="24"/>
          <w:lang w:eastAsia="pt-BR"/>
        </w:rPr>
        <w:t>‘</w:t>
      </w:r>
      <w:r w:rsidRPr="00B20BA2">
        <w:rPr>
          <w:i/>
          <w:iCs/>
          <w:color w:val="000000"/>
          <w:szCs w:val="24"/>
          <w:lang w:eastAsia="pt-BR"/>
        </w:rPr>
        <w:t>a presença de matacões e/ou blocos de rocha no ambiente geológico da Suíte Granítica Cantareira, era perfeitamente previsível e não se constitui em surpresa geológica</w:t>
      </w:r>
      <w:r w:rsidRPr="00B177C3">
        <w:rPr>
          <w:i/>
          <w:iCs/>
          <w:color w:val="000000"/>
          <w:szCs w:val="24"/>
          <w:lang w:eastAsia="pt-BR"/>
        </w:rPr>
        <w:t>’</w:t>
      </w:r>
      <w:r w:rsidRPr="00B20BA2">
        <w:rPr>
          <w:i/>
          <w:iCs/>
          <w:color w:val="000000"/>
          <w:szCs w:val="24"/>
          <w:lang w:eastAsia="pt-BR"/>
        </w:rPr>
        <w:t xml:space="preserve"> (TC 034.481/2016-8, peça 233, p. 25-26, parágrafos 113 e 114).</w:t>
      </w:r>
    </w:p>
    <w:p w14:paraId="5B79BFAB" w14:textId="77777777" w:rsidR="00995BD4" w:rsidRPr="00B20BA2" w:rsidRDefault="00995BD4" w:rsidP="00995BD4">
      <w:pPr>
        <w:numPr>
          <w:ilvl w:val="0"/>
          <w:numId w:val="38"/>
        </w:numPr>
        <w:tabs>
          <w:tab w:val="left" w:pos="709"/>
          <w:tab w:val="left" w:pos="1134"/>
        </w:tabs>
        <w:autoSpaceDE w:val="0"/>
        <w:autoSpaceDN w:val="0"/>
        <w:adjustRightInd w:val="0"/>
        <w:spacing w:before="120" w:after="200" w:line="276" w:lineRule="auto"/>
        <w:ind w:left="0" w:firstLine="0"/>
        <w:jc w:val="both"/>
        <w:rPr>
          <w:i/>
          <w:iCs/>
          <w:color w:val="000000"/>
          <w:szCs w:val="24"/>
          <w:lang w:eastAsia="pt-BR"/>
        </w:rPr>
      </w:pPr>
      <w:r w:rsidRPr="00B20BA2">
        <w:rPr>
          <w:i/>
          <w:iCs/>
          <w:color w:val="000000"/>
          <w:szCs w:val="24"/>
          <w:lang w:eastAsia="pt-BR"/>
        </w:rPr>
        <w:t xml:space="preserve">No que diz respeito ao mérito da irregularidade, o principal argumento apresentado pelos responsáveis em suas </w:t>
      </w:r>
      <w:r w:rsidRPr="00B20BA2">
        <w:rPr>
          <w:b/>
          <w:bCs/>
          <w:i/>
          <w:iCs/>
          <w:color w:val="000000"/>
          <w:szCs w:val="24"/>
          <w:lang w:eastAsia="pt-BR"/>
        </w:rPr>
        <w:t>alegações de defesa</w:t>
      </w:r>
      <w:r w:rsidRPr="00B20BA2">
        <w:rPr>
          <w:i/>
          <w:iCs/>
          <w:color w:val="000000"/>
          <w:szCs w:val="24"/>
          <w:lang w:eastAsia="pt-BR"/>
        </w:rPr>
        <w:t xml:space="preserve"> é o mesmo apresentado na fase de auditoria: de que havia matacões em volume superior ao previsto, o que acarretaria a aplicação da </w:t>
      </w:r>
      <w:r w:rsidRPr="00B177C3">
        <w:rPr>
          <w:i/>
          <w:iCs/>
          <w:color w:val="000000"/>
          <w:szCs w:val="24"/>
          <w:lang w:eastAsia="pt-BR"/>
        </w:rPr>
        <w:t>‘</w:t>
      </w:r>
      <w:r w:rsidRPr="00B20BA2">
        <w:rPr>
          <w:i/>
          <w:iCs/>
          <w:color w:val="000000"/>
          <w:szCs w:val="24"/>
          <w:lang w:eastAsia="pt-BR"/>
        </w:rPr>
        <w:t>teoria da imprevisão</w:t>
      </w:r>
      <w:r w:rsidRPr="00B177C3">
        <w:rPr>
          <w:i/>
          <w:iCs/>
          <w:color w:val="000000"/>
          <w:szCs w:val="24"/>
          <w:lang w:eastAsia="pt-BR"/>
        </w:rPr>
        <w:t>’</w:t>
      </w:r>
      <w:r w:rsidRPr="00B20BA2">
        <w:rPr>
          <w:i/>
          <w:iCs/>
          <w:color w:val="000000"/>
          <w:szCs w:val="24"/>
          <w:lang w:eastAsia="pt-BR"/>
        </w:rPr>
        <w:t>, em face de um evento previsível, mas de consequências incalculáveis. A excessiva quantidade de matacões teria levado à necessidade de adoção de metodologias diversas para sua remoção, tornando os custos originais inadequados. Além disso, alguns responsáveis alegaram que o relatório técnico do IPT reconhecia que as técnicas permitiam estimar apenas superficialmente os matacões.</w:t>
      </w:r>
    </w:p>
    <w:p w14:paraId="68BAF48F" w14:textId="77777777" w:rsidR="00995BD4" w:rsidRPr="00B20BA2" w:rsidRDefault="00995BD4" w:rsidP="00995BD4">
      <w:pPr>
        <w:numPr>
          <w:ilvl w:val="0"/>
          <w:numId w:val="38"/>
        </w:numPr>
        <w:tabs>
          <w:tab w:val="left" w:pos="709"/>
          <w:tab w:val="left" w:pos="1134"/>
        </w:tabs>
        <w:autoSpaceDE w:val="0"/>
        <w:autoSpaceDN w:val="0"/>
        <w:adjustRightInd w:val="0"/>
        <w:spacing w:before="120" w:after="200" w:line="276" w:lineRule="auto"/>
        <w:ind w:left="0" w:firstLine="0"/>
        <w:jc w:val="both"/>
        <w:rPr>
          <w:i/>
          <w:iCs/>
          <w:color w:val="000000"/>
          <w:szCs w:val="24"/>
          <w:lang w:eastAsia="pt-BR"/>
        </w:rPr>
      </w:pPr>
      <w:r w:rsidRPr="00B20BA2">
        <w:rPr>
          <w:i/>
          <w:iCs/>
          <w:color w:val="000000"/>
          <w:szCs w:val="24"/>
          <w:lang w:eastAsia="pt-BR"/>
        </w:rPr>
        <w:t>A Construtora OAS, responsável pela execução das obras, alegou ainda que as sondagens eram deficientes e que a escavação em solo misturado com matacões requeria metodologia diferenciada da escavação de material de 3ª categoria.</w:t>
      </w:r>
    </w:p>
    <w:p w14:paraId="6745124D" w14:textId="77777777" w:rsidR="00995BD4" w:rsidRPr="00B20BA2" w:rsidRDefault="00995BD4" w:rsidP="00995BD4">
      <w:pPr>
        <w:numPr>
          <w:ilvl w:val="0"/>
          <w:numId w:val="38"/>
        </w:numPr>
        <w:tabs>
          <w:tab w:val="left" w:pos="709"/>
          <w:tab w:val="left" w:pos="1134"/>
        </w:tabs>
        <w:autoSpaceDE w:val="0"/>
        <w:autoSpaceDN w:val="0"/>
        <w:adjustRightInd w:val="0"/>
        <w:spacing w:before="120" w:after="200" w:line="276" w:lineRule="auto"/>
        <w:ind w:left="0" w:firstLine="0"/>
        <w:jc w:val="both"/>
        <w:rPr>
          <w:i/>
          <w:iCs/>
          <w:color w:val="000000"/>
          <w:szCs w:val="24"/>
          <w:lang w:eastAsia="pt-BR"/>
        </w:rPr>
      </w:pPr>
      <w:r w:rsidRPr="00B20BA2">
        <w:rPr>
          <w:i/>
          <w:iCs/>
          <w:color w:val="000000"/>
          <w:szCs w:val="24"/>
          <w:lang w:eastAsia="pt-BR"/>
        </w:rPr>
        <w:t>Já o Sr. Pedro da Silva, Diretor de Engenharia da Dersa S.A., argumentou que a responsabilização por divergência de interpretação seria descabida, alegando que teria empregado toda sua técnica e diligência nas escolhas formalizadas, valendo-se de fontes confiáveis à época dos fatos. Além disso, o contrato teria características próprias de processo de licitação internacional, com regras específicas impostas pelo agente financiador (Banco Interamericano de Desenvolvimento – BID) e previsão de junta de conflitos para solução de controvérsias no contrato, sendo que essa última decidiu pela inclusão dos serviços por ter considerado as informações da licitação inadequadas para elaboração dos orçamentos.</w:t>
      </w:r>
    </w:p>
    <w:p w14:paraId="5FDBF394" w14:textId="77777777" w:rsidR="00995BD4" w:rsidRPr="00B20BA2" w:rsidRDefault="00995BD4" w:rsidP="00995BD4">
      <w:pPr>
        <w:numPr>
          <w:ilvl w:val="0"/>
          <w:numId w:val="38"/>
        </w:numPr>
        <w:tabs>
          <w:tab w:val="left" w:pos="709"/>
          <w:tab w:val="left" w:pos="1134"/>
        </w:tabs>
        <w:autoSpaceDE w:val="0"/>
        <w:autoSpaceDN w:val="0"/>
        <w:adjustRightInd w:val="0"/>
        <w:spacing w:before="120" w:after="200" w:line="276" w:lineRule="auto"/>
        <w:ind w:left="0" w:firstLine="0"/>
        <w:jc w:val="both"/>
        <w:rPr>
          <w:i/>
          <w:iCs/>
          <w:color w:val="000000"/>
          <w:szCs w:val="24"/>
          <w:lang w:eastAsia="pt-BR"/>
        </w:rPr>
      </w:pPr>
      <w:r w:rsidRPr="00B20BA2">
        <w:rPr>
          <w:i/>
          <w:iCs/>
          <w:color w:val="000000"/>
          <w:szCs w:val="24"/>
          <w:lang w:eastAsia="pt-BR"/>
        </w:rPr>
        <w:t xml:space="preserve">Em sua análise, a </w:t>
      </w:r>
      <w:r w:rsidRPr="00B20BA2">
        <w:rPr>
          <w:b/>
          <w:bCs/>
          <w:i/>
          <w:iCs/>
          <w:color w:val="000000"/>
          <w:szCs w:val="24"/>
          <w:lang w:eastAsia="pt-BR"/>
        </w:rPr>
        <w:t>unidade técnica</w:t>
      </w:r>
      <w:r w:rsidRPr="00B20BA2">
        <w:rPr>
          <w:i/>
          <w:iCs/>
          <w:color w:val="000000"/>
          <w:szCs w:val="24"/>
          <w:lang w:eastAsia="pt-BR"/>
        </w:rPr>
        <w:t xml:space="preserve"> concluiu pela </w:t>
      </w:r>
      <w:r w:rsidRPr="00B20BA2">
        <w:rPr>
          <w:b/>
          <w:bCs/>
          <w:i/>
          <w:iCs/>
          <w:color w:val="000000"/>
          <w:szCs w:val="24"/>
          <w:lang w:eastAsia="pt-BR"/>
        </w:rPr>
        <w:t>rejeição das alegações de defesa</w:t>
      </w:r>
      <w:r w:rsidRPr="00B20BA2">
        <w:rPr>
          <w:i/>
          <w:iCs/>
          <w:color w:val="000000"/>
          <w:szCs w:val="24"/>
          <w:lang w:eastAsia="pt-BR"/>
        </w:rPr>
        <w:t xml:space="preserve"> e pela </w:t>
      </w:r>
      <w:r w:rsidRPr="00B20BA2">
        <w:rPr>
          <w:b/>
          <w:bCs/>
          <w:i/>
          <w:iCs/>
          <w:color w:val="000000"/>
          <w:szCs w:val="24"/>
          <w:lang w:eastAsia="pt-BR"/>
        </w:rPr>
        <w:t>manutenção da responsabilidade de todos os citados</w:t>
      </w:r>
      <w:r w:rsidRPr="00B20BA2">
        <w:rPr>
          <w:i/>
          <w:iCs/>
          <w:color w:val="000000"/>
          <w:szCs w:val="24"/>
          <w:lang w:eastAsia="pt-BR"/>
        </w:rPr>
        <w:t xml:space="preserve"> (peças 312-314). Assim como apontou a equipe de auditoria, a AudTCE relembra que os documentos técnicos mencionavam grande ocorrência de matacões, indicando 39% de ocorrência em média nos seis lotes da obra, e que eles </w:t>
      </w:r>
      <w:r w:rsidRPr="00B20BA2">
        <w:rPr>
          <w:b/>
          <w:bCs/>
          <w:i/>
          <w:iCs/>
          <w:color w:val="000000"/>
          <w:szCs w:val="24"/>
          <w:lang w:eastAsia="pt-BR"/>
        </w:rPr>
        <w:t>estariam englobados na escavação de material de 3ª categoria</w:t>
      </w:r>
      <w:r w:rsidRPr="00B20BA2">
        <w:rPr>
          <w:i/>
          <w:iCs/>
          <w:color w:val="000000"/>
          <w:szCs w:val="24"/>
          <w:lang w:eastAsia="pt-BR"/>
        </w:rPr>
        <w:t xml:space="preserve">, sendo desnecessária a inclusão de itens </w:t>
      </w:r>
      <w:r w:rsidRPr="00B20BA2">
        <w:rPr>
          <w:i/>
          <w:iCs/>
          <w:color w:val="000000"/>
          <w:szCs w:val="24"/>
          <w:lang w:eastAsia="pt-BR"/>
        </w:rPr>
        <w:lastRenderedPageBreak/>
        <w:t xml:space="preserve">adicionais na planilha orçamentária. Além disso, reforçou que a contratação foi feita pelo </w:t>
      </w:r>
      <w:r w:rsidRPr="00B20BA2">
        <w:rPr>
          <w:b/>
          <w:bCs/>
          <w:i/>
          <w:iCs/>
          <w:color w:val="000000"/>
          <w:szCs w:val="24"/>
          <w:lang w:eastAsia="pt-BR"/>
        </w:rPr>
        <w:t xml:space="preserve">regime de empreitada a preços unitários </w:t>
      </w:r>
      <w:r w:rsidRPr="00B20BA2">
        <w:rPr>
          <w:i/>
          <w:iCs/>
          <w:color w:val="000000"/>
          <w:szCs w:val="24"/>
          <w:lang w:eastAsia="pt-BR"/>
        </w:rPr>
        <w:t>e que a construtora seria remunerada em função das quantidades executadas. Assim, a ocorrência dos matacões em maior quantidade geraria um quantitativo maior do item correspondente da planilha orçamentária, levando ao pagamento de valores maiores para o referido serviço.</w:t>
      </w:r>
    </w:p>
    <w:p w14:paraId="141C6C47" w14:textId="77777777" w:rsidR="00995BD4" w:rsidRPr="00B20BA2" w:rsidRDefault="00995BD4" w:rsidP="00995BD4">
      <w:pPr>
        <w:numPr>
          <w:ilvl w:val="0"/>
          <w:numId w:val="38"/>
        </w:numPr>
        <w:tabs>
          <w:tab w:val="left" w:pos="709"/>
          <w:tab w:val="left" w:pos="1134"/>
        </w:tabs>
        <w:autoSpaceDE w:val="0"/>
        <w:autoSpaceDN w:val="0"/>
        <w:adjustRightInd w:val="0"/>
        <w:spacing w:before="120" w:after="200" w:line="276" w:lineRule="auto"/>
        <w:ind w:left="0" w:firstLine="0"/>
        <w:jc w:val="both"/>
        <w:rPr>
          <w:i/>
          <w:iCs/>
          <w:color w:val="000000"/>
          <w:szCs w:val="24"/>
          <w:lang w:eastAsia="pt-BR"/>
        </w:rPr>
      </w:pPr>
      <w:r w:rsidRPr="00B20BA2">
        <w:rPr>
          <w:i/>
          <w:iCs/>
          <w:color w:val="000000"/>
          <w:szCs w:val="24"/>
          <w:lang w:eastAsia="pt-BR"/>
        </w:rPr>
        <w:t>O que se observa no presente caso é que existem posições antagônicas dos defendentes – a Construtora OAS apresentou, inclusive, parecer da Fundação Getúlio Vargas (FGV) para corroborar suas alegações (peça 268) – e das unidades instrutivas do Tribunal. No entanto, considerando os diversos elementos apontados no relatório de fiscalização para fundamentar o achado que deu origem à citação (mencionados nos parágrafos 14 e 15), e tendo em vista que a maior parte dos argumentos já havia sido apresentada e analisada anteriormente pela unidade especializada em obras, anuo à conclusão da AudTCE de manter a irregularidade.</w:t>
      </w:r>
    </w:p>
    <w:p w14:paraId="2172AEC5" w14:textId="77777777" w:rsidR="00995BD4" w:rsidRPr="00B20BA2" w:rsidRDefault="00995BD4" w:rsidP="00995BD4">
      <w:pPr>
        <w:numPr>
          <w:ilvl w:val="0"/>
          <w:numId w:val="38"/>
        </w:numPr>
        <w:tabs>
          <w:tab w:val="left" w:pos="709"/>
          <w:tab w:val="left" w:pos="1134"/>
        </w:tabs>
        <w:autoSpaceDE w:val="0"/>
        <w:autoSpaceDN w:val="0"/>
        <w:adjustRightInd w:val="0"/>
        <w:spacing w:before="120" w:after="200" w:line="276" w:lineRule="auto"/>
        <w:ind w:left="0" w:firstLine="0"/>
        <w:jc w:val="both"/>
        <w:rPr>
          <w:i/>
          <w:iCs/>
          <w:color w:val="000000"/>
          <w:szCs w:val="24"/>
          <w:lang w:eastAsia="pt-BR"/>
        </w:rPr>
      </w:pPr>
      <w:r w:rsidRPr="00B20BA2">
        <w:rPr>
          <w:i/>
          <w:iCs/>
          <w:color w:val="000000"/>
          <w:szCs w:val="24"/>
          <w:lang w:eastAsia="pt-BR"/>
        </w:rPr>
        <w:t>No que tange à responsabilização, penso que ela deve atingir o engenheiro fiscal do contrato (Benedito Aparecido Trida), que tinha, entre suas atribuições, assegurar o cumprimento das normas, projetos e especificações e encaminhar as informações necessárias para solução de problemas relativas ao compromisso contratual (peça 239, p. 28). No entanto, não ficou demonstrado ter havido uma análise técnica fundamentada da solicitação da construtora por parte do fiscal, em que pese o significativo impacto financeiro da alteração.</w:t>
      </w:r>
    </w:p>
    <w:p w14:paraId="47A78047" w14:textId="77777777" w:rsidR="00995BD4" w:rsidRPr="00B20BA2" w:rsidRDefault="00995BD4" w:rsidP="00995BD4">
      <w:pPr>
        <w:numPr>
          <w:ilvl w:val="0"/>
          <w:numId w:val="38"/>
        </w:numPr>
        <w:tabs>
          <w:tab w:val="left" w:pos="709"/>
          <w:tab w:val="left" w:pos="1134"/>
        </w:tabs>
        <w:autoSpaceDE w:val="0"/>
        <w:autoSpaceDN w:val="0"/>
        <w:adjustRightInd w:val="0"/>
        <w:spacing w:before="120" w:after="200" w:line="276" w:lineRule="auto"/>
        <w:ind w:left="0" w:firstLine="0"/>
        <w:jc w:val="both"/>
        <w:rPr>
          <w:i/>
          <w:iCs/>
          <w:color w:val="000000"/>
          <w:szCs w:val="24"/>
          <w:lang w:eastAsia="pt-BR"/>
        </w:rPr>
      </w:pPr>
      <w:r w:rsidRPr="00B20BA2">
        <w:rPr>
          <w:i/>
          <w:iCs/>
          <w:color w:val="000000"/>
          <w:szCs w:val="24"/>
          <w:lang w:eastAsia="pt-BR"/>
        </w:rPr>
        <w:t xml:space="preserve"> Também devem ser alcançados o Gerente de Divisão de Obras do Lote 2 (Pedro Paulo Dantas do Amaral Campos), que encaminhou o PRD/EG/DIOBA 2-31/2015, defendendo a inclusão dos novos itens de serviços (peça 235, p. 218, parágrafo 2.11), e o Diretor de Engenharia da Dersa (Pedro da Silva), que deveria ter analisado criticamente o pedido da empresa, sobretudo por ser assunto inerente à sua área de atuação. Não há documentos que evidenciem uma análise fundamentada de ambos os responsáveis com relação ao pleito da construtora.</w:t>
      </w:r>
    </w:p>
    <w:p w14:paraId="7FF0ECEB" w14:textId="77777777" w:rsidR="00995BD4" w:rsidRPr="00B20BA2" w:rsidRDefault="00995BD4" w:rsidP="00995BD4">
      <w:pPr>
        <w:numPr>
          <w:ilvl w:val="0"/>
          <w:numId w:val="38"/>
        </w:numPr>
        <w:tabs>
          <w:tab w:val="left" w:pos="709"/>
          <w:tab w:val="left" w:pos="1134"/>
        </w:tabs>
        <w:autoSpaceDE w:val="0"/>
        <w:autoSpaceDN w:val="0"/>
        <w:adjustRightInd w:val="0"/>
        <w:spacing w:before="120" w:after="200" w:line="276" w:lineRule="auto"/>
        <w:ind w:left="0" w:firstLine="0"/>
        <w:jc w:val="both"/>
        <w:rPr>
          <w:i/>
          <w:iCs/>
          <w:color w:val="000000"/>
          <w:szCs w:val="24"/>
          <w:lang w:eastAsia="pt-BR"/>
        </w:rPr>
      </w:pPr>
      <w:r w:rsidRPr="00B20BA2">
        <w:rPr>
          <w:i/>
          <w:iCs/>
          <w:color w:val="000000"/>
          <w:szCs w:val="24"/>
          <w:lang w:eastAsia="pt-BR"/>
        </w:rPr>
        <w:t>Relativamente ao Sr. Pedro Paulo Dantas do Amaral Campos, pode ser considerado como atenuante o fato de ele ter notificado a contratada em 12/7/2016 sobre o estorno de quantidades medidas com preços provisórios ao receber a informação produzida pelo IPT (peça 236, p. 2-3):</w:t>
      </w:r>
    </w:p>
    <w:p w14:paraId="58BDFE5D" w14:textId="77777777" w:rsidR="00995BD4" w:rsidRPr="00B20BA2" w:rsidRDefault="00995BD4" w:rsidP="00995BD4">
      <w:pPr>
        <w:tabs>
          <w:tab w:val="left" w:pos="709"/>
          <w:tab w:val="left" w:pos="1134"/>
        </w:tabs>
        <w:autoSpaceDE w:val="0"/>
        <w:autoSpaceDN w:val="0"/>
        <w:adjustRightInd w:val="0"/>
        <w:spacing w:before="60"/>
        <w:jc w:val="both"/>
        <w:rPr>
          <w:i/>
          <w:iCs/>
          <w:color w:val="000000"/>
          <w:szCs w:val="24"/>
          <w:lang w:eastAsia="pt-BR"/>
        </w:rPr>
      </w:pPr>
      <w:r w:rsidRPr="00B20BA2">
        <w:rPr>
          <w:i/>
          <w:iCs/>
          <w:color w:val="000000"/>
          <w:sz w:val="22"/>
          <w:lang w:eastAsia="pt-BR"/>
        </w:rPr>
        <w:t xml:space="preserve">Diante da complexidade da execução do serviço em questão, a DERSA contratou o IPT - Instituto de Pesquisas Tecnológicas para analisar a ocorrência de blocos e matacões de rocha nas obras do Rodoanel Trecho Norte. </w:t>
      </w:r>
      <w:r w:rsidRPr="00B20BA2">
        <w:rPr>
          <w:b/>
          <w:bCs/>
          <w:i/>
          <w:iCs/>
          <w:color w:val="000000"/>
          <w:sz w:val="22"/>
          <w:lang w:eastAsia="pt-BR"/>
        </w:rPr>
        <w:t>Esse estudo resultou no Relatório Técnico que concluiu, em apertada síntese, que a presença de matacões e/ou blocos de rochas no ambiente geológico estudado, era perfeitamente previsível e não se constitui em surpresa geológica</w:t>
      </w:r>
      <w:r w:rsidRPr="00B20BA2">
        <w:rPr>
          <w:i/>
          <w:iCs/>
          <w:color w:val="000000"/>
          <w:sz w:val="22"/>
          <w:lang w:eastAsia="pt-BR"/>
        </w:rPr>
        <w:t xml:space="preserve">, já que há registros anteriores da ocorrência em obras construídas em região próxima e no mesmo ambiente geológico (escavação na barragem Edgard de Souza, loteamento Alphaville e construção da Rodovia Presidente Castello Branco). </w:t>
      </w:r>
      <w:r w:rsidRPr="00B20BA2">
        <w:rPr>
          <w:b/>
          <w:bCs/>
          <w:i/>
          <w:iCs/>
          <w:color w:val="000000"/>
          <w:sz w:val="22"/>
          <w:lang w:eastAsia="pt-BR"/>
        </w:rPr>
        <w:t>Adicionalmente essas ocorrências estão descritas em documentos elaborados durante a fase Projeto Básico e Projeto Executivo</w:t>
      </w:r>
      <w:r w:rsidRPr="00B20BA2">
        <w:rPr>
          <w:i/>
          <w:iCs/>
          <w:color w:val="000000"/>
          <w:sz w:val="22"/>
          <w:lang w:eastAsia="pt-BR"/>
        </w:rPr>
        <w:t xml:space="preserve"> do Rodoanel Trecho Norte</w:t>
      </w:r>
      <w:r w:rsidRPr="00B20BA2">
        <w:rPr>
          <w:i/>
          <w:iCs/>
          <w:color w:val="000000"/>
          <w:szCs w:val="24"/>
          <w:lang w:eastAsia="pt-BR"/>
        </w:rPr>
        <w:t>.</w:t>
      </w:r>
    </w:p>
    <w:p w14:paraId="0BD40D88" w14:textId="77777777" w:rsidR="00995BD4" w:rsidRPr="00B20BA2" w:rsidRDefault="00995BD4" w:rsidP="00995BD4">
      <w:pPr>
        <w:tabs>
          <w:tab w:val="left" w:pos="709"/>
          <w:tab w:val="left" w:pos="1134"/>
        </w:tabs>
        <w:autoSpaceDE w:val="0"/>
        <w:autoSpaceDN w:val="0"/>
        <w:adjustRightInd w:val="0"/>
        <w:spacing w:before="60"/>
        <w:jc w:val="both"/>
        <w:rPr>
          <w:i/>
          <w:iCs/>
          <w:color w:val="000000"/>
          <w:szCs w:val="24"/>
          <w:lang w:eastAsia="pt-BR"/>
        </w:rPr>
      </w:pPr>
      <w:r w:rsidRPr="00B20BA2">
        <w:rPr>
          <w:i/>
          <w:iCs/>
          <w:color w:val="000000"/>
          <w:sz w:val="22"/>
          <w:lang w:eastAsia="pt-BR"/>
        </w:rPr>
        <w:t xml:space="preserve">Nestes termos, </w:t>
      </w:r>
      <w:r w:rsidRPr="00B20BA2">
        <w:rPr>
          <w:b/>
          <w:bCs/>
          <w:i/>
          <w:iCs/>
          <w:color w:val="000000"/>
          <w:sz w:val="22"/>
          <w:lang w:eastAsia="pt-BR"/>
        </w:rPr>
        <w:t>diante do Relatório Técnico do IPT, a DERSA considera que o risco da presença desse material deveria ter sido considerado pela Contratada</w:t>
      </w:r>
      <w:r w:rsidRPr="00B20BA2">
        <w:rPr>
          <w:i/>
          <w:iCs/>
          <w:color w:val="000000"/>
          <w:sz w:val="22"/>
          <w:lang w:eastAsia="pt-BR"/>
        </w:rPr>
        <w:t xml:space="preserve"> e prevista no preço unitário ofertado na Licitação </w:t>
      </w:r>
      <w:r w:rsidRPr="00B20BA2">
        <w:rPr>
          <w:b/>
          <w:bCs/>
          <w:i/>
          <w:iCs/>
          <w:color w:val="000000"/>
          <w:sz w:val="22"/>
          <w:lang w:eastAsia="pt-BR"/>
        </w:rPr>
        <w:t>e contemplado na planilha contratual no serviço de escavação de 3ª categoria</w:t>
      </w:r>
      <w:r w:rsidRPr="00B20BA2">
        <w:rPr>
          <w:i/>
          <w:iCs/>
          <w:color w:val="000000"/>
          <w:sz w:val="22"/>
          <w:lang w:eastAsia="pt-BR"/>
        </w:rPr>
        <w:t xml:space="preserve">. Portanto, é </w:t>
      </w:r>
      <w:r w:rsidRPr="00B20BA2">
        <w:rPr>
          <w:b/>
          <w:bCs/>
          <w:i/>
          <w:iCs/>
          <w:color w:val="000000"/>
          <w:sz w:val="22"/>
          <w:lang w:eastAsia="pt-BR"/>
        </w:rPr>
        <w:t>a presente para notificar que toda quantidade do referido item que foi medido até a presente data, será tratado e medido como item 2.9 - Escavação e carga de material de 3ª categoria</w:t>
      </w:r>
      <w:r w:rsidRPr="00B20BA2">
        <w:rPr>
          <w:i/>
          <w:iCs/>
          <w:color w:val="000000"/>
          <w:sz w:val="22"/>
          <w:lang w:eastAsia="pt-BR"/>
        </w:rPr>
        <w:t>, devendo a diferença de valores advindos desta reclassificação serem estornados à Contratante</w:t>
      </w:r>
      <w:r w:rsidRPr="00B20BA2">
        <w:rPr>
          <w:i/>
          <w:iCs/>
          <w:color w:val="000000"/>
          <w:szCs w:val="24"/>
          <w:lang w:eastAsia="pt-BR"/>
        </w:rPr>
        <w:t>.</w:t>
      </w:r>
      <w:r w:rsidRPr="00B20BA2">
        <w:rPr>
          <w:i/>
          <w:iCs/>
          <w:color w:val="000000"/>
          <w:sz w:val="22"/>
          <w:lang w:eastAsia="pt-BR"/>
        </w:rPr>
        <w:t xml:space="preserve"> (destacamos)</w:t>
      </w:r>
    </w:p>
    <w:p w14:paraId="6117C26B" w14:textId="77777777" w:rsidR="00995BD4" w:rsidRPr="00B20BA2" w:rsidRDefault="00995BD4" w:rsidP="00995BD4">
      <w:pPr>
        <w:numPr>
          <w:ilvl w:val="0"/>
          <w:numId w:val="38"/>
        </w:numPr>
        <w:tabs>
          <w:tab w:val="left" w:pos="709"/>
          <w:tab w:val="left" w:pos="1134"/>
        </w:tabs>
        <w:autoSpaceDE w:val="0"/>
        <w:autoSpaceDN w:val="0"/>
        <w:adjustRightInd w:val="0"/>
        <w:spacing w:before="120" w:after="200" w:line="276" w:lineRule="auto"/>
        <w:ind w:left="0" w:firstLine="0"/>
        <w:jc w:val="both"/>
        <w:rPr>
          <w:i/>
          <w:iCs/>
          <w:color w:val="000000"/>
          <w:szCs w:val="24"/>
          <w:lang w:eastAsia="pt-BR"/>
        </w:rPr>
      </w:pPr>
      <w:r w:rsidRPr="00B20BA2">
        <w:rPr>
          <w:i/>
          <w:iCs/>
          <w:color w:val="000000"/>
          <w:szCs w:val="24"/>
          <w:lang w:eastAsia="pt-BR"/>
        </w:rPr>
        <w:t xml:space="preserve">Da mesma forma, penso não ser possível excluir a responsabilidade do Diretor-Presidente da Dersa, Sr. Laurence Casagrande Lourenço. </w:t>
      </w:r>
    </w:p>
    <w:p w14:paraId="678A5C8F" w14:textId="77777777" w:rsidR="00995BD4" w:rsidRPr="00B20BA2" w:rsidRDefault="00995BD4" w:rsidP="00995BD4">
      <w:pPr>
        <w:numPr>
          <w:ilvl w:val="0"/>
          <w:numId w:val="38"/>
        </w:numPr>
        <w:tabs>
          <w:tab w:val="left" w:pos="709"/>
          <w:tab w:val="left" w:pos="1134"/>
        </w:tabs>
        <w:autoSpaceDE w:val="0"/>
        <w:autoSpaceDN w:val="0"/>
        <w:adjustRightInd w:val="0"/>
        <w:spacing w:before="120" w:after="200" w:line="276" w:lineRule="auto"/>
        <w:ind w:left="0" w:firstLine="0"/>
        <w:jc w:val="both"/>
        <w:rPr>
          <w:i/>
          <w:iCs/>
          <w:color w:val="000000"/>
          <w:szCs w:val="24"/>
          <w:lang w:eastAsia="pt-BR"/>
        </w:rPr>
      </w:pPr>
      <w:r w:rsidRPr="00B20BA2">
        <w:rPr>
          <w:i/>
          <w:iCs/>
          <w:color w:val="000000"/>
          <w:szCs w:val="24"/>
          <w:lang w:eastAsia="pt-BR"/>
        </w:rPr>
        <w:lastRenderedPageBreak/>
        <w:t xml:space="preserve">Convém destacar que, em sua defesa, o Sr. Laurence admitiu que, no caso do 3º TAM, discutiu-se a inclusão de preço provisório para a remoção dos matacões em virtude de </w:t>
      </w:r>
      <w:r w:rsidRPr="00B20BA2">
        <w:rPr>
          <w:b/>
          <w:bCs/>
          <w:i/>
          <w:iCs/>
          <w:color w:val="000000"/>
          <w:szCs w:val="24"/>
          <w:lang w:eastAsia="pt-BR"/>
        </w:rPr>
        <w:t>divergência de entendimento entre a Dersa e a Construtora OAS: a Dersa entendia que o serviço deveria ser pago como material de 3ª categoria, mas a contratada queria a inclusão de novos serviços</w:t>
      </w:r>
      <w:r w:rsidRPr="00B20BA2">
        <w:rPr>
          <w:i/>
          <w:iCs/>
          <w:color w:val="000000"/>
          <w:szCs w:val="24"/>
          <w:lang w:eastAsia="pt-BR"/>
        </w:rPr>
        <w:t xml:space="preserve">. Para buscar uma solução definitiva, a Dersa estabeleceu preços provisórios e solicitou análise pelo </w:t>
      </w:r>
      <w:r w:rsidRPr="00B20BA2">
        <w:rPr>
          <w:b/>
          <w:bCs/>
          <w:i/>
          <w:iCs/>
          <w:color w:val="000000"/>
          <w:szCs w:val="24"/>
          <w:lang w:eastAsia="pt-BR"/>
        </w:rPr>
        <w:t>IPT</w:t>
      </w:r>
      <w:r w:rsidRPr="00B20BA2">
        <w:rPr>
          <w:i/>
          <w:iCs/>
          <w:color w:val="000000"/>
          <w:szCs w:val="24"/>
          <w:lang w:eastAsia="pt-BR"/>
        </w:rPr>
        <w:t xml:space="preserve">, </w:t>
      </w:r>
      <w:r w:rsidRPr="00B20BA2">
        <w:rPr>
          <w:b/>
          <w:bCs/>
          <w:i/>
          <w:iCs/>
          <w:color w:val="000000"/>
          <w:szCs w:val="24"/>
          <w:lang w:eastAsia="pt-BR"/>
        </w:rPr>
        <w:t>que divergiu da contratada</w:t>
      </w:r>
      <w:r w:rsidRPr="00B20BA2">
        <w:rPr>
          <w:i/>
          <w:iCs/>
          <w:color w:val="000000"/>
          <w:szCs w:val="24"/>
          <w:lang w:eastAsia="pt-BR"/>
        </w:rPr>
        <w:t>. Diante do impasse, a prestadora de serviços pediu a composição de Junta de Conciliação – composta por três especialistas, um indicado pela Dersa, um pela OAS, além de um presidente (peça 289, p. 10) – que acabou concluindo pela inclusão dos novos serviços (peça 288, p. 15-19).</w:t>
      </w:r>
    </w:p>
    <w:p w14:paraId="420DC40C" w14:textId="77777777" w:rsidR="00995BD4" w:rsidRPr="00B20BA2" w:rsidRDefault="00995BD4" w:rsidP="00995BD4">
      <w:pPr>
        <w:numPr>
          <w:ilvl w:val="0"/>
          <w:numId w:val="38"/>
        </w:numPr>
        <w:tabs>
          <w:tab w:val="left" w:pos="709"/>
          <w:tab w:val="left" w:pos="1134"/>
        </w:tabs>
        <w:autoSpaceDE w:val="0"/>
        <w:autoSpaceDN w:val="0"/>
        <w:adjustRightInd w:val="0"/>
        <w:spacing w:before="120" w:after="200" w:line="276" w:lineRule="auto"/>
        <w:ind w:left="0" w:firstLine="0"/>
        <w:jc w:val="both"/>
        <w:rPr>
          <w:i/>
          <w:iCs/>
          <w:color w:val="000000"/>
          <w:szCs w:val="24"/>
          <w:lang w:eastAsia="pt-BR"/>
        </w:rPr>
      </w:pPr>
      <w:r w:rsidRPr="00B20BA2">
        <w:rPr>
          <w:i/>
          <w:iCs/>
          <w:color w:val="000000"/>
          <w:szCs w:val="24"/>
          <w:lang w:eastAsia="pt-BR"/>
        </w:rPr>
        <w:t>Merece destaque, todavia, que, segundo consta dos autos, o Sr. Laurence recorreu da decisão da junta, mas deixou o cargo de presidente antes que a Dersa recebesse a resposta ao recurso (peça 289, p. 11), o que pode ser visto como circunstância atenuante.</w:t>
      </w:r>
    </w:p>
    <w:p w14:paraId="2526E1FE" w14:textId="77777777" w:rsidR="00995BD4" w:rsidRPr="00B20BA2" w:rsidRDefault="00995BD4" w:rsidP="00995BD4">
      <w:pPr>
        <w:numPr>
          <w:ilvl w:val="0"/>
          <w:numId w:val="38"/>
        </w:numPr>
        <w:tabs>
          <w:tab w:val="left" w:pos="709"/>
          <w:tab w:val="left" w:pos="1134"/>
        </w:tabs>
        <w:autoSpaceDE w:val="0"/>
        <w:autoSpaceDN w:val="0"/>
        <w:adjustRightInd w:val="0"/>
        <w:spacing w:before="120" w:after="200" w:line="276" w:lineRule="auto"/>
        <w:ind w:left="0" w:firstLine="0"/>
        <w:jc w:val="both"/>
        <w:rPr>
          <w:i/>
          <w:iCs/>
          <w:color w:val="000000"/>
          <w:szCs w:val="24"/>
          <w:lang w:eastAsia="pt-BR"/>
        </w:rPr>
      </w:pPr>
      <w:r w:rsidRPr="00B20BA2">
        <w:rPr>
          <w:i/>
          <w:iCs/>
          <w:color w:val="000000"/>
          <w:szCs w:val="24"/>
          <w:lang w:eastAsia="pt-BR"/>
        </w:rPr>
        <w:t>Relembro que a unidade especializada, em 5/9/2018, propôs desconsiderar a decisão da Junta de Conflitos, questionando sua validade da forma como foi constituída, conforme análise realizada no âmbito do TC 034.481/2016-8 (vide argumentação à peça 378, p. 6 do referido processo) e referenciada na instrução de mérito ora em exame (peça 312, parágrafo 255). Naquela ocasião, o pronunciamento da unidade acolheu a análise do auditor, acrescentando que houve parecer divergente de um dos membros da junta e que foram identificadas diferenças entre as versões do Parecer Final da Junta de Conflitos apresentadas pelas partes em diferentes momentos (TC 034.481/2016-8, peça 380).</w:t>
      </w:r>
    </w:p>
    <w:p w14:paraId="5FB89ABF" w14:textId="77777777" w:rsidR="00995BD4" w:rsidRPr="00B20BA2" w:rsidRDefault="00995BD4" w:rsidP="00995BD4">
      <w:pPr>
        <w:numPr>
          <w:ilvl w:val="0"/>
          <w:numId w:val="38"/>
        </w:numPr>
        <w:tabs>
          <w:tab w:val="left" w:pos="709"/>
          <w:tab w:val="left" w:pos="1134"/>
        </w:tabs>
        <w:autoSpaceDE w:val="0"/>
        <w:autoSpaceDN w:val="0"/>
        <w:adjustRightInd w:val="0"/>
        <w:spacing w:before="120" w:after="200" w:line="276" w:lineRule="auto"/>
        <w:ind w:left="0" w:firstLine="0"/>
        <w:jc w:val="both"/>
        <w:rPr>
          <w:i/>
          <w:iCs/>
          <w:color w:val="000000"/>
          <w:szCs w:val="24"/>
          <w:lang w:eastAsia="pt-BR"/>
        </w:rPr>
      </w:pPr>
      <w:r w:rsidRPr="00B20BA2">
        <w:rPr>
          <w:i/>
          <w:iCs/>
          <w:color w:val="000000"/>
          <w:szCs w:val="24"/>
          <w:lang w:eastAsia="pt-BR"/>
        </w:rPr>
        <w:t xml:space="preserve">Quanto aos demais diretores que autorizaram, por meio da Resolução 20F/15, da Reunião Extraordinária de Diretoria 20/15, de 28/09/2015, a incorporação das CP017 a CP022 </w:t>
      </w:r>
      <w:r w:rsidRPr="00B20BA2">
        <w:rPr>
          <w:b/>
          <w:bCs/>
          <w:i/>
          <w:iCs/>
          <w:color w:val="000000"/>
          <w:szCs w:val="24"/>
          <w:lang w:eastAsia="pt-BR"/>
        </w:rPr>
        <w:t>sem que houvesse uma avaliação prévia e criteriosa do mérito dos pedidos da construtora</w:t>
      </w:r>
      <w:r w:rsidRPr="00B20BA2">
        <w:rPr>
          <w:i/>
          <w:iCs/>
          <w:color w:val="000000"/>
          <w:szCs w:val="24"/>
          <w:lang w:eastAsia="pt-BR"/>
        </w:rPr>
        <w:t>, igualmente deve ser mantida sua responsabilização. Trata-se de uma decisão colegiada e caberia aos membros da diretoria se cercarem de evidências robustas o suficiente acerca da pertinência das alterações. Ademais, tendo em vista o relato do Diretor-Presidente da Dersa no extrato de entrevista que consta do TC 034.481/2016-8 (peça 137, p. 1, resposta à 2ª pergunta), é pouco crível que eles não tivessem ciência de que o projeto básico já previa a ocorrência de matacões e de que houve divergências entre a área técnica da Dersa e a empreiteira sobre a necessidade de se incluir ou não novos serviços.</w:t>
      </w:r>
    </w:p>
    <w:p w14:paraId="48158A8C" w14:textId="77777777" w:rsidR="00995BD4" w:rsidRPr="00B20BA2" w:rsidRDefault="00995BD4" w:rsidP="00995BD4">
      <w:pPr>
        <w:tabs>
          <w:tab w:val="left" w:pos="709"/>
          <w:tab w:val="left" w:pos="1134"/>
        </w:tabs>
        <w:autoSpaceDE w:val="0"/>
        <w:autoSpaceDN w:val="0"/>
        <w:adjustRightInd w:val="0"/>
        <w:spacing w:before="120"/>
        <w:jc w:val="center"/>
        <w:rPr>
          <w:i/>
          <w:iCs/>
          <w:color w:val="000000"/>
          <w:szCs w:val="24"/>
          <w:lang w:eastAsia="pt-BR"/>
        </w:rPr>
      </w:pPr>
      <w:r w:rsidRPr="00B20BA2">
        <w:rPr>
          <w:i/>
          <w:iCs/>
          <w:color w:val="000000"/>
          <w:szCs w:val="24"/>
          <w:lang w:eastAsia="pt-BR"/>
        </w:rPr>
        <w:t>III</w:t>
      </w:r>
    </w:p>
    <w:p w14:paraId="7D70EBAE" w14:textId="77777777" w:rsidR="00995BD4" w:rsidRPr="00B20BA2" w:rsidRDefault="00995BD4" w:rsidP="00995BD4">
      <w:pPr>
        <w:numPr>
          <w:ilvl w:val="0"/>
          <w:numId w:val="38"/>
        </w:numPr>
        <w:tabs>
          <w:tab w:val="left" w:pos="709"/>
          <w:tab w:val="left" w:pos="1134"/>
        </w:tabs>
        <w:autoSpaceDE w:val="0"/>
        <w:autoSpaceDN w:val="0"/>
        <w:adjustRightInd w:val="0"/>
        <w:spacing w:before="120" w:after="200" w:line="276" w:lineRule="auto"/>
        <w:ind w:left="0" w:firstLine="0"/>
        <w:jc w:val="both"/>
        <w:rPr>
          <w:i/>
          <w:iCs/>
          <w:color w:val="000000"/>
          <w:szCs w:val="24"/>
          <w:lang w:eastAsia="pt-BR"/>
        </w:rPr>
      </w:pPr>
      <w:r w:rsidRPr="00B20BA2">
        <w:rPr>
          <w:i/>
          <w:iCs/>
          <w:color w:val="000000"/>
          <w:szCs w:val="24"/>
          <w:lang w:eastAsia="pt-BR"/>
        </w:rPr>
        <w:t>A segunda irregularidade objeto de citação foi a seguinte (peça 87, p. 12):</w:t>
      </w:r>
    </w:p>
    <w:p w14:paraId="700E75B5" w14:textId="77777777" w:rsidR="00995BD4" w:rsidRPr="00B20BA2" w:rsidRDefault="00995BD4" w:rsidP="00995BD4">
      <w:pPr>
        <w:tabs>
          <w:tab w:val="left" w:pos="709"/>
          <w:tab w:val="left" w:pos="1134"/>
        </w:tabs>
        <w:autoSpaceDE w:val="0"/>
        <w:autoSpaceDN w:val="0"/>
        <w:adjustRightInd w:val="0"/>
        <w:spacing w:before="60"/>
        <w:jc w:val="both"/>
        <w:rPr>
          <w:i/>
          <w:iCs/>
          <w:color w:val="000000"/>
          <w:sz w:val="22"/>
          <w:lang w:eastAsia="pt-BR"/>
        </w:rPr>
      </w:pPr>
      <w:r w:rsidRPr="00B20BA2">
        <w:rPr>
          <w:i/>
          <w:iCs/>
          <w:color w:val="000000"/>
          <w:sz w:val="22"/>
          <w:lang w:eastAsia="pt-BR"/>
        </w:rPr>
        <w:t xml:space="preserve">a.2.1) </w:t>
      </w:r>
      <w:r w:rsidRPr="00B20BA2">
        <w:rPr>
          <w:b/>
          <w:bCs/>
          <w:i/>
          <w:iCs/>
          <w:color w:val="000000"/>
          <w:sz w:val="22"/>
          <w:lang w:eastAsia="pt-BR"/>
        </w:rPr>
        <w:t>Irregularidade:</w:t>
      </w:r>
      <w:r w:rsidRPr="00B20BA2">
        <w:rPr>
          <w:i/>
          <w:iCs/>
          <w:color w:val="000000"/>
          <w:sz w:val="22"/>
          <w:lang w:eastAsia="pt-BR"/>
        </w:rPr>
        <w:t xml:space="preserve"> superfaturamento no Contrato 4.349/13, resultante da </w:t>
      </w:r>
      <w:r w:rsidRPr="00B20BA2">
        <w:rPr>
          <w:b/>
          <w:bCs/>
          <w:i/>
          <w:iCs/>
          <w:color w:val="000000"/>
          <w:sz w:val="22"/>
          <w:lang w:eastAsia="pt-BR"/>
        </w:rPr>
        <w:t>utilização de inadequada metodologia de cálculo do reequilíbrio econômico-financeiro</w:t>
      </w:r>
      <w:r w:rsidRPr="00B20BA2">
        <w:rPr>
          <w:i/>
          <w:iCs/>
          <w:color w:val="000000"/>
          <w:sz w:val="22"/>
          <w:lang w:eastAsia="pt-BR"/>
        </w:rPr>
        <w:t>. (destacamos)</w:t>
      </w:r>
    </w:p>
    <w:p w14:paraId="75C69890" w14:textId="77777777" w:rsidR="00995BD4" w:rsidRPr="00B20BA2" w:rsidRDefault="00995BD4" w:rsidP="00995BD4">
      <w:pPr>
        <w:numPr>
          <w:ilvl w:val="0"/>
          <w:numId w:val="38"/>
        </w:numPr>
        <w:tabs>
          <w:tab w:val="left" w:pos="709"/>
          <w:tab w:val="left" w:pos="1134"/>
        </w:tabs>
        <w:autoSpaceDE w:val="0"/>
        <w:autoSpaceDN w:val="0"/>
        <w:adjustRightInd w:val="0"/>
        <w:spacing w:before="120" w:after="200" w:line="276" w:lineRule="auto"/>
        <w:ind w:left="0" w:firstLine="0"/>
        <w:jc w:val="both"/>
        <w:rPr>
          <w:i/>
          <w:iCs/>
          <w:color w:val="000000"/>
          <w:szCs w:val="24"/>
          <w:lang w:eastAsia="pt-BR"/>
        </w:rPr>
      </w:pPr>
      <w:r w:rsidRPr="00B20BA2">
        <w:rPr>
          <w:i/>
          <w:iCs/>
          <w:color w:val="000000"/>
          <w:szCs w:val="24"/>
          <w:lang w:eastAsia="pt-BR"/>
        </w:rPr>
        <w:t>A citação se baseou no achado III.2 – Superfaturamento por pagamento indevido de despesas relativas a atraso na execução da obra, constante do Relatório de Fiscalização 539/2016 (TC 034.481/2016-8, peça 233). A equipe de auditoria entendeu que os critérios adotados no cálculo dos valores devidos consideraram itens que não deveriam ser objeto do cálculo e de valores exagerados para os demais itens.</w:t>
      </w:r>
    </w:p>
    <w:p w14:paraId="5ED7B73C" w14:textId="77777777" w:rsidR="00995BD4" w:rsidRPr="00B20BA2" w:rsidRDefault="00995BD4" w:rsidP="00995BD4">
      <w:pPr>
        <w:numPr>
          <w:ilvl w:val="0"/>
          <w:numId w:val="38"/>
        </w:numPr>
        <w:tabs>
          <w:tab w:val="left" w:pos="709"/>
          <w:tab w:val="left" w:pos="1134"/>
        </w:tabs>
        <w:autoSpaceDE w:val="0"/>
        <w:autoSpaceDN w:val="0"/>
        <w:adjustRightInd w:val="0"/>
        <w:spacing w:before="120" w:after="200" w:line="276" w:lineRule="auto"/>
        <w:ind w:left="0" w:firstLine="0"/>
        <w:jc w:val="both"/>
        <w:rPr>
          <w:i/>
          <w:iCs/>
          <w:color w:val="000000"/>
          <w:szCs w:val="24"/>
          <w:lang w:eastAsia="pt-BR"/>
        </w:rPr>
      </w:pPr>
      <w:r w:rsidRPr="00B20BA2">
        <w:rPr>
          <w:i/>
          <w:iCs/>
          <w:color w:val="000000"/>
          <w:szCs w:val="24"/>
          <w:lang w:eastAsia="pt-BR"/>
        </w:rPr>
        <w:t xml:space="preserve">A Construtora OAS pleiteou a recomposição do equilíbrio econômico-financeiro do Contrato 4.349/2013 em decorrência de atrasos na liberação de frentes de serviço pela Dersa. Segundo a </w:t>
      </w:r>
      <w:r w:rsidRPr="00B20BA2">
        <w:rPr>
          <w:i/>
          <w:iCs/>
          <w:color w:val="000000"/>
          <w:szCs w:val="24"/>
          <w:lang w:eastAsia="pt-BR"/>
        </w:rPr>
        <w:lastRenderedPageBreak/>
        <w:t>empreiteira, essa situação teria impactado a remuneração das despesas indiretas (TC 034.481/2016-8, peça 233, p. 30).</w:t>
      </w:r>
    </w:p>
    <w:p w14:paraId="149D5A6E" w14:textId="77777777" w:rsidR="00995BD4" w:rsidRPr="00B20BA2" w:rsidRDefault="00995BD4" w:rsidP="00995BD4">
      <w:pPr>
        <w:numPr>
          <w:ilvl w:val="0"/>
          <w:numId w:val="38"/>
        </w:numPr>
        <w:tabs>
          <w:tab w:val="left" w:pos="709"/>
          <w:tab w:val="left" w:pos="1134"/>
        </w:tabs>
        <w:autoSpaceDE w:val="0"/>
        <w:autoSpaceDN w:val="0"/>
        <w:adjustRightInd w:val="0"/>
        <w:spacing w:before="120" w:after="200" w:line="276" w:lineRule="auto"/>
        <w:ind w:left="0" w:firstLine="0"/>
        <w:jc w:val="both"/>
        <w:rPr>
          <w:i/>
          <w:iCs/>
          <w:color w:val="000000"/>
          <w:szCs w:val="24"/>
          <w:lang w:eastAsia="pt-BR"/>
        </w:rPr>
      </w:pPr>
      <w:r w:rsidRPr="00B20BA2">
        <w:rPr>
          <w:i/>
          <w:iCs/>
          <w:color w:val="000000"/>
          <w:szCs w:val="24"/>
          <w:lang w:eastAsia="pt-BR"/>
        </w:rPr>
        <w:t xml:space="preserve">Inicialmente, a Dersa, por meio da CE EG/DIOBA 2 184/2015, de 11/12/2015, informou à OAS ser indevido o pagamento de qualquer indenização. Sem embargo, posteriormente, a empresa solicitou Parecer Técnico do engenheiro Mozart Bezerra da Silva. O parecer emitido concluiu que era devida a manutenção da remuneração mensal durante os 36 meses do prazo contratual inicial para os itens </w:t>
      </w:r>
      <w:r w:rsidRPr="00B177C3">
        <w:rPr>
          <w:i/>
          <w:iCs/>
          <w:color w:val="000000"/>
          <w:szCs w:val="24"/>
          <w:lang w:eastAsia="pt-BR"/>
        </w:rPr>
        <w:t>‘</w:t>
      </w:r>
      <w:r w:rsidRPr="00B20BA2">
        <w:rPr>
          <w:i/>
          <w:iCs/>
          <w:color w:val="000000"/>
          <w:szCs w:val="24"/>
          <w:lang w:eastAsia="pt-BR"/>
        </w:rPr>
        <w:t>Administração Local</w:t>
      </w:r>
      <w:r w:rsidRPr="00B177C3">
        <w:rPr>
          <w:i/>
          <w:iCs/>
          <w:color w:val="000000"/>
          <w:szCs w:val="24"/>
          <w:lang w:eastAsia="pt-BR"/>
        </w:rPr>
        <w:t>’</w:t>
      </w:r>
      <w:r w:rsidRPr="00B20BA2">
        <w:rPr>
          <w:i/>
          <w:iCs/>
          <w:color w:val="000000"/>
          <w:szCs w:val="24"/>
          <w:lang w:eastAsia="pt-BR"/>
        </w:rPr>
        <w:t xml:space="preserve">, </w:t>
      </w:r>
      <w:r w:rsidRPr="00B177C3">
        <w:rPr>
          <w:i/>
          <w:iCs/>
          <w:color w:val="000000"/>
          <w:szCs w:val="24"/>
          <w:lang w:eastAsia="pt-BR"/>
        </w:rPr>
        <w:t>‘</w:t>
      </w:r>
      <w:r w:rsidRPr="00B20BA2">
        <w:rPr>
          <w:i/>
          <w:iCs/>
          <w:color w:val="000000"/>
          <w:szCs w:val="24"/>
          <w:lang w:eastAsia="pt-BR"/>
        </w:rPr>
        <w:t>Administração Central</w:t>
      </w:r>
      <w:r w:rsidRPr="00B177C3">
        <w:rPr>
          <w:i/>
          <w:iCs/>
          <w:color w:val="000000"/>
          <w:szCs w:val="24"/>
          <w:lang w:eastAsia="pt-BR"/>
        </w:rPr>
        <w:t>’</w:t>
      </w:r>
      <w:r w:rsidRPr="00B20BA2">
        <w:rPr>
          <w:i/>
          <w:iCs/>
          <w:color w:val="000000"/>
          <w:szCs w:val="24"/>
          <w:lang w:eastAsia="pt-BR"/>
        </w:rPr>
        <w:t xml:space="preserve">, </w:t>
      </w:r>
      <w:r w:rsidRPr="00B177C3">
        <w:rPr>
          <w:i/>
          <w:iCs/>
          <w:color w:val="000000"/>
          <w:szCs w:val="24"/>
          <w:lang w:eastAsia="pt-BR"/>
        </w:rPr>
        <w:t>‘</w:t>
      </w:r>
      <w:r w:rsidRPr="00B20BA2">
        <w:rPr>
          <w:i/>
          <w:iCs/>
          <w:color w:val="000000"/>
          <w:szCs w:val="24"/>
          <w:lang w:eastAsia="pt-BR"/>
        </w:rPr>
        <w:t>Seguro Responsabilidade Civil</w:t>
      </w:r>
      <w:r w:rsidRPr="00B177C3">
        <w:rPr>
          <w:i/>
          <w:iCs/>
          <w:color w:val="000000"/>
          <w:szCs w:val="24"/>
          <w:lang w:eastAsia="pt-BR"/>
        </w:rPr>
        <w:t>’</w:t>
      </w:r>
      <w:r w:rsidRPr="00B20BA2">
        <w:rPr>
          <w:i/>
          <w:iCs/>
          <w:color w:val="000000"/>
          <w:szCs w:val="24"/>
          <w:lang w:eastAsia="pt-BR"/>
        </w:rPr>
        <w:t xml:space="preserve"> e </w:t>
      </w:r>
      <w:r w:rsidRPr="00B177C3">
        <w:rPr>
          <w:i/>
          <w:iCs/>
          <w:color w:val="000000"/>
          <w:szCs w:val="24"/>
          <w:lang w:eastAsia="pt-BR"/>
        </w:rPr>
        <w:t>‘</w:t>
      </w:r>
      <w:r w:rsidRPr="00B20BA2">
        <w:rPr>
          <w:i/>
          <w:iCs/>
          <w:color w:val="000000"/>
          <w:szCs w:val="24"/>
          <w:lang w:eastAsia="pt-BR"/>
        </w:rPr>
        <w:t>Gestão QSMS8, inclusive EPIs 9</w:t>
      </w:r>
      <w:r w:rsidRPr="00B177C3">
        <w:rPr>
          <w:i/>
          <w:iCs/>
          <w:color w:val="000000"/>
          <w:szCs w:val="24"/>
          <w:lang w:eastAsia="pt-BR"/>
        </w:rPr>
        <w:t>’</w:t>
      </w:r>
      <w:r w:rsidRPr="00B20BA2">
        <w:rPr>
          <w:i/>
          <w:iCs/>
          <w:color w:val="000000"/>
          <w:szCs w:val="24"/>
          <w:lang w:eastAsia="pt-BR"/>
        </w:rPr>
        <w:t>, da parcela de Bonificação e Despesas Indiretas (BDI) do Contrato 4.349/13. Com as alterações propostas, o BDI contratual passaria de 45,61% para 58,63%, considerando as alterações nos percentuais dos referidos itens, ensejando uma despesa extraordinária de aproximadamente R$ 33 milhões. Haveria, ainda, impacto nos serviços a serem executados no prazo complementar do contrato, estimado à época em vinte meses. Esse parecer fundamentou a Resolução 21M/16, de 19/9/2016, que aprovou o parecer do Sr. Mozart, autorizando sua aplicação ao reequilíbrio econômico-financeiro apurado nos primeiros 36 meses do Contrato 4.349/13 (Lote 2) e ensejando o 8º termo aditivo (TC 034.481/2016-8, peça 233, p. 31-32 e 40).</w:t>
      </w:r>
    </w:p>
    <w:p w14:paraId="73A2FB6F" w14:textId="77777777" w:rsidR="00995BD4" w:rsidRPr="00B20BA2" w:rsidRDefault="00995BD4" w:rsidP="00995BD4">
      <w:pPr>
        <w:numPr>
          <w:ilvl w:val="0"/>
          <w:numId w:val="38"/>
        </w:numPr>
        <w:tabs>
          <w:tab w:val="left" w:pos="709"/>
          <w:tab w:val="left" w:pos="1134"/>
        </w:tabs>
        <w:autoSpaceDE w:val="0"/>
        <w:autoSpaceDN w:val="0"/>
        <w:adjustRightInd w:val="0"/>
        <w:spacing w:before="120" w:after="200" w:line="276" w:lineRule="auto"/>
        <w:ind w:left="0" w:firstLine="0"/>
        <w:jc w:val="both"/>
        <w:rPr>
          <w:i/>
          <w:iCs/>
          <w:color w:val="000000"/>
          <w:szCs w:val="24"/>
          <w:lang w:eastAsia="pt-BR"/>
        </w:rPr>
      </w:pPr>
      <w:r w:rsidRPr="00B20BA2">
        <w:rPr>
          <w:i/>
          <w:iCs/>
          <w:color w:val="000000"/>
          <w:szCs w:val="24"/>
          <w:lang w:eastAsia="pt-BR"/>
        </w:rPr>
        <w:t xml:space="preserve">Com base na jurisprudência do TCU, notadamente o Acórdão 2.622/2013-TCU-Plenário, que estabeleceu, em seu item 9.2, percentuais como diretrizes para o exame dos itens que compõem o BDI, a equipe de auditoria discordou das conclusões do parecer. Ela questionou a alteração dos valores para </w:t>
      </w:r>
      <w:r w:rsidRPr="00B177C3">
        <w:rPr>
          <w:i/>
          <w:iCs/>
          <w:color w:val="000000"/>
          <w:szCs w:val="24"/>
          <w:lang w:eastAsia="pt-BR"/>
        </w:rPr>
        <w:t>‘</w:t>
      </w:r>
      <w:r w:rsidRPr="00B20BA2">
        <w:rPr>
          <w:b/>
          <w:bCs/>
          <w:i/>
          <w:iCs/>
          <w:color w:val="000000"/>
          <w:szCs w:val="24"/>
          <w:lang w:eastAsia="pt-BR"/>
        </w:rPr>
        <w:t>administração local</w:t>
      </w:r>
      <w:r w:rsidRPr="00B177C3">
        <w:rPr>
          <w:i/>
          <w:iCs/>
          <w:color w:val="000000"/>
          <w:szCs w:val="24"/>
          <w:lang w:eastAsia="pt-BR"/>
        </w:rPr>
        <w:t>’</w:t>
      </w:r>
      <w:r w:rsidRPr="00B20BA2">
        <w:rPr>
          <w:i/>
          <w:iCs/>
          <w:color w:val="000000"/>
          <w:szCs w:val="24"/>
          <w:lang w:eastAsia="pt-BR"/>
        </w:rPr>
        <w:t xml:space="preserve">, indicando que algumas parcelas que a compõem já estavam contempladas nos itens de instalação, operação e manutenção do canteiro de obras, bem como o fato de encontrar-se acima do 3º quartil de referência, que não seria compatível com a característica das obras do Rodoanel. Questionou ainda a parcela de </w:t>
      </w:r>
      <w:r w:rsidRPr="00B20BA2">
        <w:rPr>
          <w:b/>
          <w:bCs/>
          <w:i/>
          <w:iCs/>
          <w:color w:val="000000"/>
          <w:szCs w:val="24"/>
          <w:lang w:eastAsia="pt-BR"/>
        </w:rPr>
        <w:t>gestão de qualidade e produtividade e medicina e segurança do trabalho</w:t>
      </w:r>
      <w:r w:rsidRPr="00B20BA2">
        <w:rPr>
          <w:i/>
          <w:iCs/>
          <w:color w:val="000000"/>
          <w:szCs w:val="24"/>
          <w:lang w:eastAsia="pt-BR"/>
        </w:rPr>
        <w:t xml:space="preserve">, que também contava com seu próprio item no BDI contratual. </w:t>
      </w:r>
    </w:p>
    <w:p w14:paraId="4E94CA7C" w14:textId="77777777" w:rsidR="00995BD4" w:rsidRPr="00B20BA2" w:rsidRDefault="00995BD4" w:rsidP="00995BD4">
      <w:pPr>
        <w:numPr>
          <w:ilvl w:val="0"/>
          <w:numId w:val="38"/>
        </w:numPr>
        <w:tabs>
          <w:tab w:val="left" w:pos="709"/>
          <w:tab w:val="left" w:pos="1134"/>
        </w:tabs>
        <w:autoSpaceDE w:val="0"/>
        <w:autoSpaceDN w:val="0"/>
        <w:adjustRightInd w:val="0"/>
        <w:spacing w:before="120" w:after="200" w:line="276" w:lineRule="auto"/>
        <w:ind w:left="0" w:firstLine="0"/>
        <w:jc w:val="both"/>
        <w:rPr>
          <w:i/>
          <w:iCs/>
          <w:color w:val="000000"/>
          <w:szCs w:val="24"/>
          <w:lang w:eastAsia="pt-BR"/>
        </w:rPr>
      </w:pPr>
      <w:r w:rsidRPr="00B20BA2">
        <w:rPr>
          <w:i/>
          <w:iCs/>
          <w:color w:val="000000"/>
          <w:szCs w:val="24"/>
          <w:lang w:eastAsia="pt-BR"/>
        </w:rPr>
        <w:t xml:space="preserve">O relatório considerou inadequado considerar a </w:t>
      </w:r>
      <w:r w:rsidRPr="00B177C3">
        <w:rPr>
          <w:i/>
          <w:iCs/>
          <w:color w:val="000000"/>
          <w:szCs w:val="24"/>
          <w:lang w:eastAsia="pt-BR"/>
        </w:rPr>
        <w:t>‘</w:t>
      </w:r>
      <w:r w:rsidRPr="00B20BA2">
        <w:rPr>
          <w:b/>
          <w:bCs/>
          <w:i/>
          <w:iCs/>
          <w:color w:val="000000"/>
          <w:szCs w:val="24"/>
          <w:lang w:eastAsia="pt-BR"/>
        </w:rPr>
        <w:t>administração central</w:t>
      </w:r>
      <w:r w:rsidRPr="00B177C3">
        <w:rPr>
          <w:i/>
          <w:iCs/>
          <w:color w:val="000000"/>
          <w:szCs w:val="24"/>
          <w:lang w:eastAsia="pt-BR"/>
        </w:rPr>
        <w:t>’</w:t>
      </w:r>
      <w:r w:rsidRPr="00B20BA2">
        <w:rPr>
          <w:i/>
          <w:iCs/>
          <w:color w:val="000000"/>
          <w:szCs w:val="24"/>
          <w:lang w:eastAsia="pt-BR"/>
        </w:rPr>
        <w:t xml:space="preserve"> no cálculo do reequilíbrio, sobretudo porque o percentual original já se encontrava bastante acima dos valores de referência e que esse custo deveria ser alocado nos contratos com base em critério de rateio proporcional ao volume de serviços executados. Também questionou o item </w:t>
      </w:r>
      <w:r w:rsidRPr="00B177C3">
        <w:rPr>
          <w:i/>
          <w:iCs/>
          <w:color w:val="000000"/>
          <w:szCs w:val="24"/>
          <w:lang w:eastAsia="pt-BR"/>
        </w:rPr>
        <w:t>‘</w:t>
      </w:r>
      <w:r w:rsidRPr="00B20BA2">
        <w:rPr>
          <w:b/>
          <w:bCs/>
          <w:i/>
          <w:iCs/>
          <w:color w:val="000000"/>
          <w:szCs w:val="24"/>
          <w:lang w:eastAsia="pt-BR"/>
        </w:rPr>
        <w:t>seguro responsabilidade civil</w:t>
      </w:r>
      <w:r w:rsidRPr="00B177C3">
        <w:rPr>
          <w:i/>
          <w:iCs/>
          <w:color w:val="000000"/>
          <w:szCs w:val="24"/>
          <w:lang w:eastAsia="pt-BR"/>
        </w:rPr>
        <w:t>’</w:t>
      </w:r>
      <w:r w:rsidRPr="00B20BA2">
        <w:rPr>
          <w:i/>
          <w:iCs/>
          <w:color w:val="000000"/>
          <w:szCs w:val="24"/>
          <w:lang w:eastAsia="pt-BR"/>
        </w:rPr>
        <w:t>, que embora pudesse ser parcialmente afetado pelo prazo da obra, guardaria relação com seu valor, de modo que, eventual necessidade de renovação do seguro seria feita a valores menores, proporcionalmente ao valor remanescente, o que equivaleria a uma taxa incluída no BDI dos serviços remanescentes.</w:t>
      </w:r>
    </w:p>
    <w:p w14:paraId="3D28C5F2" w14:textId="77777777" w:rsidR="00995BD4" w:rsidRPr="00B20BA2" w:rsidRDefault="00995BD4" w:rsidP="00995BD4">
      <w:pPr>
        <w:numPr>
          <w:ilvl w:val="0"/>
          <w:numId w:val="38"/>
        </w:numPr>
        <w:tabs>
          <w:tab w:val="left" w:pos="709"/>
          <w:tab w:val="left" w:pos="1134"/>
        </w:tabs>
        <w:autoSpaceDE w:val="0"/>
        <w:autoSpaceDN w:val="0"/>
        <w:adjustRightInd w:val="0"/>
        <w:spacing w:before="120" w:after="200" w:line="276" w:lineRule="auto"/>
        <w:ind w:left="0" w:firstLine="0"/>
        <w:jc w:val="both"/>
        <w:rPr>
          <w:i/>
          <w:iCs/>
          <w:color w:val="000000"/>
          <w:szCs w:val="24"/>
          <w:lang w:eastAsia="pt-BR"/>
        </w:rPr>
      </w:pPr>
      <w:r w:rsidRPr="00B20BA2">
        <w:rPr>
          <w:b/>
          <w:bCs/>
          <w:i/>
          <w:iCs/>
          <w:color w:val="000000"/>
          <w:szCs w:val="24"/>
          <w:lang w:eastAsia="pt-BR"/>
        </w:rPr>
        <w:t>Os responsáveis alegaram</w:t>
      </w:r>
      <w:r w:rsidRPr="00B20BA2">
        <w:rPr>
          <w:i/>
          <w:iCs/>
          <w:color w:val="000000"/>
          <w:szCs w:val="24"/>
          <w:lang w:eastAsia="pt-BR"/>
        </w:rPr>
        <w:t xml:space="preserve"> essencialmente que a aprovação do reequilíbrio econômico-financeiro foi feita com base em pareceres técnicos – o Sr. Mozart seria uma autoridade no assunto – e jurídicos, aprovados em várias instâncias. Ademais, a metodologia de cálculo teria se baseado no BDI previsto no contrato, considerando itens diretamente relacionados ao tempo de execução e que, portanto, deveriam sofrer ajuste proporcional. Novamente argumentaram que não cabe apontar irregularidade com base em divergência de interpretação técnica e que as decisões se basearam em fontes confiáveis à época. </w:t>
      </w:r>
    </w:p>
    <w:p w14:paraId="603EB904" w14:textId="77777777" w:rsidR="00995BD4" w:rsidRPr="00B20BA2" w:rsidRDefault="00995BD4" w:rsidP="00995BD4">
      <w:pPr>
        <w:numPr>
          <w:ilvl w:val="0"/>
          <w:numId w:val="38"/>
        </w:numPr>
        <w:tabs>
          <w:tab w:val="left" w:pos="709"/>
          <w:tab w:val="left" w:pos="1134"/>
        </w:tabs>
        <w:autoSpaceDE w:val="0"/>
        <w:autoSpaceDN w:val="0"/>
        <w:adjustRightInd w:val="0"/>
        <w:spacing w:before="120" w:after="200" w:line="276" w:lineRule="auto"/>
        <w:ind w:left="0" w:firstLine="0"/>
        <w:jc w:val="both"/>
        <w:rPr>
          <w:i/>
          <w:iCs/>
          <w:color w:val="000000"/>
          <w:szCs w:val="24"/>
          <w:lang w:eastAsia="pt-BR"/>
        </w:rPr>
      </w:pPr>
      <w:r w:rsidRPr="00B20BA2">
        <w:rPr>
          <w:i/>
          <w:iCs/>
          <w:color w:val="000000"/>
          <w:szCs w:val="24"/>
          <w:lang w:eastAsia="pt-BR"/>
        </w:rPr>
        <w:t xml:space="preserve">A Construtora OAS asseverou que o BDI total estava dentro dos limites aceitáveis pelo TCU e que a complexidade da obra justificava a proximidade dos percentuais com o quartil superior. Adicionalmente, mencionou que a unidade técnica, na peça 264 do TC 034.481/2016-8, havia </w:t>
      </w:r>
      <w:r w:rsidRPr="00B20BA2">
        <w:rPr>
          <w:i/>
          <w:iCs/>
          <w:color w:val="000000"/>
          <w:szCs w:val="24"/>
          <w:lang w:eastAsia="pt-BR"/>
        </w:rPr>
        <w:lastRenderedPageBreak/>
        <w:t xml:space="preserve">reconhecido que a </w:t>
      </w:r>
      <w:r w:rsidRPr="00B177C3">
        <w:rPr>
          <w:i/>
          <w:iCs/>
          <w:color w:val="000000"/>
          <w:szCs w:val="24"/>
          <w:lang w:eastAsia="pt-BR"/>
        </w:rPr>
        <w:t>‘</w:t>
      </w:r>
      <w:r w:rsidRPr="00B20BA2">
        <w:rPr>
          <w:i/>
          <w:iCs/>
          <w:color w:val="000000"/>
          <w:szCs w:val="24"/>
          <w:lang w:eastAsia="pt-BR"/>
        </w:rPr>
        <w:t>administração central</w:t>
      </w:r>
      <w:r w:rsidRPr="00B177C3">
        <w:rPr>
          <w:i/>
          <w:iCs/>
          <w:color w:val="000000"/>
          <w:szCs w:val="24"/>
          <w:lang w:eastAsia="pt-BR"/>
        </w:rPr>
        <w:t>’</w:t>
      </w:r>
      <w:r w:rsidRPr="00B20BA2">
        <w:rPr>
          <w:i/>
          <w:iCs/>
          <w:color w:val="000000"/>
          <w:szCs w:val="24"/>
          <w:lang w:eastAsia="pt-BR"/>
        </w:rPr>
        <w:t xml:space="preserve"> envolvia custos mensais e que prorrogação do prazo do </w:t>
      </w:r>
      <w:r w:rsidRPr="00B177C3">
        <w:rPr>
          <w:i/>
          <w:iCs/>
          <w:color w:val="000000"/>
          <w:szCs w:val="24"/>
          <w:lang w:eastAsia="pt-BR"/>
        </w:rPr>
        <w:t>‘</w:t>
      </w:r>
      <w:r w:rsidRPr="00B20BA2">
        <w:rPr>
          <w:i/>
          <w:iCs/>
          <w:color w:val="000000"/>
          <w:szCs w:val="24"/>
          <w:lang w:eastAsia="pt-BR"/>
        </w:rPr>
        <w:t>seguro responsabilidade civil</w:t>
      </w:r>
      <w:r w:rsidRPr="00B177C3">
        <w:rPr>
          <w:i/>
          <w:iCs/>
          <w:color w:val="000000"/>
          <w:szCs w:val="24"/>
          <w:lang w:eastAsia="pt-BR"/>
        </w:rPr>
        <w:t>’</w:t>
      </w:r>
      <w:r w:rsidRPr="00B20BA2">
        <w:rPr>
          <w:i/>
          <w:iCs/>
          <w:color w:val="000000"/>
          <w:szCs w:val="24"/>
          <w:lang w:eastAsia="pt-BR"/>
        </w:rPr>
        <w:t xml:space="preserve"> gerava despesas adicionais. </w:t>
      </w:r>
    </w:p>
    <w:p w14:paraId="614CC211" w14:textId="77777777" w:rsidR="00995BD4" w:rsidRPr="00B20BA2" w:rsidRDefault="00995BD4" w:rsidP="00995BD4">
      <w:pPr>
        <w:numPr>
          <w:ilvl w:val="0"/>
          <w:numId w:val="38"/>
        </w:numPr>
        <w:tabs>
          <w:tab w:val="left" w:pos="709"/>
          <w:tab w:val="left" w:pos="1134"/>
        </w:tabs>
        <w:autoSpaceDE w:val="0"/>
        <w:autoSpaceDN w:val="0"/>
        <w:adjustRightInd w:val="0"/>
        <w:spacing w:before="120" w:after="200" w:line="276" w:lineRule="auto"/>
        <w:ind w:left="0" w:firstLine="0"/>
        <w:jc w:val="both"/>
        <w:rPr>
          <w:i/>
          <w:iCs/>
          <w:color w:val="000000"/>
          <w:szCs w:val="24"/>
          <w:lang w:eastAsia="pt-BR"/>
        </w:rPr>
      </w:pPr>
      <w:r w:rsidRPr="00B20BA2">
        <w:rPr>
          <w:b/>
          <w:bCs/>
          <w:i/>
          <w:iCs/>
          <w:color w:val="000000"/>
          <w:szCs w:val="24"/>
          <w:lang w:eastAsia="pt-BR"/>
        </w:rPr>
        <w:t>As alegações não foram acatadas pela AudTCE</w:t>
      </w:r>
      <w:r w:rsidRPr="00B20BA2">
        <w:rPr>
          <w:i/>
          <w:iCs/>
          <w:color w:val="000000"/>
          <w:szCs w:val="24"/>
          <w:lang w:eastAsia="pt-BR"/>
        </w:rPr>
        <w:t>, que reafirmou as conclusões da equipe de auditoria no sentido de que a metodologia adotada para o reequilíbrio não considerou critérios constantes do edital da licitação e a jurisprudência do TCU, e que os gestores da Dersa não verificaram o mérito das premissas do parecer emitido pelo Sr. Mozart para validar o cálculo, deixando de exercer julgamento crítico sobre a matéria. A unidade técnica ratificou o entendimento de que houve inobservância das diretrizes estabelecidas pelo Acórdão 2.622/2013-TCU-Plenário, que não teria sido afastada pelas defesas. Nesse cenário, manteve a responsabilidade de todos os defendentes.</w:t>
      </w:r>
    </w:p>
    <w:p w14:paraId="58BDEA6E" w14:textId="77777777" w:rsidR="00995BD4" w:rsidRPr="00B20BA2" w:rsidRDefault="00995BD4" w:rsidP="00995BD4">
      <w:pPr>
        <w:numPr>
          <w:ilvl w:val="0"/>
          <w:numId w:val="38"/>
        </w:numPr>
        <w:tabs>
          <w:tab w:val="left" w:pos="709"/>
          <w:tab w:val="left" w:pos="1134"/>
        </w:tabs>
        <w:autoSpaceDE w:val="0"/>
        <w:autoSpaceDN w:val="0"/>
        <w:adjustRightInd w:val="0"/>
        <w:spacing w:before="120" w:after="200" w:line="276" w:lineRule="auto"/>
        <w:ind w:left="0" w:firstLine="0"/>
        <w:jc w:val="both"/>
        <w:rPr>
          <w:i/>
          <w:iCs/>
          <w:color w:val="000000"/>
          <w:szCs w:val="24"/>
          <w:lang w:eastAsia="pt-BR"/>
        </w:rPr>
      </w:pPr>
      <w:r w:rsidRPr="00B20BA2">
        <w:rPr>
          <w:i/>
          <w:iCs/>
          <w:color w:val="000000"/>
          <w:szCs w:val="24"/>
          <w:lang w:eastAsia="pt-BR"/>
        </w:rPr>
        <w:t>Compartilho do entendimento da AudTCE, não vislumbrando que os responsáveis tenham trazido argumentos novos aptos a afastar as conclusões da unidade especializada que ensejou as citações. Não ficou evidenciado ter havido uma análise criteriosa do parecer emitido pelo Sr. Mozart Bezerra da Silva, o que levou à realização de pagamentos indevidos à construtora.</w:t>
      </w:r>
    </w:p>
    <w:p w14:paraId="08D75927" w14:textId="77777777" w:rsidR="00995BD4" w:rsidRPr="00B20BA2" w:rsidRDefault="00995BD4" w:rsidP="00995BD4">
      <w:pPr>
        <w:numPr>
          <w:ilvl w:val="0"/>
          <w:numId w:val="38"/>
        </w:numPr>
        <w:tabs>
          <w:tab w:val="left" w:pos="709"/>
          <w:tab w:val="left" w:pos="1134"/>
        </w:tabs>
        <w:autoSpaceDE w:val="0"/>
        <w:autoSpaceDN w:val="0"/>
        <w:adjustRightInd w:val="0"/>
        <w:spacing w:before="120" w:after="200" w:line="276" w:lineRule="auto"/>
        <w:ind w:left="0" w:firstLine="0"/>
        <w:jc w:val="both"/>
        <w:rPr>
          <w:i/>
          <w:iCs/>
          <w:color w:val="000000"/>
          <w:szCs w:val="24"/>
          <w:lang w:eastAsia="pt-BR"/>
        </w:rPr>
      </w:pPr>
      <w:r w:rsidRPr="00B20BA2">
        <w:rPr>
          <w:i/>
          <w:iCs/>
          <w:color w:val="000000"/>
          <w:szCs w:val="24"/>
          <w:lang w:eastAsia="pt-BR"/>
        </w:rPr>
        <w:t xml:space="preserve">No que tange à alegação da Construtora OAS acerca da instrução de peça 264 do TC 034.481/2016-8, observo que, de fato, a referida instrução propôs acatar as argumentações apresentadas relativas à necessidade de ressarcimento de valores devidos aos itens </w:t>
      </w:r>
      <w:r w:rsidRPr="00B177C3">
        <w:rPr>
          <w:i/>
          <w:iCs/>
          <w:color w:val="000000"/>
          <w:szCs w:val="24"/>
          <w:lang w:eastAsia="pt-BR"/>
        </w:rPr>
        <w:t>‘</w:t>
      </w:r>
      <w:r w:rsidRPr="00B20BA2">
        <w:rPr>
          <w:i/>
          <w:iCs/>
          <w:color w:val="000000"/>
          <w:szCs w:val="24"/>
          <w:lang w:eastAsia="pt-BR"/>
        </w:rPr>
        <w:t>Administração Central</w:t>
      </w:r>
      <w:r w:rsidRPr="00B177C3">
        <w:rPr>
          <w:i/>
          <w:iCs/>
          <w:color w:val="000000"/>
          <w:szCs w:val="24"/>
          <w:lang w:eastAsia="pt-BR"/>
        </w:rPr>
        <w:t>’</w:t>
      </w:r>
      <w:r w:rsidRPr="00B20BA2">
        <w:rPr>
          <w:i/>
          <w:iCs/>
          <w:color w:val="000000"/>
          <w:szCs w:val="24"/>
          <w:lang w:eastAsia="pt-BR"/>
        </w:rPr>
        <w:t xml:space="preserve"> (devido à dificuldade de apurar os custos efetivamente incorridos) e </w:t>
      </w:r>
      <w:r w:rsidRPr="00B177C3">
        <w:rPr>
          <w:i/>
          <w:iCs/>
          <w:color w:val="000000"/>
          <w:szCs w:val="24"/>
          <w:lang w:eastAsia="pt-BR"/>
        </w:rPr>
        <w:t>‘</w:t>
      </w:r>
      <w:r w:rsidRPr="00B20BA2">
        <w:rPr>
          <w:i/>
          <w:iCs/>
          <w:color w:val="000000"/>
          <w:szCs w:val="24"/>
          <w:lang w:eastAsia="pt-BR"/>
        </w:rPr>
        <w:t>Seguro Responsabilidade Civil</w:t>
      </w:r>
      <w:r w:rsidRPr="00B177C3">
        <w:rPr>
          <w:i/>
          <w:iCs/>
          <w:color w:val="000000"/>
          <w:szCs w:val="24"/>
          <w:lang w:eastAsia="pt-BR"/>
        </w:rPr>
        <w:t>’</w:t>
      </w:r>
      <w:r w:rsidRPr="00B20BA2">
        <w:rPr>
          <w:i/>
          <w:iCs/>
          <w:color w:val="000000"/>
          <w:szCs w:val="24"/>
          <w:lang w:eastAsia="pt-BR"/>
        </w:rPr>
        <w:t xml:space="preserve"> (em virtude da impossibilidade de avaliação de eventual variação no custo da apólice de seguro responsabilidade civil). Não obstante, essa interpretação foi objeto de questionamento pela então relatora, que solicitou reanálise com base em novos documentos juntados aos autos (TC 034.481/2016-8, peça 307, parágrafos 6-11). </w:t>
      </w:r>
    </w:p>
    <w:p w14:paraId="4883E2D1" w14:textId="77777777" w:rsidR="00995BD4" w:rsidRPr="00B20BA2" w:rsidRDefault="00995BD4" w:rsidP="00995BD4">
      <w:pPr>
        <w:numPr>
          <w:ilvl w:val="0"/>
          <w:numId w:val="38"/>
        </w:numPr>
        <w:tabs>
          <w:tab w:val="left" w:pos="709"/>
          <w:tab w:val="left" w:pos="1134"/>
        </w:tabs>
        <w:autoSpaceDE w:val="0"/>
        <w:autoSpaceDN w:val="0"/>
        <w:adjustRightInd w:val="0"/>
        <w:spacing w:before="120" w:after="200" w:line="276" w:lineRule="auto"/>
        <w:ind w:left="0" w:firstLine="0"/>
        <w:jc w:val="both"/>
        <w:rPr>
          <w:i/>
          <w:iCs/>
          <w:color w:val="000000"/>
          <w:szCs w:val="24"/>
          <w:lang w:eastAsia="pt-BR"/>
        </w:rPr>
      </w:pPr>
      <w:r w:rsidRPr="00B20BA2">
        <w:rPr>
          <w:i/>
          <w:iCs/>
          <w:color w:val="000000"/>
          <w:szCs w:val="24"/>
          <w:lang w:eastAsia="pt-BR"/>
        </w:rPr>
        <w:t>Ao reanalisar o tema, a SeinfraRodoviaAviação aprofundou o exame acerca da majoração dos itens administração central e seguro responsabilidade civil em aditivo contratual no caso de reequilíbrio econômico-financeiro, considerando nesse estudo a manifestação do Governo do Estado de São Paulo. Esse aprofundamento consta do Apêndice B: análise do superfaturamento por pagamento indevido de despesas relativas a atraso na execução da obra (TC 034.481/2016-8, peça 378). Essa análise constatou que o procedimento correto não seria a realização de um aditivo contratual para recompor o equilíbrio contratual com base num Parecer teórico, como o realizado pelo Sr. Mozart Bezerra da Silva, e sim com base nos custos que a Empreiteira tivesse efetivamente incorrido, conforme cláusulas contratuais (TC 034.481/2016-8, peça 378, p. 8, parágrafos 47-62).</w:t>
      </w:r>
    </w:p>
    <w:p w14:paraId="06A147DE" w14:textId="77777777" w:rsidR="00995BD4" w:rsidRPr="00B20BA2" w:rsidRDefault="00995BD4" w:rsidP="00995BD4">
      <w:pPr>
        <w:numPr>
          <w:ilvl w:val="0"/>
          <w:numId w:val="38"/>
        </w:numPr>
        <w:tabs>
          <w:tab w:val="left" w:pos="709"/>
          <w:tab w:val="left" w:pos="1134"/>
        </w:tabs>
        <w:autoSpaceDE w:val="0"/>
        <w:autoSpaceDN w:val="0"/>
        <w:adjustRightInd w:val="0"/>
        <w:spacing w:before="120" w:after="200" w:line="276" w:lineRule="auto"/>
        <w:ind w:left="0" w:firstLine="0"/>
        <w:jc w:val="both"/>
        <w:rPr>
          <w:i/>
          <w:iCs/>
          <w:color w:val="000000"/>
          <w:szCs w:val="24"/>
          <w:lang w:eastAsia="pt-BR"/>
        </w:rPr>
      </w:pPr>
      <w:r w:rsidRPr="00B20BA2">
        <w:rPr>
          <w:i/>
          <w:iCs/>
          <w:color w:val="000000"/>
          <w:szCs w:val="24"/>
          <w:lang w:eastAsia="pt-BR"/>
        </w:rPr>
        <w:t>Deve-se destacar a reunião ocorrida em 27/8/2018 entre a Dersa, a Procuradoria do Estado de São Paulo e o Sr. Mozart Bezerra com representantes do TCU (TC 034.481/2016-8, peça 377), evidenciando que a tese defendida pelos responsáveis chegou a ser objeto de discussão com a unidade especializada.</w:t>
      </w:r>
    </w:p>
    <w:p w14:paraId="744EBE40" w14:textId="77777777" w:rsidR="00995BD4" w:rsidRPr="00B20BA2" w:rsidRDefault="00995BD4" w:rsidP="00995BD4">
      <w:pPr>
        <w:numPr>
          <w:ilvl w:val="0"/>
          <w:numId w:val="38"/>
        </w:numPr>
        <w:tabs>
          <w:tab w:val="left" w:pos="709"/>
          <w:tab w:val="left" w:pos="1134"/>
        </w:tabs>
        <w:autoSpaceDE w:val="0"/>
        <w:autoSpaceDN w:val="0"/>
        <w:adjustRightInd w:val="0"/>
        <w:spacing w:before="120" w:after="200" w:line="276" w:lineRule="auto"/>
        <w:ind w:left="0" w:firstLine="0"/>
        <w:jc w:val="both"/>
        <w:rPr>
          <w:i/>
          <w:iCs/>
          <w:color w:val="000000"/>
          <w:szCs w:val="24"/>
          <w:lang w:eastAsia="pt-BR"/>
        </w:rPr>
      </w:pPr>
      <w:r w:rsidRPr="00B20BA2">
        <w:rPr>
          <w:i/>
          <w:iCs/>
          <w:color w:val="000000"/>
          <w:szCs w:val="24"/>
          <w:lang w:eastAsia="pt-BR"/>
        </w:rPr>
        <w:t xml:space="preserve">Relativamente às responsabilizações, entendo que devem alcançar os gestores da Dersa que </w:t>
      </w:r>
      <w:r w:rsidRPr="00B20BA2">
        <w:rPr>
          <w:b/>
          <w:bCs/>
          <w:i/>
          <w:iCs/>
          <w:color w:val="000000"/>
          <w:szCs w:val="24"/>
          <w:lang w:eastAsia="pt-BR"/>
        </w:rPr>
        <w:t>aprovaram o parecer do Sr. Mozart Bezerra da Silva sem verificar se as premissas adotadas estavam de acordo com o edital de licitação e com a jurisprudência do TCU</w:t>
      </w:r>
      <w:r w:rsidRPr="00B20BA2">
        <w:rPr>
          <w:i/>
          <w:iCs/>
          <w:color w:val="000000"/>
          <w:szCs w:val="24"/>
          <w:lang w:eastAsia="pt-BR"/>
        </w:rPr>
        <w:t xml:space="preserve">, dando origem ao aditivo de reequilíbrio econômico-financeiro com metodologia de cálculo inadequada (Pedro Paulo Dantas do Amaral Campos, Gerente de Divisão de Obras; Carlos Satoru Miyasato, Gerente da Divisão de Aquisições Contratos e Medições; João Carlos de Lima Pereira, Gerente de Divisão de Planejamento; </w:t>
      </w:r>
      <w:r w:rsidRPr="00B20BA2">
        <w:rPr>
          <w:i/>
          <w:iCs/>
          <w:color w:val="000000"/>
          <w:szCs w:val="24"/>
          <w:lang w:eastAsia="pt-BR"/>
        </w:rPr>
        <w:lastRenderedPageBreak/>
        <w:t>Wild Goncalves Fischer, Chefe de Departamento de Orçamentos e Preços). Não merecem prosperar as alegações de alguns defendentes de que sua participação foi pontual e que suas atribuições eram limitadas ou distantes da matéria objeto do parecer. Convém lembrar que o parecer emitido pelo Sr. Mozart (TC 034.481/2016-8, peça 178) tem por objeto um assunto eminentemente técnico e, se os defendentes não tinham conhecimento sobre o tema, não deveriam tê-lo aprovado.</w:t>
      </w:r>
    </w:p>
    <w:p w14:paraId="0BE59CB5" w14:textId="77777777" w:rsidR="00995BD4" w:rsidRPr="00B20BA2" w:rsidRDefault="00995BD4" w:rsidP="00995BD4">
      <w:pPr>
        <w:numPr>
          <w:ilvl w:val="0"/>
          <w:numId w:val="38"/>
        </w:numPr>
        <w:tabs>
          <w:tab w:val="left" w:pos="709"/>
          <w:tab w:val="left" w:pos="1134"/>
        </w:tabs>
        <w:autoSpaceDE w:val="0"/>
        <w:autoSpaceDN w:val="0"/>
        <w:adjustRightInd w:val="0"/>
        <w:spacing w:before="120" w:after="200" w:line="276" w:lineRule="auto"/>
        <w:ind w:left="0" w:firstLine="0"/>
        <w:jc w:val="both"/>
        <w:rPr>
          <w:i/>
          <w:iCs/>
          <w:color w:val="000000"/>
          <w:szCs w:val="24"/>
          <w:lang w:eastAsia="pt-BR"/>
        </w:rPr>
      </w:pPr>
      <w:r w:rsidRPr="00B20BA2">
        <w:rPr>
          <w:i/>
          <w:iCs/>
          <w:color w:val="000000"/>
          <w:szCs w:val="24"/>
          <w:lang w:eastAsia="pt-BR"/>
        </w:rPr>
        <w:t xml:space="preserve">Também deve ser responsabilizado o Sr. Pedro da Silva, Diretor de Engenharia, que aprovou o documento </w:t>
      </w:r>
      <w:r w:rsidRPr="00B177C3">
        <w:rPr>
          <w:i/>
          <w:iCs/>
          <w:color w:val="000000"/>
          <w:szCs w:val="24"/>
          <w:lang w:eastAsia="pt-BR"/>
        </w:rPr>
        <w:t>‘</w:t>
      </w:r>
      <w:r w:rsidRPr="00B20BA2">
        <w:rPr>
          <w:i/>
          <w:iCs/>
          <w:color w:val="000000"/>
          <w:szCs w:val="24"/>
          <w:lang w:eastAsia="pt-BR"/>
        </w:rPr>
        <w:t>Análise do Parecer Técnico do Pedido de Revisão de Preço de Contrato de Empreitada - Lotes 1 a 6 do Rodoanel Norte</w:t>
      </w:r>
      <w:r w:rsidRPr="00B177C3">
        <w:rPr>
          <w:i/>
          <w:iCs/>
          <w:color w:val="000000"/>
          <w:szCs w:val="24"/>
          <w:lang w:eastAsia="pt-BR"/>
        </w:rPr>
        <w:t>’</w:t>
      </w:r>
      <w:r w:rsidRPr="00B20BA2">
        <w:rPr>
          <w:i/>
          <w:iCs/>
          <w:color w:val="000000"/>
          <w:szCs w:val="24"/>
          <w:lang w:eastAsia="pt-BR"/>
        </w:rPr>
        <w:t>, sem verificar se a análise da aprovação considerava as jurisprudências dessa Corte de Contas, bem como o PRD 74/2016, para a inclusão do pagamento do reequilíbrio econômico-financeiro.</w:t>
      </w:r>
    </w:p>
    <w:p w14:paraId="02B97E2F" w14:textId="77777777" w:rsidR="00995BD4" w:rsidRPr="00B20BA2" w:rsidRDefault="00995BD4" w:rsidP="00995BD4">
      <w:pPr>
        <w:numPr>
          <w:ilvl w:val="0"/>
          <w:numId w:val="38"/>
        </w:numPr>
        <w:tabs>
          <w:tab w:val="left" w:pos="709"/>
          <w:tab w:val="left" w:pos="1134"/>
        </w:tabs>
        <w:autoSpaceDE w:val="0"/>
        <w:autoSpaceDN w:val="0"/>
        <w:adjustRightInd w:val="0"/>
        <w:spacing w:before="120" w:after="200" w:line="276" w:lineRule="auto"/>
        <w:ind w:left="0" w:firstLine="0"/>
        <w:jc w:val="both"/>
        <w:rPr>
          <w:i/>
          <w:iCs/>
          <w:color w:val="000000"/>
          <w:szCs w:val="24"/>
          <w:lang w:eastAsia="pt-BR"/>
        </w:rPr>
      </w:pPr>
      <w:r w:rsidRPr="00B20BA2">
        <w:rPr>
          <w:i/>
          <w:iCs/>
          <w:color w:val="000000"/>
          <w:szCs w:val="24"/>
          <w:lang w:eastAsia="pt-BR"/>
        </w:rPr>
        <w:t>Quanto à construtora, sua responsabilidade decorre de ter se beneficiado de pagamentos indevidos.</w:t>
      </w:r>
    </w:p>
    <w:p w14:paraId="212A8DEB" w14:textId="77777777" w:rsidR="00995BD4" w:rsidRPr="00B20BA2" w:rsidRDefault="00995BD4" w:rsidP="00995BD4">
      <w:pPr>
        <w:tabs>
          <w:tab w:val="left" w:pos="709"/>
          <w:tab w:val="left" w:pos="1134"/>
        </w:tabs>
        <w:autoSpaceDE w:val="0"/>
        <w:autoSpaceDN w:val="0"/>
        <w:adjustRightInd w:val="0"/>
        <w:spacing w:before="120"/>
        <w:jc w:val="center"/>
        <w:rPr>
          <w:i/>
          <w:iCs/>
          <w:color w:val="000000"/>
          <w:szCs w:val="24"/>
          <w:lang w:eastAsia="pt-BR"/>
        </w:rPr>
      </w:pPr>
      <w:r w:rsidRPr="00B20BA2">
        <w:rPr>
          <w:i/>
          <w:iCs/>
          <w:color w:val="000000"/>
          <w:szCs w:val="24"/>
          <w:lang w:eastAsia="pt-BR"/>
        </w:rPr>
        <w:t>IV</w:t>
      </w:r>
    </w:p>
    <w:p w14:paraId="789336BA" w14:textId="77777777" w:rsidR="00995BD4" w:rsidRPr="00B20BA2" w:rsidRDefault="00995BD4" w:rsidP="00995BD4">
      <w:pPr>
        <w:numPr>
          <w:ilvl w:val="0"/>
          <w:numId w:val="38"/>
        </w:numPr>
        <w:tabs>
          <w:tab w:val="left" w:pos="709"/>
          <w:tab w:val="left" w:pos="1134"/>
        </w:tabs>
        <w:autoSpaceDE w:val="0"/>
        <w:autoSpaceDN w:val="0"/>
        <w:adjustRightInd w:val="0"/>
        <w:spacing w:before="120" w:after="200" w:line="276" w:lineRule="auto"/>
        <w:ind w:left="0" w:firstLine="0"/>
        <w:jc w:val="both"/>
        <w:rPr>
          <w:i/>
          <w:iCs/>
          <w:color w:val="000000"/>
          <w:szCs w:val="24"/>
          <w:lang w:eastAsia="pt-BR"/>
        </w:rPr>
      </w:pPr>
      <w:r w:rsidRPr="00B20BA2">
        <w:rPr>
          <w:i/>
          <w:iCs/>
          <w:color w:val="000000"/>
          <w:szCs w:val="24"/>
          <w:lang w:eastAsia="pt-BR"/>
        </w:rPr>
        <w:t>A terceira irregularidade objeto de citação foi a seguinte (peça 87, p. 13):</w:t>
      </w:r>
    </w:p>
    <w:p w14:paraId="42A783EB" w14:textId="77777777" w:rsidR="00995BD4" w:rsidRPr="00B20BA2" w:rsidRDefault="00995BD4" w:rsidP="00995BD4">
      <w:pPr>
        <w:tabs>
          <w:tab w:val="left" w:pos="709"/>
          <w:tab w:val="left" w:pos="1134"/>
        </w:tabs>
        <w:autoSpaceDE w:val="0"/>
        <w:autoSpaceDN w:val="0"/>
        <w:adjustRightInd w:val="0"/>
        <w:spacing w:before="60"/>
        <w:jc w:val="both"/>
        <w:rPr>
          <w:i/>
          <w:iCs/>
          <w:color w:val="000000"/>
          <w:sz w:val="22"/>
          <w:lang w:eastAsia="pt-BR"/>
        </w:rPr>
      </w:pPr>
      <w:r w:rsidRPr="00B20BA2">
        <w:rPr>
          <w:i/>
          <w:iCs/>
          <w:color w:val="000000"/>
          <w:sz w:val="22"/>
          <w:lang w:eastAsia="pt-BR"/>
        </w:rPr>
        <w:t xml:space="preserve">a.3.1) </w:t>
      </w:r>
      <w:r w:rsidRPr="00B20BA2">
        <w:rPr>
          <w:b/>
          <w:bCs/>
          <w:i/>
          <w:iCs/>
          <w:color w:val="000000"/>
          <w:sz w:val="22"/>
          <w:lang w:eastAsia="pt-BR"/>
        </w:rPr>
        <w:t>Irregularidade</w:t>
      </w:r>
      <w:r w:rsidRPr="00B20BA2">
        <w:rPr>
          <w:i/>
          <w:iCs/>
          <w:color w:val="000000"/>
          <w:sz w:val="22"/>
          <w:lang w:eastAsia="pt-BR"/>
        </w:rPr>
        <w:t xml:space="preserve">: superfaturamento no Contrato 4.349/13, resultante da </w:t>
      </w:r>
      <w:r w:rsidRPr="00B20BA2">
        <w:rPr>
          <w:b/>
          <w:bCs/>
          <w:i/>
          <w:iCs/>
          <w:color w:val="000000"/>
          <w:sz w:val="22"/>
          <w:lang w:eastAsia="pt-BR"/>
        </w:rPr>
        <w:t>duplicidade ao incluir os serviços</w:t>
      </w:r>
      <w:r w:rsidRPr="00B20BA2">
        <w:rPr>
          <w:i/>
          <w:iCs/>
          <w:color w:val="000000"/>
          <w:sz w:val="22"/>
          <w:lang w:eastAsia="pt-BR"/>
        </w:rPr>
        <w:t xml:space="preserve"> </w:t>
      </w:r>
      <w:r w:rsidRPr="00B177C3">
        <w:rPr>
          <w:i/>
          <w:iCs/>
          <w:color w:val="000000"/>
          <w:sz w:val="22"/>
          <w:lang w:eastAsia="pt-BR"/>
        </w:rPr>
        <w:t>‘</w:t>
      </w:r>
      <w:r w:rsidRPr="00B20BA2">
        <w:rPr>
          <w:b/>
          <w:bCs/>
          <w:i/>
          <w:iCs/>
          <w:color w:val="000000"/>
          <w:sz w:val="22"/>
          <w:lang w:eastAsia="pt-BR"/>
        </w:rPr>
        <w:t>PCP-106</w:t>
      </w:r>
      <w:r w:rsidRPr="00B20BA2">
        <w:rPr>
          <w:i/>
          <w:iCs/>
          <w:color w:val="000000"/>
          <w:sz w:val="22"/>
          <w:lang w:eastAsia="pt-BR"/>
        </w:rPr>
        <w:t xml:space="preserve"> – Administração Local (prazo complementar)</w:t>
      </w:r>
      <w:r w:rsidRPr="00B177C3">
        <w:rPr>
          <w:i/>
          <w:iCs/>
          <w:color w:val="000000"/>
          <w:sz w:val="22"/>
          <w:lang w:eastAsia="pt-BR"/>
        </w:rPr>
        <w:t>’</w:t>
      </w:r>
      <w:r w:rsidRPr="00B20BA2">
        <w:rPr>
          <w:i/>
          <w:iCs/>
          <w:color w:val="000000"/>
          <w:sz w:val="22"/>
          <w:lang w:eastAsia="pt-BR"/>
        </w:rPr>
        <w:t xml:space="preserve"> e </w:t>
      </w:r>
      <w:r w:rsidRPr="00B177C3">
        <w:rPr>
          <w:i/>
          <w:iCs/>
          <w:color w:val="000000"/>
          <w:sz w:val="22"/>
          <w:lang w:eastAsia="pt-BR"/>
        </w:rPr>
        <w:t>‘</w:t>
      </w:r>
      <w:r w:rsidRPr="00B20BA2">
        <w:rPr>
          <w:i/>
          <w:iCs/>
          <w:color w:val="000000"/>
          <w:sz w:val="22"/>
          <w:lang w:eastAsia="pt-BR"/>
        </w:rPr>
        <w:t>PCP-107 – Mobilização e desmobilização de equipamentos (prazo complementar)</w:t>
      </w:r>
      <w:r w:rsidRPr="00B177C3">
        <w:rPr>
          <w:i/>
          <w:iCs/>
          <w:color w:val="000000"/>
          <w:sz w:val="22"/>
          <w:lang w:eastAsia="pt-BR"/>
        </w:rPr>
        <w:t>’</w:t>
      </w:r>
      <w:r w:rsidRPr="00B20BA2">
        <w:rPr>
          <w:i/>
          <w:iCs/>
          <w:color w:val="000000"/>
          <w:sz w:val="22"/>
          <w:lang w:eastAsia="pt-BR"/>
        </w:rPr>
        <w:t xml:space="preserve">, </w:t>
      </w:r>
      <w:r w:rsidRPr="00B20BA2">
        <w:rPr>
          <w:b/>
          <w:bCs/>
          <w:i/>
          <w:iCs/>
          <w:color w:val="000000"/>
          <w:sz w:val="22"/>
          <w:lang w:eastAsia="pt-BR"/>
        </w:rPr>
        <w:t>juntamente com a alteração do BDI contratual</w:t>
      </w:r>
      <w:r w:rsidRPr="00B20BA2">
        <w:rPr>
          <w:i/>
          <w:iCs/>
          <w:color w:val="000000"/>
          <w:sz w:val="22"/>
          <w:lang w:eastAsia="pt-BR"/>
        </w:rPr>
        <w:t xml:space="preserve"> </w:t>
      </w:r>
      <w:r w:rsidRPr="00B20BA2">
        <w:rPr>
          <w:b/>
          <w:bCs/>
          <w:i/>
          <w:iCs/>
          <w:color w:val="000000"/>
          <w:sz w:val="22"/>
          <w:lang w:eastAsia="pt-BR"/>
        </w:rPr>
        <w:t xml:space="preserve">cumulativamente </w:t>
      </w:r>
      <w:r w:rsidRPr="00B20BA2">
        <w:rPr>
          <w:i/>
          <w:iCs/>
          <w:color w:val="000000"/>
          <w:sz w:val="22"/>
          <w:lang w:eastAsia="pt-BR"/>
        </w:rPr>
        <w:t xml:space="preserve">com o serviço </w:t>
      </w:r>
      <w:r w:rsidRPr="00B177C3">
        <w:rPr>
          <w:i/>
          <w:iCs/>
          <w:color w:val="000000"/>
          <w:sz w:val="22"/>
          <w:lang w:eastAsia="pt-BR"/>
        </w:rPr>
        <w:t>‘</w:t>
      </w:r>
      <w:r w:rsidRPr="00B20BA2">
        <w:rPr>
          <w:b/>
          <w:bCs/>
          <w:i/>
          <w:iCs/>
          <w:color w:val="000000"/>
          <w:sz w:val="22"/>
          <w:lang w:eastAsia="pt-BR"/>
        </w:rPr>
        <w:t>PCP-108</w:t>
      </w:r>
      <w:r w:rsidRPr="00B20BA2">
        <w:rPr>
          <w:i/>
          <w:iCs/>
          <w:color w:val="000000"/>
          <w:sz w:val="22"/>
          <w:lang w:eastAsia="pt-BR"/>
        </w:rPr>
        <w:t xml:space="preserve"> –</w:t>
      </w:r>
      <w:r w:rsidRPr="00B20BA2">
        <w:rPr>
          <w:b/>
          <w:bCs/>
          <w:i/>
          <w:iCs/>
          <w:color w:val="000000"/>
          <w:sz w:val="22"/>
          <w:lang w:eastAsia="pt-BR"/>
        </w:rPr>
        <w:t>Reequilíbrio econômico-financeiro (prazo complementar)</w:t>
      </w:r>
      <w:r w:rsidRPr="00B177C3">
        <w:rPr>
          <w:i/>
          <w:iCs/>
          <w:color w:val="000000"/>
          <w:sz w:val="22"/>
          <w:lang w:eastAsia="pt-BR"/>
        </w:rPr>
        <w:t>’</w:t>
      </w:r>
    </w:p>
    <w:p w14:paraId="2F7C9C13" w14:textId="77777777" w:rsidR="00995BD4" w:rsidRPr="00B20BA2" w:rsidRDefault="00995BD4" w:rsidP="00995BD4">
      <w:pPr>
        <w:numPr>
          <w:ilvl w:val="0"/>
          <w:numId w:val="38"/>
        </w:numPr>
        <w:tabs>
          <w:tab w:val="left" w:pos="709"/>
          <w:tab w:val="left" w:pos="1134"/>
        </w:tabs>
        <w:autoSpaceDE w:val="0"/>
        <w:autoSpaceDN w:val="0"/>
        <w:adjustRightInd w:val="0"/>
        <w:spacing w:before="120" w:after="200" w:line="276" w:lineRule="auto"/>
        <w:ind w:left="0" w:firstLine="0"/>
        <w:jc w:val="both"/>
        <w:rPr>
          <w:i/>
          <w:iCs/>
          <w:color w:val="000000"/>
          <w:szCs w:val="24"/>
          <w:lang w:eastAsia="pt-BR"/>
        </w:rPr>
      </w:pPr>
      <w:r w:rsidRPr="00B20BA2">
        <w:rPr>
          <w:i/>
          <w:iCs/>
          <w:color w:val="000000"/>
          <w:szCs w:val="24"/>
          <w:lang w:eastAsia="pt-BR"/>
        </w:rPr>
        <w:t xml:space="preserve">A citação também se baseou no achado III.2 – Superfaturamento por pagamento indevido de despesas relativas a atraso na execução da obra, constante do Relatório de Fiscalização 539/2016 (TC 034.481/2016-8, peça 233), conforme se depreende do parágrafo 8 da peça 654 do TC 034.481/2016-8. A unidade técnica constatou que houve duplicidade da inclusão do serviço </w:t>
      </w:r>
      <w:r w:rsidRPr="00B177C3">
        <w:rPr>
          <w:i/>
          <w:iCs/>
          <w:color w:val="000000"/>
          <w:szCs w:val="24"/>
          <w:lang w:eastAsia="pt-BR"/>
        </w:rPr>
        <w:t>‘</w:t>
      </w:r>
      <w:r w:rsidRPr="00B20BA2">
        <w:rPr>
          <w:i/>
          <w:iCs/>
          <w:color w:val="000000"/>
          <w:szCs w:val="24"/>
          <w:lang w:eastAsia="pt-BR"/>
        </w:rPr>
        <w:t>reequilíbrio econômico-financeiro (prazo complementar)</w:t>
      </w:r>
      <w:r w:rsidRPr="00B177C3">
        <w:rPr>
          <w:i/>
          <w:iCs/>
          <w:color w:val="000000"/>
          <w:szCs w:val="24"/>
          <w:lang w:eastAsia="pt-BR"/>
        </w:rPr>
        <w:t>’</w:t>
      </w:r>
      <w:r w:rsidRPr="00B20BA2">
        <w:rPr>
          <w:i/>
          <w:iCs/>
          <w:color w:val="000000"/>
          <w:szCs w:val="24"/>
          <w:lang w:eastAsia="pt-BR"/>
        </w:rPr>
        <w:t xml:space="preserve">, conjuntamente com a inclusão dos serviços </w:t>
      </w:r>
      <w:r w:rsidRPr="00B177C3">
        <w:rPr>
          <w:i/>
          <w:iCs/>
          <w:color w:val="000000"/>
          <w:szCs w:val="24"/>
          <w:lang w:eastAsia="pt-BR"/>
        </w:rPr>
        <w:t>‘</w:t>
      </w:r>
      <w:r w:rsidRPr="00B20BA2">
        <w:rPr>
          <w:i/>
          <w:iCs/>
          <w:color w:val="000000"/>
          <w:szCs w:val="24"/>
          <w:lang w:eastAsia="pt-BR"/>
        </w:rPr>
        <w:t>Administração Local (prazo complementar)</w:t>
      </w:r>
      <w:r w:rsidRPr="00B177C3">
        <w:rPr>
          <w:i/>
          <w:iCs/>
          <w:color w:val="000000"/>
          <w:szCs w:val="24"/>
          <w:lang w:eastAsia="pt-BR"/>
        </w:rPr>
        <w:t>’</w:t>
      </w:r>
      <w:r w:rsidRPr="00B20BA2">
        <w:rPr>
          <w:i/>
          <w:iCs/>
          <w:color w:val="000000"/>
          <w:szCs w:val="24"/>
          <w:lang w:eastAsia="pt-BR"/>
        </w:rPr>
        <w:t xml:space="preserve"> e </w:t>
      </w:r>
      <w:r w:rsidRPr="00B177C3">
        <w:rPr>
          <w:i/>
          <w:iCs/>
          <w:color w:val="000000"/>
          <w:szCs w:val="24"/>
          <w:lang w:eastAsia="pt-BR"/>
        </w:rPr>
        <w:t>‘</w:t>
      </w:r>
      <w:r w:rsidRPr="00B20BA2">
        <w:rPr>
          <w:i/>
          <w:iCs/>
          <w:color w:val="000000"/>
          <w:szCs w:val="24"/>
          <w:lang w:eastAsia="pt-BR"/>
        </w:rPr>
        <w:t>Mobilização e desmobilização de equipamentos (prazo complementar)</w:t>
      </w:r>
      <w:r w:rsidRPr="00B177C3">
        <w:rPr>
          <w:i/>
          <w:iCs/>
          <w:color w:val="000000"/>
          <w:szCs w:val="24"/>
          <w:lang w:eastAsia="pt-BR"/>
        </w:rPr>
        <w:t>’</w:t>
      </w:r>
      <w:r w:rsidRPr="00B20BA2">
        <w:rPr>
          <w:i/>
          <w:iCs/>
          <w:color w:val="000000"/>
          <w:szCs w:val="24"/>
          <w:lang w:eastAsia="pt-BR"/>
        </w:rPr>
        <w:t xml:space="preserve"> e dos novos percentuais de BDI.</w:t>
      </w:r>
    </w:p>
    <w:p w14:paraId="5A7C463D" w14:textId="77777777" w:rsidR="00995BD4" w:rsidRPr="00B20BA2" w:rsidRDefault="00995BD4" w:rsidP="00995BD4">
      <w:pPr>
        <w:numPr>
          <w:ilvl w:val="0"/>
          <w:numId w:val="38"/>
        </w:numPr>
        <w:tabs>
          <w:tab w:val="left" w:pos="709"/>
          <w:tab w:val="left" w:pos="1134"/>
        </w:tabs>
        <w:autoSpaceDE w:val="0"/>
        <w:autoSpaceDN w:val="0"/>
        <w:adjustRightInd w:val="0"/>
        <w:spacing w:before="120" w:after="200" w:line="276" w:lineRule="auto"/>
        <w:ind w:left="0" w:firstLine="0"/>
        <w:jc w:val="both"/>
        <w:rPr>
          <w:i/>
          <w:iCs/>
          <w:color w:val="000000"/>
          <w:szCs w:val="24"/>
          <w:lang w:eastAsia="pt-BR"/>
        </w:rPr>
      </w:pPr>
      <w:r w:rsidRPr="00B20BA2">
        <w:rPr>
          <w:i/>
          <w:iCs/>
          <w:color w:val="000000"/>
          <w:szCs w:val="24"/>
          <w:lang w:eastAsia="pt-BR"/>
        </w:rPr>
        <w:t xml:space="preserve">Não identifiquei alegações específicas dos defendentes sobre essa irregularidade. </w:t>
      </w:r>
    </w:p>
    <w:p w14:paraId="6C9F7AFC" w14:textId="77777777" w:rsidR="00995BD4" w:rsidRPr="00B20BA2" w:rsidRDefault="00995BD4" w:rsidP="00995BD4">
      <w:pPr>
        <w:numPr>
          <w:ilvl w:val="0"/>
          <w:numId w:val="38"/>
        </w:numPr>
        <w:tabs>
          <w:tab w:val="left" w:pos="709"/>
          <w:tab w:val="left" w:pos="1134"/>
        </w:tabs>
        <w:autoSpaceDE w:val="0"/>
        <w:autoSpaceDN w:val="0"/>
        <w:adjustRightInd w:val="0"/>
        <w:spacing w:before="120" w:after="200" w:line="276" w:lineRule="auto"/>
        <w:ind w:left="0" w:firstLine="0"/>
        <w:jc w:val="both"/>
        <w:rPr>
          <w:i/>
          <w:iCs/>
          <w:color w:val="000000"/>
          <w:szCs w:val="24"/>
          <w:lang w:eastAsia="pt-BR"/>
        </w:rPr>
      </w:pPr>
      <w:r w:rsidRPr="00B20BA2">
        <w:rPr>
          <w:i/>
          <w:iCs/>
          <w:color w:val="000000"/>
          <w:szCs w:val="24"/>
          <w:lang w:eastAsia="pt-BR"/>
        </w:rPr>
        <w:t xml:space="preserve">A </w:t>
      </w:r>
      <w:r w:rsidRPr="00B20BA2">
        <w:rPr>
          <w:b/>
          <w:bCs/>
          <w:i/>
          <w:iCs/>
          <w:color w:val="000000"/>
          <w:szCs w:val="24"/>
          <w:lang w:eastAsia="pt-BR"/>
        </w:rPr>
        <w:t>AudTCE</w:t>
      </w:r>
      <w:r w:rsidRPr="00B20BA2">
        <w:rPr>
          <w:i/>
          <w:iCs/>
          <w:color w:val="000000"/>
          <w:szCs w:val="24"/>
          <w:lang w:eastAsia="pt-BR"/>
        </w:rPr>
        <w:t>, por sua vez, entendeu que a inclusão dos três itens questionados foi aprovada no contexto do reequilíbrio econômico-financeiro, sem suporte em documentos que evidenciassem análise criteriosa da demanda. A unidade técnica concluiu não haver qualquer documento que indicasse ser cabível o pagamento dos itens PCP-106 e PCP-107 juntamente com o item PCP-108 (peça 312).</w:t>
      </w:r>
    </w:p>
    <w:p w14:paraId="3D3DF3CF" w14:textId="77777777" w:rsidR="00995BD4" w:rsidRPr="00B20BA2" w:rsidRDefault="00995BD4" w:rsidP="00995BD4">
      <w:pPr>
        <w:numPr>
          <w:ilvl w:val="0"/>
          <w:numId w:val="38"/>
        </w:numPr>
        <w:tabs>
          <w:tab w:val="left" w:pos="709"/>
          <w:tab w:val="left" w:pos="1134"/>
        </w:tabs>
        <w:autoSpaceDE w:val="0"/>
        <w:autoSpaceDN w:val="0"/>
        <w:adjustRightInd w:val="0"/>
        <w:spacing w:before="120" w:after="200" w:line="276" w:lineRule="auto"/>
        <w:ind w:left="0" w:firstLine="0"/>
        <w:jc w:val="both"/>
        <w:rPr>
          <w:i/>
          <w:iCs/>
          <w:color w:val="000000"/>
          <w:szCs w:val="24"/>
          <w:lang w:eastAsia="pt-BR"/>
        </w:rPr>
      </w:pPr>
      <w:r w:rsidRPr="00B20BA2">
        <w:rPr>
          <w:i/>
          <w:iCs/>
          <w:color w:val="000000"/>
          <w:szCs w:val="24"/>
          <w:lang w:eastAsia="pt-BR"/>
        </w:rPr>
        <w:t>Não tendo sido apresentados argumentos ou documentos capazes de infirmar os apontamentos que levaram às citações, anuo à proposta de manter a irregularidade, responsabilizando os gestores citados (Pedro Paulo Dantas do Amaral Campos, Gerente de Divisão de Obras, e Pedro da Silva, Diretor de Engenharia da Dersa), que aprovaram a inclusão dos itens questionados, bem como a construtora, beneficiária dos pagamentos indevidos.</w:t>
      </w:r>
    </w:p>
    <w:p w14:paraId="0CBF1329" w14:textId="77777777" w:rsidR="00995BD4" w:rsidRPr="00B20BA2" w:rsidRDefault="00995BD4" w:rsidP="00995BD4">
      <w:pPr>
        <w:tabs>
          <w:tab w:val="left" w:pos="709"/>
          <w:tab w:val="left" w:pos="1134"/>
        </w:tabs>
        <w:autoSpaceDE w:val="0"/>
        <w:autoSpaceDN w:val="0"/>
        <w:adjustRightInd w:val="0"/>
        <w:spacing w:before="120"/>
        <w:jc w:val="both"/>
        <w:rPr>
          <w:i/>
          <w:iCs/>
          <w:color w:val="000000"/>
          <w:szCs w:val="24"/>
          <w:lang w:eastAsia="pt-BR"/>
        </w:rPr>
      </w:pPr>
    </w:p>
    <w:p w14:paraId="194EBFE6" w14:textId="77777777" w:rsidR="00995BD4" w:rsidRPr="00B20BA2" w:rsidRDefault="00995BD4" w:rsidP="00995BD4">
      <w:pPr>
        <w:tabs>
          <w:tab w:val="left" w:pos="709"/>
          <w:tab w:val="left" w:pos="1134"/>
        </w:tabs>
        <w:autoSpaceDE w:val="0"/>
        <w:autoSpaceDN w:val="0"/>
        <w:adjustRightInd w:val="0"/>
        <w:spacing w:before="120"/>
        <w:jc w:val="center"/>
        <w:rPr>
          <w:i/>
          <w:iCs/>
          <w:color w:val="000000"/>
          <w:szCs w:val="24"/>
          <w:lang w:eastAsia="pt-BR"/>
        </w:rPr>
      </w:pPr>
      <w:r w:rsidRPr="00B20BA2">
        <w:rPr>
          <w:i/>
          <w:iCs/>
          <w:color w:val="000000"/>
          <w:szCs w:val="24"/>
          <w:lang w:eastAsia="pt-BR"/>
        </w:rPr>
        <w:t>V</w:t>
      </w:r>
    </w:p>
    <w:p w14:paraId="7D249046" w14:textId="77777777" w:rsidR="00995BD4" w:rsidRPr="00B20BA2" w:rsidRDefault="00995BD4" w:rsidP="00995BD4">
      <w:pPr>
        <w:numPr>
          <w:ilvl w:val="0"/>
          <w:numId w:val="38"/>
        </w:numPr>
        <w:tabs>
          <w:tab w:val="left" w:pos="709"/>
          <w:tab w:val="left" w:pos="1134"/>
        </w:tabs>
        <w:autoSpaceDE w:val="0"/>
        <w:autoSpaceDN w:val="0"/>
        <w:adjustRightInd w:val="0"/>
        <w:spacing w:before="120" w:after="200" w:line="276" w:lineRule="auto"/>
        <w:ind w:left="0" w:firstLine="0"/>
        <w:jc w:val="both"/>
        <w:rPr>
          <w:i/>
          <w:iCs/>
          <w:color w:val="000000"/>
          <w:szCs w:val="24"/>
          <w:lang w:eastAsia="pt-BR"/>
        </w:rPr>
      </w:pPr>
      <w:r w:rsidRPr="00B20BA2">
        <w:rPr>
          <w:i/>
          <w:iCs/>
          <w:color w:val="000000"/>
          <w:szCs w:val="24"/>
          <w:lang w:eastAsia="pt-BR"/>
        </w:rPr>
        <w:lastRenderedPageBreak/>
        <w:t xml:space="preserve">As irregularidades dos itens a.4.1, a.5.1 e a.6.1, da instrução de peça 87, tratam do </w:t>
      </w:r>
      <w:r w:rsidRPr="00B20BA2">
        <w:rPr>
          <w:b/>
          <w:bCs/>
          <w:i/>
          <w:iCs/>
          <w:color w:val="000000"/>
          <w:szCs w:val="24"/>
          <w:lang w:eastAsia="pt-BR"/>
        </w:rPr>
        <w:t>superfaturamento no Contrato 4.349/13, resultante do não aproveitamento do material de 3ª categoria escavado na obra</w:t>
      </w:r>
      <w:r w:rsidRPr="00B20BA2">
        <w:rPr>
          <w:i/>
          <w:iCs/>
          <w:color w:val="000000"/>
          <w:szCs w:val="24"/>
          <w:lang w:eastAsia="pt-BR"/>
        </w:rPr>
        <w:t xml:space="preserve"> nas medições 6 a 31, 49 a 61 e 62 a 63, envolvendo diferentes responsáveis.</w:t>
      </w:r>
    </w:p>
    <w:p w14:paraId="7EBFD6B2" w14:textId="77777777" w:rsidR="00995BD4" w:rsidRPr="00B20BA2" w:rsidRDefault="00995BD4" w:rsidP="00995BD4">
      <w:pPr>
        <w:numPr>
          <w:ilvl w:val="0"/>
          <w:numId w:val="38"/>
        </w:numPr>
        <w:tabs>
          <w:tab w:val="left" w:pos="709"/>
          <w:tab w:val="left" w:pos="1134"/>
        </w:tabs>
        <w:autoSpaceDE w:val="0"/>
        <w:autoSpaceDN w:val="0"/>
        <w:adjustRightInd w:val="0"/>
        <w:spacing w:before="120" w:after="200" w:line="276" w:lineRule="auto"/>
        <w:ind w:left="0" w:firstLine="0"/>
        <w:jc w:val="both"/>
        <w:rPr>
          <w:i/>
          <w:iCs/>
          <w:color w:val="000000"/>
          <w:szCs w:val="24"/>
          <w:lang w:eastAsia="pt-BR"/>
        </w:rPr>
      </w:pPr>
      <w:r w:rsidRPr="00B20BA2">
        <w:rPr>
          <w:i/>
          <w:iCs/>
          <w:color w:val="000000"/>
          <w:szCs w:val="24"/>
          <w:lang w:eastAsia="pt-BR"/>
        </w:rPr>
        <w:t xml:space="preserve">A instrução de peça 378 do TC 034.481/2016-8 identificou a previsão de deposição em bota-fora de material de 3ª categoria e aquisição de brita e rachão comercial para a realização dos serviços de </w:t>
      </w:r>
      <w:r w:rsidRPr="00B177C3">
        <w:rPr>
          <w:i/>
          <w:iCs/>
          <w:color w:val="000000"/>
          <w:szCs w:val="24"/>
          <w:lang w:eastAsia="pt-BR"/>
        </w:rPr>
        <w:t>‘</w:t>
      </w:r>
      <w:r w:rsidRPr="00B20BA2">
        <w:rPr>
          <w:i/>
          <w:iCs/>
          <w:color w:val="000000"/>
          <w:szCs w:val="24"/>
          <w:lang w:eastAsia="pt-BR"/>
        </w:rPr>
        <w:t>Sub-base ou base de brita graduada simples</w:t>
      </w:r>
      <w:r w:rsidRPr="00B177C3">
        <w:rPr>
          <w:i/>
          <w:iCs/>
          <w:color w:val="000000"/>
          <w:szCs w:val="24"/>
          <w:lang w:eastAsia="pt-BR"/>
        </w:rPr>
        <w:t>’</w:t>
      </w:r>
      <w:r w:rsidRPr="00B20BA2">
        <w:rPr>
          <w:i/>
          <w:iCs/>
          <w:color w:val="000000"/>
          <w:szCs w:val="24"/>
          <w:lang w:eastAsia="pt-BR"/>
        </w:rPr>
        <w:t xml:space="preserve"> e de </w:t>
      </w:r>
      <w:r w:rsidRPr="00B177C3">
        <w:rPr>
          <w:i/>
          <w:iCs/>
          <w:color w:val="000000"/>
          <w:szCs w:val="24"/>
          <w:lang w:eastAsia="pt-BR"/>
        </w:rPr>
        <w:t>‘</w:t>
      </w:r>
      <w:r w:rsidRPr="00B20BA2">
        <w:rPr>
          <w:i/>
          <w:iCs/>
          <w:color w:val="000000"/>
          <w:szCs w:val="24"/>
          <w:lang w:eastAsia="pt-BR"/>
        </w:rPr>
        <w:t>Sub-base ou base de pedra rachão</w:t>
      </w:r>
      <w:r w:rsidRPr="00B177C3">
        <w:rPr>
          <w:i/>
          <w:iCs/>
          <w:color w:val="000000"/>
          <w:szCs w:val="24"/>
          <w:lang w:eastAsia="pt-BR"/>
        </w:rPr>
        <w:t>’</w:t>
      </w:r>
      <w:r w:rsidRPr="00B20BA2">
        <w:rPr>
          <w:i/>
          <w:iCs/>
          <w:color w:val="000000"/>
          <w:szCs w:val="24"/>
          <w:lang w:eastAsia="pt-BR"/>
        </w:rPr>
        <w:t>. Diante disso, realizou-se diligência para que a Dersa se manifestasse sobre a não utilização de materiais pétreos produzidos na obra para os referidos serviços (TC 034.481/2016-8, peças 382, 389 e 425).</w:t>
      </w:r>
    </w:p>
    <w:p w14:paraId="209C61E1" w14:textId="77777777" w:rsidR="00995BD4" w:rsidRPr="00B20BA2" w:rsidRDefault="00995BD4" w:rsidP="00995BD4">
      <w:pPr>
        <w:numPr>
          <w:ilvl w:val="0"/>
          <w:numId w:val="38"/>
        </w:numPr>
        <w:tabs>
          <w:tab w:val="left" w:pos="709"/>
          <w:tab w:val="left" w:pos="1134"/>
        </w:tabs>
        <w:autoSpaceDE w:val="0"/>
        <w:autoSpaceDN w:val="0"/>
        <w:adjustRightInd w:val="0"/>
        <w:spacing w:before="120" w:after="200" w:line="276" w:lineRule="auto"/>
        <w:ind w:left="0" w:firstLine="0"/>
        <w:jc w:val="both"/>
        <w:rPr>
          <w:i/>
          <w:iCs/>
          <w:color w:val="000000"/>
          <w:szCs w:val="24"/>
          <w:lang w:eastAsia="pt-BR"/>
        </w:rPr>
      </w:pPr>
      <w:r w:rsidRPr="00B20BA2">
        <w:rPr>
          <w:i/>
          <w:iCs/>
          <w:color w:val="000000"/>
          <w:szCs w:val="24"/>
          <w:lang w:eastAsia="pt-BR"/>
        </w:rPr>
        <w:t>Naquela oportunidade, a Dersa alegou ter sido previsto na licitação que 30% dos materiais escavados de 3ª categoria seria utilizado na obra. Salientou que nem sempre o material pétreo escavado estaria disponível quando da realização de alguns serviços, pois alguns seriam realizados antes da escavação do material de 3ª categoria. Além disso, a utilização do material pétreo teria sido dificultada pela proximidade de edificações. No entanto, o aproveitamento do material britado teria aumentado na fase de pavimentação. Alegou, ainda, que, em relação ao não uso desse material nos serviços de sub-base e base, o índice de forma do material não foi o adequado e que a fiscalização não dispunha de dados que garantissem a qualidade necessária, assim de forma preventiva resolveu utilizar o material de fornecedores comerciais.</w:t>
      </w:r>
    </w:p>
    <w:p w14:paraId="2A63A7EA" w14:textId="77777777" w:rsidR="00995BD4" w:rsidRPr="00B20BA2" w:rsidRDefault="00995BD4" w:rsidP="00995BD4">
      <w:pPr>
        <w:numPr>
          <w:ilvl w:val="0"/>
          <w:numId w:val="38"/>
        </w:numPr>
        <w:tabs>
          <w:tab w:val="left" w:pos="709"/>
          <w:tab w:val="left" w:pos="1134"/>
        </w:tabs>
        <w:autoSpaceDE w:val="0"/>
        <w:autoSpaceDN w:val="0"/>
        <w:adjustRightInd w:val="0"/>
        <w:spacing w:before="120" w:after="200" w:line="276" w:lineRule="auto"/>
        <w:ind w:left="0" w:firstLine="0"/>
        <w:jc w:val="both"/>
        <w:rPr>
          <w:i/>
          <w:iCs/>
          <w:color w:val="000000"/>
          <w:szCs w:val="24"/>
          <w:lang w:eastAsia="pt-BR"/>
        </w:rPr>
      </w:pPr>
      <w:r w:rsidRPr="00B20BA2">
        <w:rPr>
          <w:i/>
          <w:iCs/>
          <w:color w:val="000000"/>
          <w:szCs w:val="24"/>
          <w:lang w:eastAsia="pt-BR"/>
        </w:rPr>
        <w:t xml:space="preserve">As alegações não foram acatadas pela SeinfraRodoviaAviação, que constatou </w:t>
      </w:r>
      <w:r w:rsidRPr="00B20BA2">
        <w:rPr>
          <w:b/>
          <w:bCs/>
          <w:i/>
          <w:iCs/>
          <w:color w:val="000000"/>
          <w:szCs w:val="24"/>
          <w:lang w:eastAsia="pt-BR"/>
        </w:rPr>
        <w:t>não terem sido anexados aos autos os ensaios de índice de forma que inviabilizariam o uso do material de 3ª categoria escavado</w:t>
      </w:r>
      <w:r w:rsidRPr="00B20BA2">
        <w:rPr>
          <w:i/>
          <w:iCs/>
          <w:color w:val="000000"/>
          <w:szCs w:val="24"/>
          <w:lang w:eastAsia="pt-BR"/>
        </w:rPr>
        <w:t xml:space="preserve"> nos serviços de base e sub-base. A unidade especializada pontuou também que, apesar de ter havido um aumento do quantitativo aproveitado de material, percentualmente houve uma diminuição: o edital previa a utilização de 121 mil metros cúbicos de um total escavado de 400 mil metros cúbicos, ou seja, 30% de reaproveitamento; não obstante, o quantitativo medido foi de 160 mil metros cúbicos e o escavado 932 mil metros cúbicos, perfazendo apenas 17% de reaproveitamento (TC 034.481/2016-8, peça 426).</w:t>
      </w:r>
    </w:p>
    <w:p w14:paraId="4C2D982B" w14:textId="77777777" w:rsidR="00995BD4" w:rsidRPr="00B20BA2" w:rsidRDefault="00995BD4" w:rsidP="00995BD4">
      <w:pPr>
        <w:numPr>
          <w:ilvl w:val="0"/>
          <w:numId w:val="38"/>
        </w:numPr>
        <w:tabs>
          <w:tab w:val="left" w:pos="709"/>
          <w:tab w:val="left" w:pos="1134"/>
        </w:tabs>
        <w:autoSpaceDE w:val="0"/>
        <w:autoSpaceDN w:val="0"/>
        <w:adjustRightInd w:val="0"/>
        <w:spacing w:before="120" w:after="200" w:line="276" w:lineRule="auto"/>
        <w:ind w:left="0" w:firstLine="0"/>
        <w:jc w:val="both"/>
        <w:rPr>
          <w:i/>
          <w:iCs/>
          <w:color w:val="000000"/>
          <w:szCs w:val="24"/>
          <w:lang w:eastAsia="pt-BR"/>
        </w:rPr>
      </w:pPr>
      <w:r w:rsidRPr="00B20BA2">
        <w:rPr>
          <w:i/>
          <w:iCs/>
          <w:color w:val="000000"/>
          <w:szCs w:val="24"/>
          <w:lang w:eastAsia="pt-BR"/>
        </w:rPr>
        <w:t xml:space="preserve">Essa conclusão levou à realização de nova diligência à Dersa, para que comprovasse, por meio de ensaios realizados à época, que os materiais pétreos escavados na obra não poderiam ser reaproveitados nos serviços de </w:t>
      </w:r>
      <w:r w:rsidRPr="00B177C3">
        <w:rPr>
          <w:i/>
          <w:iCs/>
          <w:color w:val="000000"/>
          <w:szCs w:val="24"/>
          <w:lang w:eastAsia="pt-BR"/>
        </w:rPr>
        <w:t>‘</w:t>
      </w:r>
      <w:r w:rsidRPr="00B20BA2">
        <w:rPr>
          <w:i/>
          <w:iCs/>
          <w:color w:val="000000"/>
          <w:szCs w:val="24"/>
          <w:lang w:eastAsia="pt-BR"/>
        </w:rPr>
        <w:t>Sub-base ou base de brita graduada simples</w:t>
      </w:r>
      <w:r w:rsidRPr="00B177C3">
        <w:rPr>
          <w:i/>
          <w:iCs/>
          <w:color w:val="000000"/>
          <w:szCs w:val="24"/>
          <w:lang w:eastAsia="pt-BR"/>
        </w:rPr>
        <w:t>’</w:t>
      </w:r>
      <w:r w:rsidRPr="00B20BA2">
        <w:rPr>
          <w:i/>
          <w:iCs/>
          <w:color w:val="000000"/>
          <w:szCs w:val="24"/>
          <w:lang w:eastAsia="pt-BR"/>
        </w:rPr>
        <w:t xml:space="preserve"> e de </w:t>
      </w:r>
      <w:r w:rsidRPr="00B177C3">
        <w:rPr>
          <w:i/>
          <w:iCs/>
          <w:color w:val="000000"/>
          <w:szCs w:val="24"/>
          <w:lang w:eastAsia="pt-BR"/>
        </w:rPr>
        <w:t>‘</w:t>
      </w:r>
      <w:r w:rsidRPr="00B20BA2">
        <w:rPr>
          <w:i/>
          <w:iCs/>
          <w:color w:val="000000"/>
          <w:szCs w:val="24"/>
          <w:lang w:eastAsia="pt-BR"/>
        </w:rPr>
        <w:t>Sub-base ou base de pedra rachão</w:t>
      </w:r>
      <w:r w:rsidRPr="00B177C3">
        <w:rPr>
          <w:i/>
          <w:iCs/>
          <w:color w:val="000000"/>
          <w:szCs w:val="24"/>
          <w:lang w:eastAsia="pt-BR"/>
        </w:rPr>
        <w:t>’</w:t>
      </w:r>
      <w:r w:rsidRPr="00B20BA2">
        <w:rPr>
          <w:i/>
          <w:iCs/>
          <w:color w:val="000000"/>
          <w:szCs w:val="24"/>
          <w:lang w:eastAsia="pt-BR"/>
        </w:rPr>
        <w:t xml:space="preserve"> (TC 034.481/2016-8, peça 426). No entanto, </w:t>
      </w:r>
      <w:r w:rsidRPr="00B20BA2">
        <w:rPr>
          <w:b/>
          <w:bCs/>
          <w:i/>
          <w:iCs/>
          <w:color w:val="000000"/>
          <w:szCs w:val="24"/>
          <w:lang w:eastAsia="pt-BR"/>
        </w:rPr>
        <w:t>a Dersa informou que não localizou os referidos ensaios nos documentos de supervisão e fiscalização do contrato</w:t>
      </w:r>
      <w:r w:rsidRPr="00B20BA2">
        <w:rPr>
          <w:i/>
          <w:iCs/>
          <w:color w:val="000000"/>
          <w:szCs w:val="24"/>
          <w:lang w:eastAsia="pt-BR"/>
        </w:rPr>
        <w:t>, tampouco quaisquer outros documentos técnicos válidos que justificassem a não reutilização dos materiais pétreos escavados na obra. Diante disso, teria notificado a empresa executora da obra para prestar os devidos esclarecimentos e apresentar os ensaios tecnológicos capazes de demonstrar os serviços executados. Contudo, a empresa teria alegado que todas as discussões referentes ao contrato estariam sob análise de procedimento arbitral (TC 034.481/2016-8, peça 654, p. 62).</w:t>
      </w:r>
    </w:p>
    <w:p w14:paraId="0C339380" w14:textId="77777777" w:rsidR="00995BD4" w:rsidRPr="00B20BA2" w:rsidRDefault="00995BD4" w:rsidP="00995BD4">
      <w:pPr>
        <w:numPr>
          <w:ilvl w:val="0"/>
          <w:numId w:val="38"/>
        </w:numPr>
        <w:tabs>
          <w:tab w:val="left" w:pos="709"/>
          <w:tab w:val="left" w:pos="1134"/>
        </w:tabs>
        <w:autoSpaceDE w:val="0"/>
        <w:autoSpaceDN w:val="0"/>
        <w:adjustRightInd w:val="0"/>
        <w:spacing w:before="120" w:after="200" w:line="276" w:lineRule="auto"/>
        <w:ind w:left="0" w:firstLine="0"/>
        <w:jc w:val="both"/>
        <w:rPr>
          <w:i/>
          <w:iCs/>
          <w:color w:val="000000"/>
          <w:szCs w:val="24"/>
          <w:lang w:eastAsia="pt-BR"/>
        </w:rPr>
      </w:pPr>
      <w:r w:rsidRPr="00B20BA2">
        <w:rPr>
          <w:i/>
          <w:iCs/>
          <w:color w:val="000000"/>
          <w:szCs w:val="24"/>
          <w:lang w:eastAsia="pt-BR"/>
        </w:rPr>
        <w:t xml:space="preserve">O impasse levou a Dersa a produzir o </w:t>
      </w:r>
      <w:r w:rsidRPr="00B177C3">
        <w:rPr>
          <w:i/>
          <w:iCs/>
          <w:color w:val="000000"/>
          <w:szCs w:val="24"/>
          <w:lang w:eastAsia="pt-BR"/>
        </w:rPr>
        <w:t>‘</w:t>
      </w:r>
      <w:r w:rsidRPr="00B20BA2">
        <w:rPr>
          <w:i/>
          <w:iCs/>
          <w:color w:val="000000"/>
          <w:szCs w:val="24"/>
          <w:lang w:eastAsia="pt-BR"/>
        </w:rPr>
        <w:t>Relatório de gestão contratual – inutilização e descarte de material pétreo proveniente das obras de escavações do Lote 2</w:t>
      </w:r>
      <w:r w:rsidRPr="00B177C3">
        <w:rPr>
          <w:i/>
          <w:iCs/>
          <w:color w:val="000000"/>
          <w:szCs w:val="24"/>
          <w:lang w:eastAsia="pt-BR"/>
        </w:rPr>
        <w:t>’</w:t>
      </w:r>
      <w:r w:rsidRPr="00B20BA2">
        <w:rPr>
          <w:i/>
          <w:iCs/>
          <w:color w:val="000000"/>
          <w:szCs w:val="24"/>
          <w:lang w:eastAsia="pt-BR"/>
        </w:rPr>
        <w:t xml:space="preserve">, no qual restaria demonstrado que, devido à falta de comprovação técnica da qualidade dos materiais resultantes das escavações da obra, houve aplicação indevida nas obras de material pétreo de origem comercial, o que teria acarretado prejuízo que seria cobrado via processo arbitral (TC 034.481/2016-8, peça 446). Por esse motivo, a </w:t>
      </w:r>
      <w:r w:rsidRPr="00B20BA2">
        <w:rPr>
          <w:i/>
          <w:iCs/>
          <w:color w:val="000000"/>
          <w:szCs w:val="24"/>
          <w:lang w:eastAsia="pt-BR"/>
        </w:rPr>
        <w:lastRenderedPageBreak/>
        <w:t>unidade técnica apontou superfaturamento de R$ 8.409.595,42 (nov/2012) e propôs a citação de diversos responsáveis (TC 034.481/2016-8, peça 654, p. 62-69).</w:t>
      </w:r>
    </w:p>
    <w:p w14:paraId="31AE3BDD" w14:textId="77777777" w:rsidR="00995BD4" w:rsidRPr="00B20BA2" w:rsidRDefault="00995BD4" w:rsidP="00995BD4">
      <w:pPr>
        <w:numPr>
          <w:ilvl w:val="0"/>
          <w:numId w:val="38"/>
        </w:numPr>
        <w:tabs>
          <w:tab w:val="left" w:pos="709"/>
          <w:tab w:val="left" w:pos="1134"/>
        </w:tabs>
        <w:autoSpaceDE w:val="0"/>
        <w:autoSpaceDN w:val="0"/>
        <w:adjustRightInd w:val="0"/>
        <w:spacing w:before="120" w:after="200" w:line="276" w:lineRule="auto"/>
        <w:ind w:left="0" w:firstLine="0"/>
        <w:jc w:val="both"/>
        <w:rPr>
          <w:i/>
          <w:iCs/>
          <w:color w:val="000000"/>
          <w:szCs w:val="24"/>
          <w:lang w:eastAsia="pt-BR"/>
        </w:rPr>
      </w:pPr>
      <w:r w:rsidRPr="00B20BA2">
        <w:rPr>
          <w:b/>
          <w:bCs/>
          <w:i/>
          <w:iCs/>
          <w:color w:val="000000"/>
          <w:szCs w:val="24"/>
          <w:lang w:eastAsia="pt-BR"/>
        </w:rPr>
        <w:t>Em resposta às citações</w:t>
      </w:r>
      <w:r w:rsidRPr="00B20BA2">
        <w:rPr>
          <w:i/>
          <w:iCs/>
          <w:color w:val="000000"/>
          <w:szCs w:val="24"/>
          <w:lang w:eastAsia="pt-BR"/>
        </w:rPr>
        <w:t xml:space="preserve">, os gestores alegaram em essência que a suposta irregularidade se basearia em uma presunção, já que a própria Dersa teria afirmado não existirem elementos técnicos suficientes para comprovar qual tipo de material poderia ou não ser reaproveitado. Afirmam que se estaria a exigir </w:t>
      </w:r>
      <w:r w:rsidRPr="00B177C3">
        <w:rPr>
          <w:i/>
          <w:iCs/>
          <w:color w:val="000000"/>
          <w:szCs w:val="24"/>
          <w:lang w:eastAsia="pt-BR"/>
        </w:rPr>
        <w:t>‘</w:t>
      </w:r>
      <w:r w:rsidRPr="00B20BA2">
        <w:rPr>
          <w:i/>
          <w:iCs/>
          <w:color w:val="000000"/>
          <w:szCs w:val="24"/>
          <w:lang w:eastAsia="pt-BR"/>
        </w:rPr>
        <w:t>prova diabólica</w:t>
      </w:r>
      <w:r w:rsidRPr="00B177C3">
        <w:rPr>
          <w:i/>
          <w:iCs/>
          <w:color w:val="000000"/>
          <w:szCs w:val="24"/>
          <w:lang w:eastAsia="pt-BR"/>
        </w:rPr>
        <w:t>’</w:t>
      </w:r>
      <w:r w:rsidRPr="00B20BA2">
        <w:rPr>
          <w:i/>
          <w:iCs/>
          <w:color w:val="000000"/>
          <w:szCs w:val="24"/>
          <w:lang w:eastAsia="pt-BR"/>
        </w:rPr>
        <w:t>.</w:t>
      </w:r>
    </w:p>
    <w:p w14:paraId="043B6721" w14:textId="77777777" w:rsidR="00995BD4" w:rsidRPr="00B20BA2" w:rsidRDefault="00995BD4" w:rsidP="00995BD4">
      <w:pPr>
        <w:numPr>
          <w:ilvl w:val="0"/>
          <w:numId w:val="38"/>
        </w:numPr>
        <w:tabs>
          <w:tab w:val="left" w:pos="709"/>
          <w:tab w:val="left" w:pos="1134"/>
        </w:tabs>
        <w:autoSpaceDE w:val="0"/>
        <w:autoSpaceDN w:val="0"/>
        <w:adjustRightInd w:val="0"/>
        <w:spacing w:before="120" w:after="200" w:line="276" w:lineRule="auto"/>
        <w:ind w:left="0" w:firstLine="0"/>
        <w:jc w:val="both"/>
        <w:rPr>
          <w:i/>
          <w:iCs/>
          <w:color w:val="000000"/>
          <w:szCs w:val="24"/>
          <w:lang w:eastAsia="pt-BR"/>
        </w:rPr>
      </w:pPr>
      <w:r w:rsidRPr="00B20BA2">
        <w:rPr>
          <w:i/>
          <w:iCs/>
          <w:color w:val="000000"/>
          <w:szCs w:val="24"/>
          <w:lang w:eastAsia="pt-BR"/>
        </w:rPr>
        <w:t>O Sr. Laurence Casagrande Lourenço, Diretor-Presidente da Dersa, repetiu os argumentos já apresentados anteriormente no sentido de que o uso de brita comercial teria sido necessário na fase inicial da obra, pois os primeiros serviços demandavam material britado, o que precedia a escavação do material – alegação também apresentada pela construtora, que aduziu que o atraso nas liberações das frentes de serviço atrasou a instalação da central de britagem –. Alegou ainda que houve mudanças no critério de medição da escavação ao longo do contrato (peça 288).</w:t>
      </w:r>
    </w:p>
    <w:p w14:paraId="75F0084B" w14:textId="77777777" w:rsidR="00995BD4" w:rsidRPr="00B20BA2" w:rsidRDefault="00995BD4" w:rsidP="00995BD4">
      <w:pPr>
        <w:numPr>
          <w:ilvl w:val="0"/>
          <w:numId w:val="38"/>
        </w:numPr>
        <w:tabs>
          <w:tab w:val="left" w:pos="709"/>
          <w:tab w:val="left" w:pos="1134"/>
        </w:tabs>
        <w:autoSpaceDE w:val="0"/>
        <w:autoSpaceDN w:val="0"/>
        <w:adjustRightInd w:val="0"/>
        <w:spacing w:before="120" w:after="200" w:line="276" w:lineRule="auto"/>
        <w:ind w:left="0" w:firstLine="0"/>
        <w:jc w:val="both"/>
        <w:rPr>
          <w:i/>
          <w:iCs/>
          <w:color w:val="000000"/>
          <w:szCs w:val="24"/>
          <w:lang w:eastAsia="pt-BR"/>
        </w:rPr>
      </w:pPr>
      <w:r w:rsidRPr="00B20BA2">
        <w:rPr>
          <w:i/>
          <w:iCs/>
          <w:color w:val="000000"/>
          <w:szCs w:val="24"/>
          <w:lang w:eastAsia="pt-BR"/>
        </w:rPr>
        <w:t>A Construtora OAS, por seu turno, afirmou não ter havido desperdício de material britado e que ainda haveria obras no Trecho Norte do Rodoanel que poderiam absorver o excedente de brita do Lote 2. Reafirmou a existência de dificuldades na implementação do aproveitamento e o fato de que o material resultante da escavação de matacões era misturado ao solo e não servia para utilização nas obras. Alegou que teriam sido usados 170.000 m</w:t>
      </w:r>
      <w:r w:rsidRPr="00B20BA2">
        <w:rPr>
          <w:i/>
          <w:iCs/>
          <w:color w:val="000000"/>
          <w:szCs w:val="24"/>
          <w:vertAlign w:val="superscript"/>
          <w:lang w:eastAsia="pt-BR"/>
        </w:rPr>
        <w:t>3</w:t>
      </w:r>
      <w:r w:rsidRPr="00B20BA2">
        <w:rPr>
          <w:i/>
          <w:iCs/>
          <w:color w:val="000000"/>
          <w:szCs w:val="24"/>
          <w:lang w:eastAsia="pt-BR"/>
        </w:rPr>
        <w:t xml:space="preserve"> de agregados oriundos da própria obra, número que seria superior ao previsto inicialmente. Além disso, o contrato teria sido interrompido pela Dersa antes de sua conclusão e haveria material bruto da escavação de terceira categoria à espera de ser britado, o que não teria sido considerado pela unidade técnica (peça 266).</w:t>
      </w:r>
    </w:p>
    <w:p w14:paraId="147B2500" w14:textId="77777777" w:rsidR="00995BD4" w:rsidRPr="00B20BA2" w:rsidRDefault="00995BD4" w:rsidP="00995BD4">
      <w:pPr>
        <w:numPr>
          <w:ilvl w:val="0"/>
          <w:numId w:val="38"/>
        </w:numPr>
        <w:tabs>
          <w:tab w:val="left" w:pos="709"/>
          <w:tab w:val="left" w:pos="1134"/>
        </w:tabs>
        <w:autoSpaceDE w:val="0"/>
        <w:autoSpaceDN w:val="0"/>
        <w:adjustRightInd w:val="0"/>
        <w:spacing w:before="120" w:after="200" w:line="276" w:lineRule="auto"/>
        <w:ind w:left="0" w:firstLine="0"/>
        <w:jc w:val="both"/>
        <w:rPr>
          <w:i/>
          <w:iCs/>
          <w:color w:val="000000"/>
          <w:szCs w:val="24"/>
          <w:lang w:eastAsia="pt-BR"/>
        </w:rPr>
      </w:pPr>
      <w:r w:rsidRPr="00B20BA2">
        <w:rPr>
          <w:i/>
          <w:iCs/>
          <w:color w:val="000000"/>
          <w:szCs w:val="24"/>
          <w:lang w:eastAsia="pt-BR"/>
        </w:rPr>
        <w:t xml:space="preserve">A </w:t>
      </w:r>
      <w:r w:rsidRPr="00B20BA2">
        <w:rPr>
          <w:b/>
          <w:bCs/>
          <w:i/>
          <w:iCs/>
          <w:color w:val="000000"/>
          <w:szCs w:val="24"/>
          <w:lang w:eastAsia="pt-BR"/>
        </w:rPr>
        <w:t>AudTCE</w:t>
      </w:r>
      <w:r w:rsidRPr="00B20BA2">
        <w:rPr>
          <w:i/>
          <w:iCs/>
          <w:color w:val="000000"/>
          <w:szCs w:val="24"/>
          <w:lang w:eastAsia="pt-BR"/>
        </w:rPr>
        <w:t xml:space="preserve"> concluiu pela manutenção da irregularidade. Ressaltou que, </w:t>
      </w:r>
      <w:r w:rsidRPr="00B20BA2">
        <w:rPr>
          <w:b/>
          <w:bCs/>
          <w:i/>
          <w:iCs/>
          <w:color w:val="000000"/>
          <w:szCs w:val="24"/>
          <w:lang w:eastAsia="pt-BR"/>
        </w:rPr>
        <w:t>desde a auditoria realizada pelo TCU em 2012, já se havia sinalizado para a necessidade de realização de ensaios nos materiais pétreos para evitar descartes desnecessários</w:t>
      </w:r>
      <w:r w:rsidRPr="00B20BA2">
        <w:rPr>
          <w:i/>
          <w:iCs/>
          <w:color w:val="000000"/>
          <w:szCs w:val="24"/>
          <w:lang w:eastAsia="pt-BR"/>
        </w:rPr>
        <w:t xml:space="preserve">. Teria havido, portanto, omissão da Dersa na realização dos referidos testes, levando à utilização de material comercial e aos superfaturamentos apontados. Ademais, o edital de licitação previa o reaproveitamento do material pétreo originário das escavações. Salientou que </w:t>
      </w:r>
      <w:r w:rsidRPr="00B20BA2">
        <w:rPr>
          <w:b/>
          <w:bCs/>
          <w:i/>
          <w:iCs/>
          <w:color w:val="000000"/>
          <w:szCs w:val="24"/>
          <w:lang w:eastAsia="pt-BR"/>
        </w:rPr>
        <w:t>não foi apresentado nenhum documento técnico que comprovasse a imprestabilidade do material escavado</w:t>
      </w:r>
      <w:r w:rsidRPr="00B20BA2">
        <w:rPr>
          <w:i/>
          <w:iCs/>
          <w:color w:val="000000"/>
          <w:szCs w:val="24"/>
          <w:lang w:eastAsia="pt-BR"/>
        </w:rPr>
        <w:t xml:space="preserve"> e fez referência ao relatório emitido pela Dersa que reconheceu a aplicação indevida de material pétreo comercial quando existia matéria-prima da própria obra. Aduziu, ainda, não terem sido apresentados documentos aptos a comprovar a alegada necessidade de compra de brita comercial no início da obra (peça 312).</w:t>
      </w:r>
    </w:p>
    <w:p w14:paraId="53473F4D" w14:textId="77777777" w:rsidR="00995BD4" w:rsidRPr="00B20BA2" w:rsidRDefault="00995BD4" w:rsidP="00995BD4">
      <w:pPr>
        <w:numPr>
          <w:ilvl w:val="0"/>
          <w:numId w:val="38"/>
        </w:numPr>
        <w:tabs>
          <w:tab w:val="left" w:pos="709"/>
          <w:tab w:val="left" w:pos="1134"/>
        </w:tabs>
        <w:autoSpaceDE w:val="0"/>
        <w:autoSpaceDN w:val="0"/>
        <w:adjustRightInd w:val="0"/>
        <w:spacing w:before="120" w:after="200" w:line="276" w:lineRule="auto"/>
        <w:ind w:left="0" w:firstLine="0"/>
        <w:jc w:val="both"/>
        <w:rPr>
          <w:i/>
          <w:iCs/>
          <w:color w:val="000000"/>
          <w:szCs w:val="24"/>
          <w:lang w:eastAsia="pt-BR"/>
        </w:rPr>
      </w:pPr>
      <w:r w:rsidRPr="00B20BA2">
        <w:rPr>
          <w:i/>
          <w:iCs/>
          <w:color w:val="000000"/>
          <w:szCs w:val="24"/>
          <w:lang w:eastAsia="pt-BR"/>
        </w:rPr>
        <w:t>No que tange à responsabilização, a AudTCE defendeu que ela deveria se restringir ao engenheiro fiscal do Lote 2 (Benedito Aparecido Trida) e à Construtora OAS. O primeiro porque foi omisso em solicitar os ensaios antes de autorizar o uso de material comercial, já que o edital previa o reaproveitamento. A segunda, por ser beneficiária dos pagamentos indevidos.</w:t>
      </w:r>
    </w:p>
    <w:p w14:paraId="6F543FB1" w14:textId="77777777" w:rsidR="00995BD4" w:rsidRPr="00B20BA2" w:rsidRDefault="00995BD4" w:rsidP="00995BD4">
      <w:pPr>
        <w:numPr>
          <w:ilvl w:val="0"/>
          <w:numId w:val="38"/>
        </w:numPr>
        <w:tabs>
          <w:tab w:val="left" w:pos="709"/>
          <w:tab w:val="left" w:pos="1134"/>
        </w:tabs>
        <w:autoSpaceDE w:val="0"/>
        <w:autoSpaceDN w:val="0"/>
        <w:adjustRightInd w:val="0"/>
        <w:spacing w:before="120" w:after="200" w:line="276" w:lineRule="auto"/>
        <w:ind w:left="0" w:firstLine="0"/>
        <w:jc w:val="both"/>
        <w:rPr>
          <w:i/>
          <w:iCs/>
          <w:color w:val="000000"/>
          <w:szCs w:val="24"/>
          <w:lang w:eastAsia="pt-BR"/>
        </w:rPr>
      </w:pPr>
      <w:r w:rsidRPr="00B20BA2">
        <w:rPr>
          <w:i/>
          <w:iCs/>
          <w:color w:val="000000"/>
          <w:szCs w:val="24"/>
          <w:lang w:eastAsia="pt-BR"/>
        </w:rPr>
        <w:t>A unidade técnica propôs afastar a responsabilidade dos titulares do Departamento de Medições (José Arnaldo Almeida dos Santos), da Divisão de Planejamento e Medição (Carlos Satoru Miyasato e espólio de Estanislau Marcka), da Divisão de Obras EG/DIOBA 2 (Emilio Urbano Squarcina), da Divisão de Obras 1 EG/DIOBA (Pedro Paulo Dantas do Amaral Campos), da Diretoria de Engenharia (Pedro da Silva) e da Presidência da Dersa (Laurence Casagrande Lourenço) por considerar que:</w:t>
      </w:r>
    </w:p>
    <w:p w14:paraId="0E1C5786" w14:textId="77777777" w:rsidR="00995BD4" w:rsidRPr="00B20BA2" w:rsidRDefault="00995BD4" w:rsidP="00995BD4">
      <w:pPr>
        <w:tabs>
          <w:tab w:val="left" w:pos="709"/>
          <w:tab w:val="left" w:pos="1134"/>
        </w:tabs>
        <w:autoSpaceDE w:val="0"/>
        <w:autoSpaceDN w:val="0"/>
        <w:adjustRightInd w:val="0"/>
        <w:spacing w:before="60"/>
        <w:jc w:val="both"/>
        <w:rPr>
          <w:i/>
          <w:iCs/>
          <w:color w:val="000000"/>
          <w:szCs w:val="24"/>
          <w:lang w:eastAsia="pt-BR"/>
        </w:rPr>
      </w:pPr>
      <w:r w:rsidRPr="00B20BA2">
        <w:rPr>
          <w:i/>
          <w:iCs/>
          <w:color w:val="000000"/>
          <w:szCs w:val="24"/>
          <w:lang w:eastAsia="pt-BR"/>
        </w:rPr>
        <w:lastRenderedPageBreak/>
        <w:t>a) as atribuições do Departamento de Medições e da Divisão de Planejamento e Medição estavam restritas à conferência das medições, não lhe cabendo verificar a qualidade do material pétreo extraído das escavações, que seria competência do fiscal da obra;</w:t>
      </w:r>
    </w:p>
    <w:p w14:paraId="70566AA5" w14:textId="77777777" w:rsidR="00995BD4" w:rsidRPr="00B20BA2" w:rsidRDefault="00995BD4" w:rsidP="00995BD4">
      <w:pPr>
        <w:tabs>
          <w:tab w:val="left" w:pos="709"/>
          <w:tab w:val="left" w:pos="1134"/>
        </w:tabs>
        <w:autoSpaceDE w:val="0"/>
        <w:autoSpaceDN w:val="0"/>
        <w:adjustRightInd w:val="0"/>
        <w:spacing w:before="60"/>
        <w:jc w:val="both"/>
        <w:rPr>
          <w:i/>
          <w:iCs/>
          <w:color w:val="000000"/>
          <w:szCs w:val="24"/>
          <w:lang w:eastAsia="pt-BR"/>
        </w:rPr>
      </w:pPr>
      <w:r w:rsidRPr="00B20BA2">
        <w:rPr>
          <w:i/>
          <w:iCs/>
          <w:color w:val="000000"/>
          <w:szCs w:val="24"/>
          <w:lang w:eastAsia="pt-BR"/>
        </w:rPr>
        <w:t>b) essa conclusão se estenderia para todos os demais responsáveis das áreas não ligadas à execução das obras, inclusive os responsáveis pela Divisão de Obras e pela Diretoria de Engenharia, que não teriam como verificar a qualidade do material pétreo. Suas atribuições estariam restritas à conferência das medições que vinham da fiscalização, não podendo ser responsabilizados pela falta de medição do aproveitamento de materiais pétreos (peça 312, parágrafos 485-487, 525-526 e 559);</w:t>
      </w:r>
    </w:p>
    <w:p w14:paraId="3E463A45" w14:textId="77777777" w:rsidR="00995BD4" w:rsidRPr="00B20BA2" w:rsidRDefault="00995BD4" w:rsidP="00995BD4">
      <w:pPr>
        <w:tabs>
          <w:tab w:val="left" w:pos="709"/>
          <w:tab w:val="left" w:pos="1134"/>
        </w:tabs>
        <w:autoSpaceDE w:val="0"/>
        <w:autoSpaceDN w:val="0"/>
        <w:adjustRightInd w:val="0"/>
        <w:spacing w:before="60"/>
        <w:jc w:val="both"/>
        <w:rPr>
          <w:i/>
          <w:iCs/>
          <w:color w:val="000000"/>
          <w:szCs w:val="24"/>
          <w:lang w:eastAsia="pt-BR"/>
        </w:rPr>
      </w:pPr>
      <w:r w:rsidRPr="00B20BA2">
        <w:rPr>
          <w:i/>
          <w:iCs/>
          <w:color w:val="000000"/>
          <w:szCs w:val="24"/>
          <w:lang w:eastAsia="pt-BR"/>
        </w:rPr>
        <w:t>c) os mesmos motivos levaram à proposta de afastar a responsabilidade do Diretor-Presidente por essa irregularidade (peça 312, parágrafo 542).</w:t>
      </w:r>
    </w:p>
    <w:p w14:paraId="27364C80" w14:textId="77777777" w:rsidR="00995BD4" w:rsidRPr="00B20BA2" w:rsidRDefault="00995BD4" w:rsidP="00995BD4">
      <w:pPr>
        <w:numPr>
          <w:ilvl w:val="0"/>
          <w:numId w:val="38"/>
        </w:numPr>
        <w:tabs>
          <w:tab w:val="left" w:pos="709"/>
          <w:tab w:val="left" w:pos="1134"/>
        </w:tabs>
        <w:autoSpaceDE w:val="0"/>
        <w:autoSpaceDN w:val="0"/>
        <w:adjustRightInd w:val="0"/>
        <w:spacing w:before="120" w:after="200" w:line="276" w:lineRule="auto"/>
        <w:ind w:left="0" w:firstLine="0"/>
        <w:jc w:val="both"/>
        <w:rPr>
          <w:i/>
          <w:iCs/>
          <w:color w:val="000000"/>
          <w:szCs w:val="24"/>
          <w:lang w:eastAsia="pt-BR"/>
        </w:rPr>
      </w:pPr>
      <w:r w:rsidRPr="00B20BA2">
        <w:rPr>
          <w:i/>
          <w:iCs/>
          <w:color w:val="000000"/>
          <w:szCs w:val="24"/>
          <w:lang w:eastAsia="pt-BR"/>
        </w:rPr>
        <w:t xml:space="preserve">Compartilho do entendimento da AudTCE de que não foram apresentados elementos suficientes para afastar a irregularidade relativa ao superfaturamento resultante do não aproveitamento do material de 3ª categoria escavado na obra nas medições 6 a 31, 49 a 61 e 62 a 63. Sem embargo, peço vênias para </w:t>
      </w:r>
      <w:r w:rsidRPr="00B20BA2">
        <w:rPr>
          <w:b/>
          <w:bCs/>
          <w:i/>
          <w:iCs/>
          <w:color w:val="000000"/>
          <w:szCs w:val="24"/>
          <w:lang w:eastAsia="pt-BR"/>
        </w:rPr>
        <w:t>divergir do afastamento das responsabilidades dos responsáveis elencados no parágrafo anterior</w:t>
      </w:r>
      <w:r w:rsidRPr="00B20BA2">
        <w:rPr>
          <w:i/>
          <w:iCs/>
          <w:color w:val="000000"/>
          <w:szCs w:val="24"/>
          <w:lang w:eastAsia="pt-BR"/>
        </w:rPr>
        <w:t>.</w:t>
      </w:r>
    </w:p>
    <w:p w14:paraId="69217F66" w14:textId="77777777" w:rsidR="00995BD4" w:rsidRPr="00B20BA2" w:rsidRDefault="00995BD4" w:rsidP="00995BD4">
      <w:pPr>
        <w:numPr>
          <w:ilvl w:val="0"/>
          <w:numId w:val="38"/>
        </w:numPr>
        <w:tabs>
          <w:tab w:val="left" w:pos="709"/>
          <w:tab w:val="left" w:pos="1134"/>
        </w:tabs>
        <w:autoSpaceDE w:val="0"/>
        <w:autoSpaceDN w:val="0"/>
        <w:adjustRightInd w:val="0"/>
        <w:spacing w:before="120" w:after="200" w:line="276" w:lineRule="auto"/>
        <w:ind w:left="0" w:firstLine="0"/>
        <w:jc w:val="both"/>
        <w:rPr>
          <w:i/>
          <w:iCs/>
          <w:color w:val="000000"/>
          <w:szCs w:val="24"/>
          <w:lang w:eastAsia="pt-BR"/>
        </w:rPr>
      </w:pPr>
      <w:r w:rsidRPr="00B20BA2">
        <w:rPr>
          <w:i/>
          <w:iCs/>
          <w:color w:val="000000"/>
          <w:szCs w:val="24"/>
          <w:lang w:eastAsia="pt-BR"/>
        </w:rPr>
        <w:t xml:space="preserve"> A meu ver, a irregularidade está devidamente caracterizada, conforme descrito nos parágrafos 49-53 e detalhado na peça 654 do TC 034.481/2016-8. As defesas não lograram afastar a omissão em providenciar ensaios que pudessem atestar a possibilidade de aproveitar ou não o material pétreo escavado, muito embora a Dersa já tivesse sido cientificada da necessidade desse procedimento desde a auditoria realizada pelo TCU na fase de licitação, em 2012, ante os indícios de que o aproveitamento previsto na licitação poderia estar subestimado.</w:t>
      </w:r>
    </w:p>
    <w:p w14:paraId="45214F09" w14:textId="77777777" w:rsidR="00995BD4" w:rsidRPr="00B20BA2" w:rsidRDefault="00995BD4" w:rsidP="00995BD4">
      <w:pPr>
        <w:numPr>
          <w:ilvl w:val="0"/>
          <w:numId w:val="38"/>
        </w:numPr>
        <w:tabs>
          <w:tab w:val="left" w:pos="709"/>
          <w:tab w:val="left" w:pos="1134"/>
        </w:tabs>
        <w:autoSpaceDE w:val="0"/>
        <w:autoSpaceDN w:val="0"/>
        <w:adjustRightInd w:val="0"/>
        <w:spacing w:before="120" w:after="200" w:line="276" w:lineRule="auto"/>
        <w:ind w:left="0" w:firstLine="0"/>
        <w:jc w:val="both"/>
        <w:rPr>
          <w:i/>
          <w:iCs/>
          <w:color w:val="000000"/>
          <w:szCs w:val="24"/>
          <w:lang w:eastAsia="pt-BR"/>
        </w:rPr>
      </w:pPr>
      <w:r w:rsidRPr="00B20BA2">
        <w:rPr>
          <w:i/>
          <w:iCs/>
          <w:color w:val="000000"/>
          <w:szCs w:val="24"/>
          <w:lang w:eastAsia="pt-BR"/>
        </w:rPr>
        <w:t xml:space="preserve">No referido processo, foi proposta determinação à Dersa para maximizar o aproveitamento do material rochoso proveniente de escavações, revertendo o ganho dessa maximização para a Dersa, evitando os ganhos indevidos pela contratada de receber como uso de brita comercial quando, na verdade, pode haver uso de brita extraída do próprio local da obra (TC 006.168/2012-4, peça 126, p. 15, parágrafos 112-126). </w:t>
      </w:r>
      <w:r w:rsidRPr="00B20BA2">
        <w:rPr>
          <w:b/>
          <w:bCs/>
          <w:i/>
          <w:iCs/>
          <w:color w:val="000000"/>
          <w:szCs w:val="24"/>
          <w:lang w:eastAsia="pt-BR"/>
        </w:rPr>
        <w:t xml:space="preserve">A Dersa tomou ciência desse entendimento, tendo esclarecido, naquela ocasião, que os materiais de 3ª categoria oriundos das escavações do empreendimento já eram submetidos aos devidos ensaios </w:t>
      </w:r>
      <w:r w:rsidRPr="00B20BA2">
        <w:rPr>
          <w:i/>
          <w:iCs/>
          <w:color w:val="000000"/>
          <w:szCs w:val="24"/>
          <w:lang w:eastAsia="pt-BR"/>
        </w:rPr>
        <w:t>e, em função de suas características, podiam ser reutilizados na própria obra (TC 006.168/2012-4, peça 131, p. 48-50).</w:t>
      </w:r>
    </w:p>
    <w:p w14:paraId="29E1E416" w14:textId="77777777" w:rsidR="00995BD4" w:rsidRPr="00B20BA2" w:rsidRDefault="00995BD4" w:rsidP="00995BD4">
      <w:pPr>
        <w:numPr>
          <w:ilvl w:val="0"/>
          <w:numId w:val="38"/>
        </w:numPr>
        <w:tabs>
          <w:tab w:val="left" w:pos="709"/>
          <w:tab w:val="left" w:pos="1134"/>
        </w:tabs>
        <w:autoSpaceDE w:val="0"/>
        <w:autoSpaceDN w:val="0"/>
        <w:adjustRightInd w:val="0"/>
        <w:spacing w:before="120" w:after="200" w:line="276" w:lineRule="auto"/>
        <w:ind w:left="0" w:firstLine="0"/>
        <w:jc w:val="both"/>
        <w:rPr>
          <w:i/>
          <w:iCs/>
          <w:color w:val="000000"/>
          <w:szCs w:val="24"/>
          <w:lang w:eastAsia="pt-BR"/>
        </w:rPr>
      </w:pPr>
      <w:r w:rsidRPr="00B20BA2">
        <w:rPr>
          <w:i/>
          <w:iCs/>
          <w:color w:val="000000"/>
          <w:szCs w:val="24"/>
          <w:lang w:eastAsia="pt-BR"/>
        </w:rPr>
        <w:t xml:space="preserve">Tendo em vista que a recomendação para realização de ensaios de forma a evitar o desperdício de material pétreo escavado era de conhecimento da Dersa desde 2012, não é razoável afastar a responsabilidade solidária dos titulares das Divisões de Obras, da Diretoria de Engenharia e da Presidência pela irregularidade em exame. Ao gerente da Divisão de Obras e ao Diretor de Engenharia, </w:t>
      </w:r>
      <w:r w:rsidRPr="00B20BA2">
        <w:rPr>
          <w:b/>
          <w:bCs/>
          <w:i/>
          <w:iCs/>
          <w:color w:val="000000"/>
          <w:szCs w:val="24"/>
          <w:lang w:eastAsia="pt-BR"/>
        </w:rPr>
        <w:t>superiores hierárquicos do fiscal da obra</w:t>
      </w:r>
      <w:r w:rsidRPr="00B20BA2">
        <w:rPr>
          <w:i/>
          <w:iCs/>
          <w:color w:val="000000"/>
          <w:szCs w:val="24"/>
          <w:lang w:eastAsia="pt-BR"/>
        </w:rPr>
        <w:t xml:space="preserve"> (peça 232, p. 38), cabia exigir do seu subordinado a realização dos testes antes de autorizar o uso de brita comercial, o que não se verificou. Da mesma forma, o Diretor-Presidente, como dirigente máximo da entidade, deveria ter cobrado das áreas competentes medidas nesse sentido. Foi ele quem respondeu à oitiva dirigida à Dersa, conforme peça 646 do TC 034.481/2016-8.</w:t>
      </w:r>
    </w:p>
    <w:p w14:paraId="59F7F556" w14:textId="77777777" w:rsidR="00995BD4" w:rsidRPr="00B20BA2" w:rsidRDefault="00995BD4" w:rsidP="00995BD4">
      <w:pPr>
        <w:numPr>
          <w:ilvl w:val="0"/>
          <w:numId w:val="38"/>
        </w:numPr>
        <w:tabs>
          <w:tab w:val="left" w:pos="709"/>
          <w:tab w:val="left" w:pos="1134"/>
        </w:tabs>
        <w:autoSpaceDE w:val="0"/>
        <w:autoSpaceDN w:val="0"/>
        <w:adjustRightInd w:val="0"/>
        <w:spacing w:before="120" w:after="200" w:line="276" w:lineRule="auto"/>
        <w:ind w:left="0" w:firstLine="0"/>
        <w:jc w:val="both"/>
        <w:rPr>
          <w:i/>
          <w:iCs/>
          <w:color w:val="000000"/>
          <w:szCs w:val="24"/>
          <w:lang w:eastAsia="pt-BR"/>
        </w:rPr>
      </w:pPr>
      <w:r w:rsidRPr="00B20BA2">
        <w:rPr>
          <w:i/>
          <w:iCs/>
          <w:color w:val="000000"/>
          <w:szCs w:val="24"/>
          <w:lang w:eastAsia="pt-BR"/>
        </w:rPr>
        <w:t xml:space="preserve">Relativamente aos responsáveis pelo Departamento de Medições e pela Divisão de Planejamento e Medição, de fato, suas atribuições envolviam verificar a consistência dos serviços medidos a partir da documentação encaminhada pelo fiscal (peça 243, p. 121-122). Apesar disso, não merece prosperar a alegação de que os quantitativos não medidos, por terem sido descartados, não </w:t>
      </w:r>
      <w:r w:rsidRPr="00B20BA2">
        <w:rPr>
          <w:i/>
          <w:iCs/>
          <w:color w:val="000000"/>
          <w:szCs w:val="24"/>
          <w:lang w:eastAsia="pt-BR"/>
        </w:rPr>
        <w:lastRenderedPageBreak/>
        <w:t>chegavam ao conhecimento do departamento, o que eximiria suas responsabilidades. Assim se posicionou a SeinfraRodoviaAviação na instrução de peça 654 do TC 034.481/2016-8:</w:t>
      </w:r>
    </w:p>
    <w:p w14:paraId="188BB9D0" w14:textId="77777777" w:rsidR="00995BD4" w:rsidRPr="00B20BA2" w:rsidRDefault="00995BD4" w:rsidP="00995BD4">
      <w:pPr>
        <w:tabs>
          <w:tab w:val="left" w:pos="709"/>
          <w:tab w:val="left" w:pos="1134"/>
        </w:tabs>
        <w:autoSpaceDE w:val="0"/>
        <w:autoSpaceDN w:val="0"/>
        <w:adjustRightInd w:val="0"/>
        <w:spacing w:before="60"/>
        <w:jc w:val="both"/>
        <w:rPr>
          <w:i/>
          <w:iCs/>
          <w:color w:val="000000"/>
          <w:sz w:val="22"/>
          <w:lang w:eastAsia="pt-BR"/>
        </w:rPr>
      </w:pPr>
      <w:r w:rsidRPr="00B20BA2">
        <w:rPr>
          <w:i/>
          <w:iCs/>
          <w:color w:val="000000"/>
          <w:sz w:val="22"/>
          <w:lang w:eastAsia="pt-BR"/>
        </w:rPr>
        <w:t xml:space="preserve">59. Considerando que auditoria de 2012 já havia alertado que o aproveitamento previsto no projeto poderia estar subestimado, </w:t>
      </w:r>
      <w:r w:rsidRPr="00B20BA2">
        <w:rPr>
          <w:b/>
          <w:bCs/>
          <w:i/>
          <w:iCs/>
          <w:color w:val="000000"/>
          <w:sz w:val="22"/>
          <w:lang w:eastAsia="pt-BR"/>
        </w:rPr>
        <w:t>entende-se que esses gestores deveriam questionar o fato da utilização de material comercial em detrimento ao escavado na obra</w:t>
      </w:r>
      <w:r w:rsidRPr="00B20BA2">
        <w:rPr>
          <w:i/>
          <w:iCs/>
          <w:color w:val="000000"/>
          <w:sz w:val="22"/>
          <w:lang w:eastAsia="pt-BR"/>
        </w:rPr>
        <w:t>, logo devem ser responsabilizados solidariamente ao fiscal do contrato pelo superfaturamento.</w:t>
      </w:r>
    </w:p>
    <w:p w14:paraId="436424AC" w14:textId="77777777" w:rsidR="00995BD4" w:rsidRPr="00B20BA2" w:rsidRDefault="00995BD4" w:rsidP="00995BD4">
      <w:pPr>
        <w:numPr>
          <w:ilvl w:val="0"/>
          <w:numId w:val="38"/>
        </w:numPr>
        <w:tabs>
          <w:tab w:val="left" w:pos="709"/>
          <w:tab w:val="left" w:pos="1134"/>
        </w:tabs>
        <w:autoSpaceDE w:val="0"/>
        <w:autoSpaceDN w:val="0"/>
        <w:adjustRightInd w:val="0"/>
        <w:spacing w:before="120" w:after="200" w:line="276" w:lineRule="auto"/>
        <w:ind w:left="0" w:firstLine="0"/>
        <w:jc w:val="both"/>
        <w:rPr>
          <w:i/>
          <w:iCs/>
          <w:color w:val="000000"/>
          <w:szCs w:val="24"/>
          <w:lang w:eastAsia="pt-BR"/>
        </w:rPr>
      </w:pPr>
      <w:r w:rsidRPr="00B20BA2">
        <w:rPr>
          <w:i/>
          <w:iCs/>
          <w:color w:val="000000"/>
          <w:szCs w:val="24"/>
          <w:lang w:eastAsia="pt-BR"/>
        </w:rPr>
        <w:t>Além disso, a unidade técnica destacou que, até aquele momento em que foi proposta a citação, o volume de aproveitamento medido foi inferior ao previsto no projeto licitado (TC 034.481/2016-8, p. 64, parágrafo 64).</w:t>
      </w:r>
    </w:p>
    <w:p w14:paraId="73DFB897" w14:textId="77777777" w:rsidR="00995BD4" w:rsidRPr="00B20BA2" w:rsidRDefault="00995BD4" w:rsidP="00995BD4">
      <w:pPr>
        <w:numPr>
          <w:ilvl w:val="0"/>
          <w:numId w:val="38"/>
        </w:numPr>
        <w:tabs>
          <w:tab w:val="left" w:pos="709"/>
          <w:tab w:val="left" w:pos="1134"/>
        </w:tabs>
        <w:autoSpaceDE w:val="0"/>
        <w:autoSpaceDN w:val="0"/>
        <w:adjustRightInd w:val="0"/>
        <w:spacing w:before="120" w:after="200" w:line="276" w:lineRule="auto"/>
        <w:ind w:left="0" w:firstLine="0"/>
        <w:jc w:val="both"/>
        <w:rPr>
          <w:i/>
          <w:iCs/>
          <w:color w:val="000000"/>
          <w:szCs w:val="24"/>
          <w:lang w:eastAsia="pt-BR"/>
        </w:rPr>
      </w:pPr>
      <w:r w:rsidRPr="00B20BA2">
        <w:rPr>
          <w:i/>
          <w:iCs/>
          <w:color w:val="000000"/>
          <w:szCs w:val="24"/>
          <w:lang w:eastAsia="pt-BR"/>
        </w:rPr>
        <w:t>Diante do exposto, renovando as vênias por divergir, entendo que deve ser mantida a responsabilização de todos os defendentes.</w:t>
      </w:r>
    </w:p>
    <w:p w14:paraId="68B97E73" w14:textId="77777777" w:rsidR="00995BD4" w:rsidRPr="00B20BA2" w:rsidRDefault="00995BD4" w:rsidP="00995BD4">
      <w:pPr>
        <w:tabs>
          <w:tab w:val="left" w:pos="709"/>
          <w:tab w:val="left" w:pos="1134"/>
        </w:tabs>
        <w:autoSpaceDE w:val="0"/>
        <w:autoSpaceDN w:val="0"/>
        <w:adjustRightInd w:val="0"/>
        <w:spacing w:before="120"/>
        <w:jc w:val="center"/>
        <w:rPr>
          <w:i/>
          <w:iCs/>
          <w:color w:val="000000"/>
          <w:szCs w:val="24"/>
          <w:lang w:eastAsia="pt-BR"/>
        </w:rPr>
      </w:pPr>
    </w:p>
    <w:p w14:paraId="2F34FCE3" w14:textId="77777777" w:rsidR="00995BD4" w:rsidRPr="00B20BA2" w:rsidRDefault="00995BD4" w:rsidP="00995BD4">
      <w:pPr>
        <w:tabs>
          <w:tab w:val="left" w:pos="709"/>
          <w:tab w:val="left" w:pos="1134"/>
        </w:tabs>
        <w:autoSpaceDE w:val="0"/>
        <w:autoSpaceDN w:val="0"/>
        <w:adjustRightInd w:val="0"/>
        <w:spacing w:before="120"/>
        <w:jc w:val="center"/>
        <w:rPr>
          <w:i/>
          <w:iCs/>
          <w:color w:val="000000"/>
          <w:szCs w:val="24"/>
          <w:lang w:eastAsia="pt-BR"/>
        </w:rPr>
      </w:pPr>
      <w:r w:rsidRPr="00B20BA2">
        <w:rPr>
          <w:i/>
          <w:iCs/>
          <w:color w:val="000000"/>
          <w:szCs w:val="24"/>
          <w:lang w:eastAsia="pt-BR"/>
        </w:rPr>
        <w:t>VI</w:t>
      </w:r>
    </w:p>
    <w:p w14:paraId="1ED654A7" w14:textId="77777777" w:rsidR="00995BD4" w:rsidRPr="00B20BA2" w:rsidRDefault="00995BD4" w:rsidP="00995BD4">
      <w:pPr>
        <w:numPr>
          <w:ilvl w:val="0"/>
          <w:numId w:val="38"/>
        </w:numPr>
        <w:tabs>
          <w:tab w:val="left" w:pos="709"/>
          <w:tab w:val="left" w:pos="1134"/>
        </w:tabs>
        <w:autoSpaceDE w:val="0"/>
        <w:autoSpaceDN w:val="0"/>
        <w:adjustRightInd w:val="0"/>
        <w:spacing w:before="120" w:after="200" w:line="276" w:lineRule="auto"/>
        <w:ind w:left="0" w:firstLine="0"/>
        <w:jc w:val="both"/>
        <w:rPr>
          <w:i/>
          <w:iCs/>
          <w:color w:val="000000"/>
          <w:szCs w:val="24"/>
          <w:lang w:eastAsia="pt-BR"/>
        </w:rPr>
      </w:pPr>
      <w:r w:rsidRPr="00B20BA2">
        <w:rPr>
          <w:i/>
          <w:iCs/>
          <w:color w:val="000000"/>
          <w:szCs w:val="24"/>
          <w:lang w:eastAsia="pt-BR"/>
        </w:rPr>
        <w:t xml:space="preserve">Diversos responsáveis foram ouvidos em </w:t>
      </w:r>
      <w:r w:rsidRPr="00B20BA2">
        <w:rPr>
          <w:b/>
          <w:bCs/>
          <w:i/>
          <w:iCs/>
          <w:color w:val="000000"/>
          <w:szCs w:val="24"/>
          <w:lang w:eastAsia="pt-BR"/>
        </w:rPr>
        <w:t xml:space="preserve">audiência </w:t>
      </w:r>
      <w:r w:rsidRPr="00B20BA2">
        <w:rPr>
          <w:i/>
          <w:iCs/>
          <w:color w:val="000000"/>
          <w:szCs w:val="24"/>
          <w:lang w:eastAsia="pt-BR"/>
        </w:rPr>
        <w:t xml:space="preserve">em razão da </w:t>
      </w:r>
      <w:r w:rsidRPr="00B20BA2">
        <w:rPr>
          <w:b/>
          <w:bCs/>
          <w:i/>
          <w:iCs/>
          <w:color w:val="000000"/>
          <w:szCs w:val="24"/>
          <w:lang w:eastAsia="pt-BR"/>
        </w:rPr>
        <w:t>adequação de novas planilhas de preços e serviços sem apresentação de memórias de cálculo para fundamentar as alterações e com impacto financeiro nulo, ocultando propositalmente os efeitos financeiros do 1º e 3º termos aditivos</w:t>
      </w:r>
      <w:r w:rsidRPr="00B20BA2">
        <w:rPr>
          <w:i/>
          <w:iCs/>
          <w:color w:val="000000"/>
          <w:szCs w:val="24"/>
          <w:lang w:eastAsia="pt-BR"/>
        </w:rPr>
        <w:t xml:space="preserve"> ao contrato firmado com a Construtora OAS (itens d.1.1; d.2.1; d.3.1; d.4.1; d.5 e d.6.1 do parágrafo 56 da peça 87).</w:t>
      </w:r>
    </w:p>
    <w:p w14:paraId="1F7A4963" w14:textId="77777777" w:rsidR="00995BD4" w:rsidRPr="00B20BA2" w:rsidRDefault="00995BD4" w:rsidP="00995BD4">
      <w:pPr>
        <w:numPr>
          <w:ilvl w:val="0"/>
          <w:numId w:val="38"/>
        </w:numPr>
        <w:tabs>
          <w:tab w:val="left" w:pos="709"/>
          <w:tab w:val="left" w:pos="1134"/>
        </w:tabs>
        <w:autoSpaceDE w:val="0"/>
        <w:autoSpaceDN w:val="0"/>
        <w:adjustRightInd w:val="0"/>
        <w:spacing w:before="120" w:after="200" w:line="276" w:lineRule="auto"/>
        <w:ind w:left="0" w:firstLine="0"/>
        <w:jc w:val="both"/>
        <w:rPr>
          <w:i/>
          <w:iCs/>
          <w:color w:val="000000"/>
          <w:szCs w:val="24"/>
          <w:lang w:eastAsia="pt-BR"/>
        </w:rPr>
      </w:pPr>
      <w:r w:rsidRPr="00B20BA2">
        <w:rPr>
          <w:i/>
          <w:iCs/>
          <w:color w:val="000000"/>
          <w:szCs w:val="24"/>
          <w:lang w:eastAsia="pt-BR"/>
        </w:rPr>
        <w:t>Foram responsabilizados o engenheiro fiscal do Lote 2 (Benedito Aparecido Trida) e os membros da Diretoria da Dersa (Pedro da Silva, Laurence Casagrande Lourenço, Benjamin Venâncio de Melo Júnior, Sílvia Cristina Aranega Menezes, João Henrique Poiani e Nilson Rogério Baroni).</w:t>
      </w:r>
    </w:p>
    <w:p w14:paraId="315E0FB7" w14:textId="77777777" w:rsidR="00995BD4" w:rsidRPr="00B20BA2" w:rsidRDefault="00995BD4" w:rsidP="00995BD4">
      <w:pPr>
        <w:numPr>
          <w:ilvl w:val="0"/>
          <w:numId w:val="38"/>
        </w:numPr>
        <w:tabs>
          <w:tab w:val="left" w:pos="709"/>
          <w:tab w:val="left" w:pos="1134"/>
        </w:tabs>
        <w:autoSpaceDE w:val="0"/>
        <w:autoSpaceDN w:val="0"/>
        <w:adjustRightInd w:val="0"/>
        <w:spacing w:before="120" w:after="200" w:line="276" w:lineRule="auto"/>
        <w:ind w:left="0" w:firstLine="0"/>
        <w:jc w:val="both"/>
        <w:rPr>
          <w:i/>
          <w:iCs/>
          <w:color w:val="000000"/>
          <w:szCs w:val="24"/>
          <w:lang w:eastAsia="pt-BR"/>
        </w:rPr>
      </w:pPr>
      <w:r w:rsidRPr="00B20BA2">
        <w:rPr>
          <w:i/>
          <w:iCs/>
          <w:color w:val="000000"/>
          <w:szCs w:val="24"/>
          <w:lang w:eastAsia="pt-BR"/>
        </w:rPr>
        <w:t>A Fiscalização 539/2016 identificou alterações significativas nos quantitativos de serviços como cortes e aterros, sem suporte em projetos e memórias de cálculo adequadas, conforme excerto a seguir (TC 034.481/2016-8, peça 233, achado III.3):</w:t>
      </w:r>
    </w:p>
    <w:p w14:paraId="008DB487" w14:textId="77777777" w:rsidR="00995BD4" w:rsidRPr="00B20BA2" w:rsidRDefault="00995BD4" w:rsidP="00995BD4">
      <w:pPr>
        <w:tabs>
          <w:tab w:val="left" w:pos="709"/>
          <w:tab w:val="left" w:pos="1134"/>
        </w:tabs>
        <w:autoSpaceDE w:val="0"/>
        <w:autoSpaceDN w:val="0"/>
        <w:adjustRightInd w:val="0"/>
        <w:spacing w:before="60"/>
        <w:jc w:val="both"/>
        <w:rPr>
          <w:i/>
          <w:iCs/>
          <w:color w:val="000000"/>
          <w:sz w:val="22"/>
          <w:lang w:eastAsia="pt-BR"/>
        </w:rPr>
      </w:pPr>
      <w:r w:rsidRPr="00B20BA2">
        <w:rPr>
          <w:i/>
          <w:iCs/>
          <w:color w:val="000000"/>
          <w:sz w:val="22"/>
          <w:lang w:eastAsia="pt-BR"/>
        </w:rPr>
        <w:t xml:space="preserve">220. Verificou-se que </w:t>
      </w:r>
      <w:r w:rsidRPr="00B20BA2">
        <w:rPr>
          <w:b/>
          <w:bCs/>
          <w:i/>
          <w:iCs/>
          <w:color w:val="000000"/>
          <w:sz w:val="22"/>
          <w:lang w:eastAsia="pt-BR"/>
        </w:rPr>
        <w:t>os quantitativos constantes do 1º e do 3º Termos Aditivos</w:t>
      </w:r>
      <w:r w:rsidRPr="00B20BA2">
        <w:rPr>
          <w:i/>
          <w:iCs/>
          <w:color w:val="000000"/>
          <w:sz w:val="22"/>
          <w:lang w:eastAsia="pt-BR"/>
        </w:rPr>
        <w:t xml:space="preserve"> Modificativos (TAM) ao Contrato 4.349/13 (Evidências 8 e 22), referente às obras do Lote 02 do Trecho Norte do Rodoanel Mário Covas, </w:t>
      </w:r>
      <w:r w:rsidRPr="00B20BA2">
        <w:rPr>
          <w:b/>
          <w:bCs/>
          <w:i/>
          <w:iCs/>
          <w:color w:val="000000"/>
          <w:sz w:val="22"/>
          <w:lang w:eastAsia="pt-BR"/>
        </w:rPr>
        <w:t>não refletem a realidade dos serviços necessários para a execução das obras</w:t>
      </w:r>
      <w:r w:rsidRPr="00B20BA2">
        <w:rPr>
          <w:i/>
          <w:iCs/>
          <w:color w:val="000000"/>
          <w:sz w:val="22"/>
          <w:lang w:eastAsia="pt-BR"/>
        </w:rPr>
        <w:t xml:space="preserve"> de acordo com os Projetos Executivos vigentes à época dos aditivos.</w:t>
      </w:r>
    </w:p>
    <w:p w14:paraId="575358BD" w14:textId="77777777" w:rsidR="00995BD4" w:rsidRPr="00B20BA2" w:rsidRDefault="00995BD4" w:rsidP="00995BD4">
      <w:pPr>
        <w:tabs>
          <w:tab w:val="left" w:pos="709"/>
          <w:tab w:val="left" w:pos="1134"/>
        </w:tabs>
        <w:autoSpaceDE w:val="0"/>
        <w:autoSpaceDN w:val="0"/>
        <w:adjustRightInd w:val="0"/>
        <w:spacing w:before="60"/>
        <w:jc w:val="both"/>
        <w:rPr>
          <w:i/>
          <w:iCs/>
          <w:color w:val="000000"/>
          <w:sz w:val="22"/>
          <w:lang w:eastAsia="pt-BR"/>
        </w:rPr>
      </w:pPr>
      <w:r w:rsidRPr="00B20BA2">
        <w:rPr>
          <w:i/>
          <w:iCs/>
          <w:color w:val="000000"/>
          <w:sz w:val="22"/>
          <w:lang w:eastAsia="pt-BR"/>
        </w:rPr>
        <w:t xml:space="preserve">221. </w:t>
      </w:r>
      <w:r w:rsidRPr="00B20BA2">
        <w:rPr>
          <w:b/>
          <w:bCs/>
          <w:i/>
          <w:iCs/>
          <w:color w:val="000000"/>
          <w:sz w:val="22"/>
          <w:lang w:eastAsia="pt-BR"/>
        </w:rPr>
        <w:t>Os referidos termos aditivos tiveram como objeto incorporar novos serviços</w:t>
      </w:r>
      <w:r w:rsidRPr="00B20BA2">
        <w:rPr>
          <w:i/>
          <w:iCs/>
          <w:color w:val="000000"/>
          <w:sz w:val="22"/>
          <w:lang w:eastAsia="pt-BR"/>
        </w:rPr>
        <w:t xml:space="preserve"> e </w:t>
      </w:r>
      <w:r w:rsidRPr="00B20BA2">
        <w:rPr>
          <w:b/>
          <w:bCs/>
          <w:i/>
          <w:iCs/>
          <w:color w:val="000000"/>
          <w:sz w:val="22"/>
          <w:lang w:eastAsia="pt-BR"/>
        </w:rPr>
        <w:t>remanejar serviços existentes em fases distintas</w:t>
      </w:r>
      <w:r w:rsidRPr="00B20BA2">
        <w:rPr>
          <w:i/>
          <w:iCs/>
          <w:color w:val="000000"/>
          <w:sz w:val="22"/>
          <w:lang w:eastAsia="pt-BR"/>
        </w:rPr>
        <w:t xml:space="preserve">, além de </w:t>
      </w:r>
      <w:r w:rsidRPr="00B20BA2">
        <w:rPr>
          <w:b/>
          <w:bCs/>
          <w:i/>
          <w:iCs/>
          <w:color w:val="000000"/>
          <w:sz w:val="22"/>
          <w:lang w:eastAsia="pt-BR"/>
        </w:rPr>
        <w:t>apresentar novas planilhas orçamentárias com variações de quantidades de serviços</w:t>
      </w:r>
      <w:r w:rsidRPr="00B20BA2">
        <w:rPr>
          <w:i/>
          <w:iCs/>
          <w:color w:val="000000"/>
          <w:sz w:val="22"/>
          <w:lang w:eastAsia="pt-BR"/>
        </w:rPr>
        <w:t>. Particularmente em relação aos novos serviços acrescentados, o impacto financeiro de sua inclusão foi de R$ 37.627.357,48 (nov/2012) no 1º TAM e R$ 54.942.461,87 (nov/2012) no 2º TAM (total: R$ 92.569.819,36 (nov/2012)) a preços e quantidades vigentes à época de cada aditivo (Evidência 160).</w:t>
      </w:r>
    </w:p>
    <w:p w14:paraId="33801F42" w14:textId="77777777" w:rsidR="00995BD4" w:rsidRPr="00B20BA2" w:rsidRDefault="00995BD4" w:rsidP="00995BD4">
      <w:pPr>
        <w:tabs>
          <w:tab w:val="left" w:pos="709"/>
          <w:tab w:val="left" w:pos="1134"/>
        </w:tabs>
        <w:autoSpaceDE w:val="0"/>
        <w:autoSpaceDN w:val="0"/>
        <w:adjustRightInd w:val="0"/>
        <w:spacing w:before="60"/>
        <w:jc w:val="both"/>
        <w:rPr>
          <w:i/>
          <w:iCs/>
          <w:color w:val="000000"/>
          <w:sz w:val="22"/>
          <w:lang w:eastAsia="pt-BR"/>
        </w:rPr>
      </w:pPr>
      <w:r w:rsidRPr="00B20BA2">
        <w:rPr>
          <w:i/>
          <w:iCs/>
          <w:color w:val="000000"/>
          <w:sz w:val="22"/>
          <w:lang w:eastAsia="pt-BR"/>
        </w:rPr>
        <w:t>(...)</w:t>
      </w:r>
    </w:p>
    <w:p w14:paraId="553BE8B0" w14:textId="77777777" w:rsidR="00995BD4" w:rsidRPr="00B20BA2" w:rsidRDefault="00995BD4" w:rsidP="00995BD4">
      <w:pPr>
        <w:tabs>
          <w:tab w:val="left" w:pos="709"/>
          <w:tab w:val="left" w:pos="1134"/>
        </w:tabs>
        <w:autoSpaceDE w:val="0"/>
        <w:autoSpaceDN w:val="0"/>
        <w:adjustRightInd w:val="0"/>
        <w:spacing w:before="60"/>
        <w:jc w:val="both"/>
        <w:rPr>
          <w:i/>
          <w:iCs/>
          <w:color w:val="000000"/>
          <w:sz w:val="22"/>
          <w:lang w:eastAsia="pt-BR"/>
        </w:rPr>
      </w:pPr>
      <w:r w:rsidRPr="00B20BA2">
        <w:rPr>
          <w:i/>
          <w:iCs/>
          <w:color w:val="000000"/>
          <w:sz w:val="22"/>
          <w:lang w:eastAsia="pt-BR"/>
        </w:rPr>
        <w:t xml:space="preserve">222. </w:t>
      </w:r>
      <w:r w:rsidRPr="00B20BA2">
        <w:rPr>
          <w:b/>
          <w:bCs/>
          <w:i/>
          <w:iCs/>
          <w:color w:val="000000"/>
          <w:sz w:val="22"/>
          <w:lang w:eastAsia="pt-BR"/>
        </w:rPr>
        <w:t>Apesar do acréscimo significativo proveniente da inclusão dos novos serviços, não houve impacto financeiro no contrato decorrente dos aditivos</w:t>
      </w:r>
      <w:r w:rsidRPr="00B20BA2">
        <w:rPr>
          <w:i/>
          <w:iCs/>
          <w:color w:val="000000"/>
          <w:sz w:val="22"/>
          <w:lang w:eastAsia="pt-BR"/>
        </w:rPr>
        <w:t xml:space="preserve">. No entanto, o resultado nulo não decorreu de outras alterações no projeto que implicaram redução de volumes e consequente redução de valores em outros serviços. O resultado nulo </w:t>
      </w:r>
      <w:r w:rsidRPr="00B20BA2">
        <w:rPr>
          <w:b/>
          <w:bCs/>
          <w:i/>
          <w:iCs/>
          <w:color w:val="000000"/>
          <w:sz w:val="22"/>
          <w:lang w:eastAsia="pt-BR"/>
        </w:rPr>
        <w:t>decorre da manipulação das quantidades de outros itens que, embora necessários para a conclusão das obras, somente seriam executados ao final do contrato</w:t>
      </w:r>
      <w:r w:rsidRPr="00B20BA2">
        <w:rPr>
          <w:i/>
          <w:iCs/>
          <w:color w:val="000000"/>
          <w:sz w:val="22"/>
          <w:lang w:eastAsia="pt-BR"/>
        </w:rPr>
        <w:t>.</w:t>
      </w:r>
    </w:p>
    <w:p w14:paraId="765A8D3D" w14:textId="77777777" w:rsidR="00995BD4" w:rsidRPr="00B20BA2" w:rsidRDefault="00995BD4" w:rsidP="00995BD4">
      <w:pPr>
        <w:tabs>
          <w:tab w:val="left" w:pos="709"/>
          <w:tab w:val="left" w:pos="1134"/>
        </w:tabs>
        <w:autoSpaceDE w:val="0"/>
        <w:autoSpaceDN w:val="0"/>
        <w:adjustRightInd w:val="0"/>
        <w:spacing w:before="60"/>
        <w:jc w:val="both"/>
        <w:rPr>
          <w:i/>
          <w:iCs/>
          <w:color w:val="000000"/>
          <w:sz w:val="22"/>
          <w:lang w:eastAsia="pt-BR"/>
        </w:rPr>
      </w:pPr>
      <w:r w:rsidRPr="00B20BA2">
        <w:rPr>
          <w:i/>
          <w:iCs/>
          <w:color w:val="000000"/>
          <w:sz w:val="22"/>
          <w:lang w:eastAsia="pt-BR"/>
        </w:rPr>
        <w:t xml:space="preserve">223. Tal fato se verifica pelos itens que tiveram suas quantidades reduzidas, bem como pelo fato de alguns serviços que tiveram quantidades alteradas no 1º TAM, serem terem sido restituídos total ou parcialmente no 3º TAM (Evidência 161). </w:t>
      </w:r>
      <w:r w:rsidRPr="00B20BA2">
        <w:rPr>
          <w:b/>
          <w:bCs/>
          <w:i/>
          <w:iCs/>
          <w:color w:val="000000"/>
          <w:sz w:val="22"/>
          <w:lang w:eastAsia="pt-BR"/>
        </w:rPr>
        <w:t xml:space="preserve">Os serviços que mais chamam a atenção pela redução substancial de quantidade foram os de concreto dos túneis. Esse concreto se destina à execução do revestimento para dar o suporte estrutural </w:t>
      </w:r>
      <w:r w:rsidRPr="00B20BA2">
        <w:rPr>
          <w:b/>
          <w:bCs/>
          <w:i/>
          <w:iCs/>
          <w:color w:val="000000"/>
          <w:sz w:val="22"/>
          <w:lang w:eastAsia="pt-BR"/>
        </w:rPr>
        <w:lastRenderedPageBreak/>
        <w:t>dos túneis. Obviamente, por questões estruturais e de segurança, esses serviços deverão ser executados e, consequentemente, deverão ter suas quantidades restituídas posteriormente</w:t>
      </w:r>
      <w:r w:rsidRPr="00B20BA2">
        <w:rPr>
          <w:i/>
          <w:iCs/>
          <w:color w:val="000000"/>
          <w:sz w:val="22"/>
          <w:lang w:eastAsia="pt-BR"/>
        </w:rPr>
        <w:t>.</w:t>
      </w:r>
    </w:p>
    <w:p w14:paraId="0AE94D2E" w14:textId="77777777" w:rsidR="00995BD4" w:rsidRPr="00B20BA2" w:rsidRDefault="00995BD4" w:rsidP="00995BD4">
      <w:pPr>
        <w:tabs>
          <w:tab w:val="left" w:pos="709"/>
          <w:tab w:val="left" w:pos="1134"/>
        </w:tabs>
        <w:autoSpaceDE w:val="0"/>
        <w:autoSpaceDN w:val="0"/>
        <w:adjustRightInd w:val="0"/>
        <w:spacing w:before="60"/>
        <w:jc w:val="both"/>
        <w:rPr>
          <w:i/>
          <w:iCs/>
          <w:color w:val="000000"/>
          <w:sz w:val="22"/>
          <w:lang w:eastAsia="pt-BR"/>
        </w:rPr>
      </w:pPr>
      <w:r w:rsidRPr="00B20BA2">
        <w:rPr>
          <w:i/>
          <w:iCs/>
          <w:color w:val="000000"/>
          <w:sz w:val="22"/>
          <w:lang w:eastAsia="pt-BR"/>
        </w:rPr>
        <w:t xml:space="preserve">224. </w:t>
      </w:r>
      <w:r w:rsidRPr="00B20BA2">
        <w:rPr>
          <w:b/>
          <w:bCs/>
          <w:i/>
          <w:iCs/>
          <w:color w:val="000000"/>
          <w:sz w:val="22"/>
          <w:lang w:eastAsia="pt-BR"/>
        </w:rPr>
        <w:t>Essa manipulação</w:t>
      </w:r>
      <w:r w:rsidRPr="00B20BA2">
        <w:rPr>
          <w:i/>
          <w:iCs/>
          <w:color w:val="000000"/>
          <w:sz w:val="22"/>
          <w:lang w:eastAsia="pt-BR"/>
        </w:rPr>
        <w:t xml:space="preserve"> não somente se verifica pelo conteúdo das planilhas orçamentárias anteriores e posteriores aos aditivos, mas </w:t>
      </w:r>
      <w:r w:rsidRPr="00B20BA2">
        <w:rPr>
          <w:b/>
          <w:bCs/>
          <w:i/>
          <w:iCs/>
          <w:color w:val="000000"/>
          <w:sz w:val="22"/>
          <w:lang w:eastAsia="pt-BR"/>
        </w:rPr>
        <w:t>foi confirmada pela Dersa no Documento Complementar ao Ofício CE-PR/DETCO 122/17 (peças 33, 34 e 44) e por vários dos responsáveis da Dersa, em entrevistas reduzidas a termo (Evidências 83 a 87</w:t>
      </w:r>
      <w:r w:rsidRPr="00B20BA2">
        <w:rPr>
          <w:i/>
          <w:iCs/>
          <w:color w:val="000000"/>
          <w:sz w:val="22"/>
          <w:lang w:eastAsia="pt-BR"/>
        </w:rPr>
        <w:t>): o fiscal das obras do Lote 02, o Gerente das obras do Trecho Norte do Rodoanel e alguns Diretores da empresa. Dentre os responsáveis, somente o Diretor de Operações não foi entrevistado porque não se encontrava no local no dia em que foram realizadas as entrevistas.</w:t>
      </w:r>
    </w:p>
    <w:p w14:paraId="3342A678" w14:textId="77777777" w:rsidR="00995BD4" w:rsidRPr="00B20BA2" w:rsidRDefault="00995BD4" w:rsidP="00995BD4">
      <w:pPr>
        <w:tabs>
          <w:tab w:val="left" w:pos="709"/>
          <w:tab w:val="left" w:pos="1134"/>
        </w:tabs>
        <w:autoSpaceDE w:val="0"/>
        <w:autoSpaceDN w:val="0"/>
        <w:adjustRightInd w:val="0"/>
        <w:spacing w:before="60"/>
        <w:jc w:val="both"/>
        <w:rPr>
          <w:i/>
          <w:iCs/>
          <w:color w:val="000000"/>
          <w:sz w:val="22"/>
          <w:lang w:eastAsia="pt-BR"/>
        </w:rPr>
      </w:pPr>
      <w:r w:rsidRPr="00B20BA2">
        <w:rPr>
          <w:i/>
          <w:iCs/>
          <w:color w:val="000000"/>
          <w:sz w:val="22"/>
          <w:lang w:eastAsia="pt-BR"/>
        </w:rPr>
        <w:t xml:space="preserve">225. </w:t>
      </w:r>
      <w:r w:rsidRPr="00B20BA2">
        <w:rPr>
          <w:b/>
          <w:bCs/>
          <w:i/>
          <w:iCs/>
          <w:color w:val="000000"/>
          <w:sz w:val="22"/>
          <w:lang w:eastAsia="pt-BR"/>
        </w:rPr>
        <w:t>De acordo com os entrevistados, a Diretoria da Dersa passou a orientação</w:t>
      </w:r>
      <w:r w:rsidRPr="00B20BA2">
        <w:rPr>
          <w:i/>
          <w:iCs/>
          <w:color w:val="000000"/>
          <w:sz w:val="22"/>
          <w:lang w:eastAsia="pt-BR"/>
        </w:rPr>
        <w:t xml:space="preserve"> à fiscalização e à gerência das obras, responsáveis pela elaboração das planilhas dos termos aditivos modificativos, </w:t>
      </w:r>
      <w:r w:rsidRPr="00B20BA2">
        <w:rPr>
          <w:b/>
          <w:bCs/>
          <w:i/>
          <w:iCs/>
          <w:color w:val="000000"/>
          <w:sz w:val="22"/>
          <w:lang w:eastAsia="pt-BR"/>
        </w:rPr>
        <w:t>de que os aditivos não poderiam apresentar impacto financeiro</w:t>
      </w:r>
      <w:r w:rsidRPr="00B20BA2">
        <w:rPr>
          <w:i/>
          <w:iCs/>
          <w:color w:val="000000"/>
          <w:sz w:val="22"/>
          <w:lang w:eastAsia="pt-BR"/>
        </w:rPr>
        <w:t xml:space="preserve"> e de que, para que o impacto das mudanças que se mostrassem necessárias fosse nulo, a exemplo do acréscimo de novos serviços, deveria ser feita a redução de quantitativos de serviços cuja execução seria realizada mais à frente.</w:t>
      </w:r>
    </w:p>
    <w:p w14:paraId="1EF90B62" w14:textId="77777777" w:rsidR="00995BD4" w:rsidRPr="00B20BA2" w:rsidRDefault="00995BD4" w:rsidP="00995BD4">
      <w:pPr>
        <w:tabs>
          <w:tab w:val="left" w:pos="709"/>
          <w:tab w:val="left" w:pos="1134"/>
        </w:tabs>
        <w:autoSpaceDE w:val="0"/>
        <w:autoSpaceDN w:val="0"/>
        <w:adjustRightInd w:val="0"/>
        <w:spacing w:before="60"/>
        <w:jc w:val="both"/>
        <w:rPr>
          <w:i/>
          <w:iCs/>
          <w:color w:val="000000"/>
          <w:szCs w:val="24"/>
          <w:lang w:eastAsia="pt-BR"/>
        </w:rPr>
      </w:pPr>
      <w:r w:rsidRPr="00B20BA2">
        <w:rPr>
          <w:i/>
          <w:iCs/>
          <w:color w:val="000000"/>
          <w:sz w:val="22"/>
          <w:lang w:eastAsia="pt-BR"/>
        </w:rPr>
        <w:t xml:space="preserve">226. De acordo com a Dersa e seus funcionários e diretores, os quantitativos de alguns dos serviços tiveram suas quantidades parcialmente suprimidas no 1º e no 3º TAM para que os acréscimos de outros serviços não apresentassem impacto financeiro no contrato, conforme orientação da empresa. Segundo os diretores entrevistados, </w:t>
      </w:r>
      <w:r w:rsidRPr="00B20BA2">
        <w:rPr>
          <w:b/>
          <w:bCs/>
          <w:i/>
          <w:iCs/>
          <w:color w:val="000000"/>
          <w:sz w:val="22"/>
          <w:lang w:eastAsia="pt-BR"/>
        </w:rPr>
        <w:t>tal orientação decorreu do fato de que, caso os aditivos apresentassem impacto financeiro, o Banco Interamericano de Desenvolvimento (BID), que emprestou parte dos recursos destinados à obra, teria que recalcular a TIR do empreendimento para dar sua não objeção e aprovar o aditivo</w:t>
      </w:r>
      <w:r w:rsidRPr="00B20BA2">
        <w:rPr>
          <w:i/>
          <w:iCs/>
          <w:color w:val="000000"/>
          <w:sz w:val="22"/>
          <w:lang w:eastAsia="pt-BR"/>
        </w:rPr>
        <w:t>. Como esse processo é mais trabalhoso e demorado do que o procedimento de aditivos sem impacto, havia o receio de que afetasse o andamento das obras</w:t>
      </w:r>
    </w:p>
    <w:p w14:paraId="53367482" w14:textId="77777777" w:rsidR="00995BD4" w:rsidRPr="00B20BA2" w:rsidRDefault="00995BD4" w:rsidP="00995BD4">
      <w:pPr>
        <w:numPr>
          <w:ilvl w:val="0"/>
          <w:numId w:val="38"/>
        </w:numPr>
        <w:tabs>
          <w:tab w:val="left" w:pos="709"/>
          <w:tab w:val="left" w:pos="1134"/>
        </w:tabs>
        <w:autoSpaceDE w:val="0"/>
        <w:autoSpaceDN w:val="0"/>
        <w:adjustRightInd w:val="0"/>
        <w:spacing w:before="120" w:after="200" w:line="276" w:lineRule="auto"/>
        <w:ind w:left="0" w:firstLine="0"/>
        <w:jc w:val="both"/>
        <w:rPr>
          <w:i/>
          <w:iCs/>
          <w:color w:val="000000"/>
          <w:szCs w:val="24"/>
          <w:lang w:eastAsia="pt-BR"/>
        </w:rPr>
      </w:pPr>
      <w:r w:rsidRPr="00B20BA2">
        <w:rPr>
          <w:i/>
          <w:iCs/>
          <w:color w:val="000000"/>
          <w:szCs w:val="24"/>
          <w:lang w:eastAsia="pt-BR"/>
        </w:rPr>
        <w:t>Posteriormente, a instrução de peça 654 do TC 034.481/2016-8 examinou novos elementos encaminhados pela Dersa, que traziam a situação atualizada da obra</w:t>
      </w:r>
      <w:r w:rsidRPr="00B20BA2">
        <w:rPr>
          <w:b/>
          <w:bCs/>
          <w:i/>
          <w:iCs/>
          <w:color w:val="000000"/>
          <w:szCs w:val="24"/>
          <w:lang w:eastAsia="pt-BR"/>
        </w:rPr>
        <w:t>, considerando os quantitativos previstos no último aditivo modificativo (13º TAM)</w:t>
      </w:r>
      <w:r w:rsidRPr="00B20BA2">
        <w:rPr>
          <w:i/>
          <w:iCs/>
          <w:color w:val="000000"/>
          <w:szCs w:val="24"/>
          <w:lang w:eastAsia="pt-BR"/>
        </w:rPr>
        <w:t xml:space="preserve">. A análise </w:t>
      </w:r>
      <w:r w:rsidRPr="00B20BA2">
        <w:rPr>
          <w:b/>
          <w:bCs/>
          <w:i/>
          <w:iCs/>
          <w:color w:val="000000"/>
          <w:szCs w:val="24"/>
          <w:lang w:eastAsia="pt-BR"/>
        </w:rPr>
        <w:t xml:space="preserve">afastou os indícios de sobrepreço </w:t>
      </w:r>
      <w:r w:rsidRPr="00B20BA2">
        <w:rPr>
          <w:i/>
          <w:iCs/>
          <w:color w:val="000000"/>
          <w:szCs w:val="24"/>
          <w:lang w:eastAsia="pt-BR"/>
        </w:rPr>
        <w:t xml:space="preserve">apontados no achado III.3, já que o projeto executivo apresentado pela Dersa guardava relação com os quantitativos medidos e executados nos serviços de terraplenagem, transporte de material escavado e deposição de material em bota-fora. </w:t>
      </w:r>
      <w:r w:rsidRPr="00B20BA2">
        <w:rPr>
          <w:b/>
          <w:bCs/>
          <w:i/>
          <w:iCs/>
          <w:color w:val="000000"/>
          <w:szCs w:val="24"/>
          <w:lang w:eastAsia="pt-BR"/>
        </w:rPr>
        <w:t>Todavia, não foi elidida a irregularidade verificada na época da auditoria, qual seja, de que as alterações de quantitativos ocorridas no contrato por meio do 1º e 3º TAM estavam desprovidas de projetos,</w:t>
      </w:r>
      <w:r w:rsidRPr="00B20BA2">
        <w:rPr>
          <w:i/>
          <w:iCs/>
          <w:color w:val="000000"/>
          <w:szCs w:val="24"/>
          <w:lang w:eastAsia="pt-BR"/>
        </w:rPr>
        <w:t xml:space="preserve"> bem como de justificativas que os comprovassem e buscavam obter impacto financeiro nulo, ocultando propositalmente seus efeitos financeiros. Por esse motivo, foi proposta a audiência dos responsáveis mencionados no parágrafo 66.</w:t>
      </w:r>
    </w:p>
    <w:p w14:paraId="6B208B1F" w14:textId="77777777" w:rsidR="00995BD4" w:rsidRPr="00B20BA2" w:rsidRDefault="00995BD4" w:rsidP="00995BD4">
      <w:pPr>
        <w:numPr>
          <w:ilvl w:val="0"/>
          <w:numId w:val="38"/>
        </w:numPr>
        <w:tabs>
          <w:tab w:val="left" w:pos="709"/>
          <w:tab w:val="left" w:pos="1134"/>
        </w:tabs>
        <w:autoSpaceDE w:val="0"/>
        <w:autoSpaceDN w:val="0"/>
        <w:adjustRightInd w:val="0"/>
        <w:spacing w:before="120" w:after="200" w:line="276" w:lineRule="auto"/>
        <w:ind w:left="0" w:firstLine="0"/>
        <w:jc w:val="both"/>
        <w:rPr>
          <w:i/>
          <w:iCs/>
          <w:color w:val="000000"/>
          <w:szCs w:val="24"/>
          <w:lang w:eastAsia="pt-BR"/>
        </w:rPr>
      </w:pPr>
      <w:r w:rsidRPr="00B20BA2">
        <w:rPr>
          <w:i/>
          <w:iCs/>
          <w:color w:val="000000"/>
          <w:szCs w:val="24"/>
          <w:lang w:eastAsia="pt-BR"/>
        </w:rPr>
        <w:t xml:space="preserve">As </w:t>
      </w:r>
      <w:r w:rsidRPr="00B20BA2">
        <w:rPr>
          <w:b/>
          <w:bCs/>
          <w:i/>
          <w:iCs/>
          <w:color w:val="000000"/>
          <w:szCs w:val="24"/>
          <w:lang w:eastAsia="pt-BR"/>
        </w:rPr>
        <w:t>razões de justificativa</w:t>
      </w:r>
      <w:r w:rsidRPr="00B20BA2">
        <w:rPr>
          <w:i/>
          <w:iCs/>
          <w:color w:val="000000"/>
          <w:szCs w:val="24"/>
          <w:lang w:eastAsia="pt-BR"/>
        </w:rPr>
        <w:t xml:space="preserve"> apresentadas são no sentido de que a decisão pelos aditivos contratuais foi colegiada, baseada em pareceres, e visava evitar a paralisação das obras. Além disso, os aditivos teriam sido validados pelo BID, um dos financiadores.</w:t>
      </w:r>
    </w:p>
    <w:p w14:paraId="5A8613AE" w14:textId="77777777" w:rsidR="00995BD4" w:rsidRPr="00B20BA2" w:rsidRDefault="00995BD4" w:rsidP="00995BD4">
      <w:pPr>
        <w:numPr>
          <w:ilvl w:val="0"/>
          <w:numId w:val="38"/>
        </w:numPr>
        <w:tabs>
          <w:tab w:val="left" w:pos="709"/>
          <w:tab w:val="left" w:pos="1134"/>
        </w:tabs>
        <w:autoSpaceDE w:val="0"/>
        <w:autoSpaceDN w:val="0"/>
        <w:adjustRightInd w:val="0"/>
        <w:spacing w:before="120" w:after="200" w:line="276" w:lineRule="auto"/>
        <w:ind w:left="0" w:firstLine="0"/>
        <w:jc w:val="both"/>
        <w:rPr>
          <w:i/>
          <w:iCs/>
          <w:color w:val="000000"/>
          <w:szCs w:val="24"/>
          <w:lang w:eastAsia="pt-BR"/>
        </w:rPr>
      </w:pPr>
      <w:r w:rsidRPr="00B20BA2">
        <w:rPr>
          <w:i/>
          <w:iCs/>
          <w:color w:val="000000"/>
          <w:szCs w:val="24"/>
          <w:lang w:eastAsia="pt-BR"/>
        </w:rPr>
        <w:t>Alguns responsáveis alegam que não participaram das discussões técnicas (Sílvia Cristina Aranega Menezes, Diretora Jurídica – peça 276), que não tinham atribuições vinculadas à área de engenharia (João Henrique Poiani, Diretor de Operações – peça 224) ou que a matéria tinha caráter estritamente técnico, além de seus conhecimentos (Nilson Rogério Baroni, Diretor de Operações – peça 284).</w:t>
      </w:r>
    </w:p>
    <w:p w14:paraId="64ADD7F2" w14:textId="77777777" w:rsidR="00995BD4" w:rsidRPr="00B20BA2" w:rsidRDefault="00995BD4" w:rsidP="00995BD4">
      <w:pPr>
        <w:numPr>
          <w:ilvl w:val="0"/>
          <w:numId w:val="38"/>
        </w:numPr>
        <w:tabs>
          <w:tab w:val="left" w:pos="709"/>
          <w:tab w:val="left" w:pos="1134"/>
        </w:tabs>
        <w:autoSpaceDE w:val="0"/>
        <w:autoSpaceDN w:val="0"/>
        <w:adjustRightInd w:val="0"/>
        <w:spacing w:before="120" w:after="200" w:line="276" w:lineRule="auto"/>
        <w:ind w:left="0" w:firstLine="0"/>
        <w:jc w:val="both"/>
        <w:rPr>
          <w:i/>
          <w:iCs/>
          <w:color w:val="000000"/>
          <w:szCs w:val="24"/>
          <w:lang w:eastAsia="pt-BR"/>
        </w:rPr>
      </w:pPr>
      <w:r w:rsidRPr="00B20BA2">
        <w:rPr>
          <w:i/>
          <w:iCs/>
          <w:color w:val="000000"/>
          <w:szCs w:val="24"/>
          <w:lang w:eastAsia="pt-BR"/>
        </w:rPr>
        <w:t>A AudTCE entendeu que não foram apresentadas justificativas suficientes para afastar a irregularidade. Diante disso, propôs rejeitar as alegações de defesa dos membros da Diretoria da Dersa, uma vez que as manipulações das planilhas foram confirmadas em entrevistas realizadas pela equipe de auditoria com vários envolvidos e a que a Diretoria orientou os responsáveis a promoverem a manipulação de forma a anular os efeitos financeiros, contornando a necessidade de submeter as alterações contratuais ao BID (TC 034.481/2016-8, peças 135-139).</w:t>
      </w:r>
    </w:p>
    <w:p w14:paraId="7C4241AB" w14:textId="77777777" w:rsidR="00995BD4" w:rsidRPr="00B20BA2" w:rsidRDefault="00995BD4" w:rsidP="00995BD4">
      <w:pPr>
        <w:numPr>
          <w:ilvl w:val="0"/>
          <w:numId w:val="38"/>
        </w:numPr>
        <w:tabs>
          <w:tab w:val="left" w:pos="709"/>
          <w:tab w:val="left" w:pos="1134"/>
        </w:tabs>
        <w:autoSpaceDE w:val="0"/>
        <w:autoSpaceDN w:val="0"/>
        <w:adjustRightInd w:val="0"/>
        <w:spacing w:before="120" w:after="200" w:line="276" w:lineRule="auto"/>
        <w:ind w:left="0" w:firstLine="0"/>
        <w:jc w:val="both"/>
        <w:rPr>
          <w:i/>
          <w:iCs/>
          <w:color w:val="000000"/>
          <w:szCs w:val="24"/>
          <w:lang w:eastAsia="pt-BR"/>
        </w:rPr>
      </w:pPr>
      <w:r w:rsidRPr="00B20BA2">
        <w:rPr>
          <w:i/>
          <w:iCs/>
          <w:color w:val="000000"/>
          <w:szCs w:val="24"/>
          <w:lang w:eastAsia="pt-BR"/>
        </w:rPr>
        <w:lastRenderedPageBreak/>
        <w:t>A unidade instrutiva, entretanto, propôs afastar a culpabilidade do engenheiro que atuou como fiscal da obra, Sr. Benedito Aparecido Trida, já que ele teria agido seguindo ordem superior. A AudTCE argumentou que se ele tivesse agido de maneira diversa, alterado os quantitativos somente na medida necessária a adequar a planilha a eventuais alterações de projeto, isso resultaria em orçamento com impacto financeiro e o resultado seria a rejeição da proposta pela Diretoria (peça 312, parágrafo 384).</w:t>
      </w:r>
    </w:p>
    <w:p w14:paraId="14DE2666" w14:textId="77777777" w:rsidR="00995BD4" w:rsidRPr="00B20BA2" w:rsidRDefault="00995BD4" w:rsidP="00995BD4">
      <w:pPr>
        <w:numPr>
          <w:ilvl w:val="0"/>
          <w:numId w:val="38"/>
        </w:numPr>
        <w:tabs>
          <w:tab w:val="left" w:pos="709"/>
          <w:tab w:val="left" w:pos="1134"/>
        </w:tabs>
        <w:autoSpaceDE w:val="0"/>
        <w:autoSpaceDN w:val="0"/>
        <w:adjustRightInd w:val="0"/>
        <w:spacing w:before="120" w:after="200" w:line="276" w:lineRule="auto"/>
        <w:ind w:left="0" w:firstLine="0"/>
        <w:jc w:val="both"/>
        <w:rPr>
          <w:i/>
          <w:iCs/>
          <w:color w:val="000000"/>
          <w:szCs w:val="24"/>
          <w:lang w:eastAsia="pt-BR"/>
        </w:rPr>
      </w:pPr>
      <w:r w:rsidRPr="00B20BA2">
        <w:rPr>
          <w:i/>
          <w:iCs/>
          <w:color w:val="000000"/>
          <w:szCs w:val="24"/>
          <w:lang w:eastAsia="pt-BR"/>
        </w:rPr>
        <w:t>De minha parte, concordo parcialmente com a análise da AudTCE.</w:t>
      </w:r>
    </w:p>
    <w:p w14:paraId="2973D279" w14:textId="77777777" w:rsidR="00995BD4" w:rsidRPr="00B20BA2" w:rsidRDefault="00995BD4" w:rsidP="00995BD4">
      <w:pPr>
        <w:numPr>
          <w:ilvl w:val="0"/>
          <w:numId w:val="38"/>
        </w:numPr>
        <w:tabs>
          <w:tab w:val="left" w:pos="709"/>
          <w:tab w:val="left" w:pos="1134"/>
        </w:tabs>
        <w:autoSpaceDE w:val="0"/>
        <w:autoSpaceDN w:val="0"/>
        <w:adjustRightInd w:val="0"/>
        <w:spacing w:before="120" w:after="200" w:line="276" w:lineRule="auto"/>
        <w:ind w:left="0" w:firstLine="0"/>
        <w:jc w:val="both"/>
        <w:rPr>
          <w:i/>
          <w:iCs/>
          <w:color w:val="000000"/>
          <w:szCs w:val="24"/>
          <w:lang w:eastAsia="pt-BR"/>
        </w:rPr>
      </w:pPr>
      <w:r w:rsidRPr="00B20BA2">
        <w:rPr>
          <w:i/>
          <w:iCs/>
          <w:color w:val="000000"/>
          <w:szCs w:val="24"/>
          <w:lang w:eastAsia="pt-BR"/>
        </w:rPr>
        <w:t>De fato, não foi apresentada qualquer evidência de que a manipulação das planilhas não tenha ocorrido conforme descrito no relatório de auditoria e apurações subsequentes, o que enseja a manutenção da irregularidade. Segundo consta da instrução de peça 378 do TC 034.481/2016-8, os dados atualizados do contrato do Lote 2 analisados naquela ocasião demonstraram que quantitativos de serviços essenciais à conclusão da obra, suprimidos no 3° TAM, retornaram à planilha contratual após o 10° TAM, corroborando a assertividade do apontamento.</w:t>
      </w:r>
    </w:p>
    <w:p w14:paraId="5B5E475E" w14:textId="77777777" w:rsidR="00995BD4" w:rsidRPr="00B20BA2" w:rsidRDefault="00995BD4" w:rsidP="00995BD4">
      <w:pPr>
        <w:numPr>
          <w:ilvl w:val="0"/>
          <w:numId w:val="38"/>
        </w:numPr>
        <w:tabs>
          <w:tab w:val="left" w:pos="709"/>
          <w:tab w:val="left" w:pos="1134"/>
        </w:tabs>
        <w:autoSpaceDE w:val="0"/>
        <w:autoSpaceDN w:val="0"/>
        <w:adjustRightInd w:val="0"/>
        <w:spacing w:before="120" w:after="200" w:line="276" w:lineRule="auto"/>
        <w:ind w:left="0" w:firstLine="0"/>
        <w:jc w:val="both"/>
        <w:rPr>
          <w:i/>
          <w:iCs/>
          <w:color w:val="000000"/>
          <w:szCs w:val="24"/>
          <w:lang w:eastAsia="pt-BR"/>
        </w:rPr>
      </w:pPr>
      <w:r w:rsidRPr="00B20BA2">
        <w:rPr>
          <w:i/>
          <w:iCs/>
          <w:color w:val="000000"/>
          <w:szCs w:val="24"/>
          <w:lang w:eastAsia="pt-BR"/>
        </w:rPr>
        <w:t>Quanto à responsabilização, ela deve recair sobre todos os membros da Diretoria da Dersa que, em conjunto, decidiram orientar a área técnica a incorporar novos serviços à planilha orçamentária, ocultando os efeitos financeiros dessas alterações.</w:t>
      </w:r>
    </w:p>
    <w:p w14:paraId="4AE4D211" w14:textId="77777777" w:rsidR="00995BD4" w:rsidRPr="00B20BA2" w:rsidRDefault="00995BD4" w:rsidP="00995BD4">
      <w:pPr>
        <w:numPr>
          <w:ilvl w:val="0"/>
          <w:numId w:val="38"/>
        </w:numPr>
        <w:tabs>
          <w:tab w:val="left" w:pos="709"/>
          <w:tab w:val="left" w:pos="1134"/>
        </w:tabs>
        <w:autoSpaceDE w:val="0"/>
        <w:autoSpaceDN w:val="0"/>
        <w:adjustRightInd w:val="0"/>
        <w:spacing w:before="120" w:after="200" w:line="276" w:lineRule="auto"/>
        <w:ind w:left="0" w:firstLine="0"/>
        <w:jc w:val="both"/>
        <w:rPr>
          <w:i/>
          <w:iCs/>
          <w:color w:val="000000"/>
          <w:szCs w:val="24"/>
          <w:lang w:eastAsia="pt-BR"/>
        </w:rPr>
      </w:pPr>
      <w:r w:rsidRPr="00B20BA2">
        <w:rPr>
          <w:i/>
          <w:iCs/>
          <w:color w:val="000000"/>
          <w:szCs w:val="24"/>
          <w:lang w:eastAsia="pt-BR"/>
        </w:rPr>
        <w:t xml:space="preserve">Ainda que as evidências indiquem que a manipulação decorreu de ordem da Diretoria da Dersa – aspecto a ser considerado na dosimetria da multa a ser aplicada –, penso que a responsabilização deve alcançar também o fiscal da obra. Era de seu conhecimento que as quantidades dos serviços não refletiam as reais necessidades da obra, o que demonstra que ele descumpriu dispositivos da Lei 8.666/1993 e cláusulas do Contrato 4.439/2013, como indicado na matriz de responsabilização que consta da peça 654 do TC 034.481/2016-8 (p. 74). </w:t>
      </w:r>
    </w:p>
    <w:p w14:paraId="475BA5C0" w14:textId="77777777" w:rsidR="00995BD4" w:rsidRPr="00B20BA2" w:rsidRDefault="00995BD4" w:rsidP="00995BD4">
      <w:pPr>
        <w:numPr>
          <w:ilvl w:val="0"/>
          <w:numId w:val="38"/>
        </w:numPr>
        <w:tabs>
          <w:tab w:val="left" w:pos="709"/>
          <w:tab w:val="left" w:pos="1134"/>
        </w:tabs>
        <w:autoSpaceDE w:val="0"/>
        <w:autoSpaceDN w:val="0"/>
        <w:adjustRightInd w:val="0"/>
        <w:spacing w:before="120" w:after="200" w:line="276" w:lineRule="auto"/>
        <w:ind w:left="0" w:firstLine="0"/>
        <w:jc w:val="both"/>
        <w:rPr>
          <w:i/>
          <w:iCs/>
          <w:color w:val="000000"/>
          <w:szCs w:val="24"/>
          <w:lang w:eastAsia="pt-BR"/>
        </w:rPr>
      </w:pPr>
      <w:r w:rsidRPr="00B20BA2">
        <w:rPr>
          <w:i/>
          <w:iCs/>
          <w:color w:val="000000"/>
          <w:szCs w:val="24"/>
          <w:lang w:eastAsia="pt-BR"/>
        </w:rPr>
        <w:t>Em face do relatado, cabe a aplicação da multa prevista no art. 58 da Lei 8.443/1992 aos responsáveis.</w:t>
      </w:r>
    </w:p>
    <w:p w14:paraId="21F28CD8" w14:textId="77777777" w:rsidR="00995BD4" w:rsidRPr="00B20BA2" w:rsidRDefault="00995BD4" w:rsidP="00995BD4">
      <w:pPr>
        <w:tabs>
          <w:tab w:val="left" w:pos="709"/>
          <w:tab w:val="left" w:pos="1134"/>
        </w:tabs>
        <w:autoSpaceDE w:val="0"/>
        <w:autoSpaceDN w:val="0"/>
        <w:adjustRightInd w:val="0"/>
        <w:spacing w:before="120"/>
        <w:jc w:val="center"/>
        <w:rPr>
          <w:i/>
          <w:iCs/>
          <w:color w:val="000000"/>
          <w:szCs w:val="24"/>
          <w:lang w:eastAsia="pt-BR"/>
        </w:rPr>
      </w:pPr>
    </w:p>
    <w:p w14:paraId="711208FE" w14:textId="77777777" w:rsidR="00995BD4" w:rsidRPr="00B20BA2" w:rsidRDefault="00995BD4" w:rsidP="00995BD4">
      <w:pPr>
        <w:tabs>
          <w:tab w:val="left" w:pos="709"/>
          <w:tab w:val="left" w:pos="1134"/>
        </w:tabs>
        <w:autoSpaceDE w:val="0"/>
        <w:autoSpaceDN w:val="0"/>
        <w:adjustRightInd w:val="0"/>
        <w:spacing w:before="120"/>
        <w:jc w:val="center"/>
        <w:rPr>
          <w:i/>
          <w:iCs/>
          <w:color w:val="000000"/>
          <w:szCs w:val="24"/>
          <w:lang w:eastAsia="pt-BR"/>
        </w:rPr>
      </w:pPr>
      <w:r w:rsidRPr="00B20BA2">
        <w:rPr>
          <w:i/>
          <w:iCs/>
          <w:color w:val="000000"/>
          <w:szCs w:val="24"/>
          <w:lang w:eastAsia="pt-BR"/>
        </w:rPr>
        <w:t>VII</w:t>
      </w:r>
    </w:p>
    <w:p w14:paraId="5BEFDFE6" w14:textId="77777777" w:rsidR="00995BD4" w:rsidRPr="00B20BA2" w:rsidRDefault="00995BD4" w:rsidP="00995BD4">
      <w:pPr>
        <w:numPr>
          <w:ilvl w:val="0"/>
          <w:numId w:val="38"/>
        </w:numPr>
        <w:tabs>
          <w:tab w:val="left" w:pos="709"/>
        </w:tabs>
        <w:spacing w:before="120" w:after="200" w:line="276" w:lineRule="auto"/>
        <w:ind w:left="0" w:firstLine="0"/>
        <w:jc w:val="both"/>
        <w:rPr>
          <w:bCs/>
          <w:i/>
          <w:iCs/>
          <w:szCs w:val="24"/>
          <w:lang w:eastAsia="pt-BR"/>
        </w:rPr>
      </w:pPr>
      <w:r w:rsidRPr="00B20BA2">
        <w:rPr>
          <w:i/>
          <w:iCs/>
          <w:szCs w:val="24"/>
          <w:lang w:eastAsia="pt-BR"/>
        </w:rPr>
        <w:t xml:space="preserve">Foi realizada, ainda, </w:t>
      </w:r>
      <w:r w:rsidRPr="00B20BA2">
        <w:rPr>
          <w:b/>
          <w:bCs/>
          <w:i/>
          <w:iCs/>
          <w:szCs w:val="24"/>
          <w:lang w:eastAsia="pt-BR"/>
        </w:rPr>
        <w:t>audiência</w:t>
      </w:r>
      <w:r w:rsidRPr="00B20BA2">
        <w:rPr>
          <w:i/>
          <w:iCs/>
          <w:szCs w:val="24"/>
          <w:lang w:eastAsia="pt-BR"/>
        </w:rPr>
        <w:t xml:space="preserve"> de diversos responsáveis em razão da </w:t>
      </w:r>
      <w:r w:rsidRPr="00B20BA2">
        <w:rPr>
          <w:b/>
          <w:bCs/>
          <w:i/>
          <w:iCs/>
          <w:szCs w:val="24"/>
          <w:lang w:eastAsia="pt-BR"/>
        </w:rPr>
        <w:t>subcontratação irregular de serviços de escavação de túnel</w:t>
      </w:r>
      <w:r w:rsidRPr="00B20BA2">
        <w:rPr>
          <w:i/>
          <w:iCs/>
          <w:szCs w:val="24"/>
          <w:lang w:eastAsia="pt-BR"/>
        </w:rPr>
        <w:t xml:space="preserve"> (itens d.1.2; d.1.3; d.2.2; d.3.2; d.4.2; d.6.2; e e.1.1 da peça 87).</w:t>
      </w:r>
    </w:p>
    <w:p w14:paraId="1C6D5C7D" w14:textId="77777777" w:rsidR="00995BD4" w:rsidRPr="00B20BA2" w:rsidRDefault="00995BD4" w:rsidP="00995BD4">
      <w:pPr>
        <w:numPr>
          <w:ilvl w:val="0"/>
          <w:numId w:val="38"/>
        </w:numPr>
        <w:tabs>
          <w:tab w:val="left" w:pos="709"/>
        </w:tabs>
        <w:spacing w:before="120" w:after="200" w:line="276" w:lineRule="auto"/>
        <w:ind w:left="0" w:firstLine="0"/>
        <w:jc w:val="both"/>
        <w:rPr>
          <w:bCs/>
          <w:i/>
          <w:iCs/>
          <w:szCs w:val="24"/>
          <w:lang w:eastAsia="pt-BR"/>
        </w:rPr>
      </w:pPr>
      <w:r w:rsidRPr="00B20BA2">
        <w:rPr>
          <w:bCs/>
          <w:i/>
          <w:iCs/>
          <w:szCs w:val="24"/>
          <w:lang w:eastAsia="pt-BR"/>
        </w:rPr>
        <w:t xml:space="preserve">A irregularidade decorreu do achado III.4 da Fiscalização 539/2016 (TC 034.481/2016-8, peça 233), que constatou que a Construtora OAS contratou a empresa Toniolo Busnello S.A. para a execução da escavação e tratamentos subterrâneos dos Túneis 201 e 301 do Rodoanel Trecho Norte. A subcontratação configurou descumprimento do </w:t>
      </w:r>
      <w:r w:rsidRPr="00B20BA2">
        <w:rPr>
          <w:i/>
          <w:iCs/>
          <w:szCs w:val="20"/>
          <w:lang w:eastAsia="pt-BR"/>
        </w:rPr>
        <w:t>Edital de Pré-Qualificação (EPQ), do Edital da Licitação Pública Internacional (LPI) 6/2011-CI e do Boletim de Esclarecimento 3, que vedavam a subcontratação de atividades essenciais de construção</w:t>
      </w:r>
      <w:r w:rsidRPr="00B20BA2">
        <w:rPr>
          <w:bCs/>
          <w:i/>
          <w:iCs/>
          <w:szCs w:val="24"/>
          <w:lang w:eastAsia="pt-BR"/>
        </w:rPr>
        <w:t>.</w:t>
      </w:r>
    </w:p>
    <w:p w14:paraId="2A81EA66" w14:textId="77777777" w:rsidR="00995BD4" w:rsidRPr="00B20BA2" w:rsidRDefault="00995BD4" w:rsidP="00995BD4">
      <w:pPr>
        <w:numPr>
          <w:ilvl w:val="0"/>
          <w:numId w:val="38"/>
        </w:numPr>
        <w:tabs>
          <w:tab w:val="left" w:pos="709"/>
        </w:tabs>
        <w:spacing w:before="120" w:after="200" w:line="276" w:lineRule="auto"/>
        <w:ind w:left="0" w:firstLine="0"/>
        <w:jc w:val="both"/>
        <w:rPr>
          <w:bCs/>
          <w:i/>
          <w:iCs/>
          <w:szCs w:val="24"/>
          <w:lang w:eastAsia="pt-BR"/>
        </w:rPr>
      </w:pPr>
      <w:r w:rsidRPr="00B20BA2">
        <w:rPr>
          <w:i/>
          <w:iCs/>
          <w:szCs w:val="20"/>
          <w:lang w:eastAsia="pt-BR"/>
        </w:rPr>
        <w:t xml:space="preserve">Apesar de todo o procedimento interno realizado pela Dersa para analisar a possibilidade de autorizar a subcontratação de empreiteira para a execução da escavação dos túneis, a equipe de auditoria verificou que o Contrato de subempreitada CPSS RN L2 025/16, firmado entre a Construtora OAS S.A. e a empresa Toniolo Busnello S.A., foi assinado em </w:t>
      </w:r>
      <w:r w:rsidRPr="00B20BA2">
        <w:rPr>
          <w:b/>
          <w:bCs/>
          <w:i/>
          <w:iCs/>
          <w:szCs w:val="20"/>
          <w:lang w:eastAsia="pt-BR"/>
        </w:rPr>
        <w:t>4/4/2016,</w:t>
      </w:r>
      <w:r w:rsidRPr="00B20BA2">
        <w:rPr>
          <w:i/>
          <w:iCs/>
          <w:szCs w:val="20"/>
          <w:lang w:eastAsia="pt-BR"/>
        </w:rPr>
        <w:t xml:space="preserve"> sendo anterior a todo o processo de aprovação pela Dersa. O próprio pedido de autorização somente foi apresentado pela OAS em </w:t>
      </w:r>
      <w:r w:rsidRPr="00B20BA2">
        <w:rPr>
          <w:b/>
          <w:bCs/>
          <w:i/>
          <w:iCs/>
          <w:szCs w:val="20"/>
          <w:lang w:eastAsia="pt-BR"/>
        </w:rPr>
        <w:lastRenderedPageBreak/>
        <w:t>10/3/2017</w:t>
      </w:r>
      <w:r w:rsidRPr="00B20BA2">
        <w:rPr>
          <w:i/>
          <w:iCs/>
          <w:szCs w:val="20"/>
          <w:lang w:eastAsia="pt-BR"/>
        </w:rPr>
        <w:t xml:space="preserve">, </w:t>
      </w:r>
      <w:r w:rsidRPr="00B20BA2">
        <w:rPr>
          <w:b/>
          <w:bCs/>
          <w:i/>
          <w:iCs/>
          <w:szCs w:val="20"/>
          <w:lang w:eastAsia="pt-BR"/>
        </w:rPr>
        <w:t>quase um ano após a avença pactuada</w:t>
      </w:r>
      <w:r w:rsidRPr="00B20BA2">
        <w:rPr>
          <w:i/>
          <w:iCs/>
          <w:szCs w:val="20"/>
          <w:lang w:eastAsia="pt-BR"/>
        </w:rPr>
        <w:t>, evidenciando a subcontratação sem autorização prévia, sem amparo em qualquer normativo relacionado ao empreendimento.</w:t>
      </w:r>
    </w:p>
    <w:p w14:paraId="550A0D5E" w14:textId="77777777" w:rsidR="00995BD4" w:rsidRPr="00B20BA2" w:rsidRDefault="00995BD4" w:rsidP="00995BD4">
      <w:pPr>
        <w:numPr>
          <w:ilvl w:val="0"/>
          <w:numId w:val="38"/>
        </w:numPr>
        <w:tabs>
          <w:tab w:val="left" w:pos="709"/>
        </w:tabs>
        <w:spacing w:before="120" w:after="200" w:line="276" w:lineRule="auto"/>
        <w:ind w:left="0" w:firstLine="0"/>
        <w:jc w:val="both"/>
        <w:rPr>
          <w:bCs/>
          <w:i/>
          <w:iCs/>
          <w:szCs w:val="24"/>
          <w:lang w:eastAsia="pt-BR"/>
        </w:rPr>
      </w:pPr>
      <w:r w:rsidRPr="00B20BA2">
        <w:rPr>
          <w:bCs/>
          <w:i/>
          <w:iCs/>
          <w:szCs w:val="24"/>
          <w:lang w:eastAsia="pt-BR"/>
        </w:rPr>
        <w:t>A unidade técnica entendeu que, tendo a</w:t>
      </w:r>
      <w:r w:rsidRPr="00B20BA2">
        <w:rPr>
          <w:i/>
          <w:iCs/>
          <w:szCs w:val="20"/>
          <w:lang w:eastAsia="pt-BR"/>
        </w:rPr>
        <w:t xml:space="preserve"> subcontratação contrariado disposição editalícia explícita e ocorrido à revelia da contratante, caberia a rescisão do contrato. Em lugar de aplicar as sanções à Contratada, no entanto, a Dersa realizou procedimentos para aprovar a subcontratação irregular, contrariando disposições legais, contratuais e jurisprudenciais.</w:t>
      </w:r>
    </w:p>
    <w:p w14:paraId="7DAF9F78" w14:textId="77777777" w:rsidR="00995BD4" w:rsidRPr="00B20BA2" w:rsidRDefault="00995BD4" w:rsidP="00995BD4">
      <w:pPr>
        <w:numPr>
          <w:ilvl w:val="0"/>
          <w:numId w:val="38"/>
        </w:numPr>
        <w:tabs>
          <w:tab w:val="left" w:pos="709"/>
        </w:tabs>
        <w:spacing w:before="120" w:after="200" w:line="276" w:lineRule="auto"/>
        <w:ind w:left="0" w:firstLine="0"/>
        <w:jc w:val="both"/>
        <w:rPr>
          <w:bCs/>
          <w:i/>
          <w:iCs/>
          <w:szCs w:val="24"/>
          <w:lang w:eastAsia="pt-BR"/>
        </w:rPr>
      </w:pPr>
      <w:r w:rsidRPr="00B20BA2">
        <w:rPr>
          <w:bCs/>
          <w:i/>
          <w:iCs/>
          <w:szCs w:val="24"/>
          <w:lang w:eastAsia="pt-BR"/>
        </w:rPr>
        <w:t xml:space="preserve">Além disso, </w:t>
      </w:r>
      <w:r w:rsidRPr="00B20BA2">
        <w:rPr>
          <w:b/>
          <w:bCs/>
          <w:i/>
          <w:iCs/>
          <w:szCs w:val="20"/>
          <w:lang w:eastAsia="pt-BR"/>
        </w:rPr>
        <w:t xml:space="preserve">o engenheiro fiscal do Lote 2 permitiu que a empresa Toniolo executasse serviços de escavação do túnel sem o prévio consentimento disposto no item 4.4 do contrato 4.349/13 e sem o prévio pedido da Empreiteira </w:t>
      </w:r>
      <w:r w:rsidRPr="00B20BA2">
        <w:rPr>
          <w:i/>
          <w:iCs/>
          <w:szCs w:val="20"/>
          <w:lang w:eastAsia="pt-BR"/>
        </w:rPr>
        <w:t>explicitando os motivos de fato e de direito que conduzissem à subcontratação.</w:t>
      </w:r>
    </w:p>
    <w:p w14:paraId="5585B401" w14:textId="77777777" w:rsidR="00995BD4" w:rsidRPr="00B20BA2" w:rsidRDefault="00995BD4" w:rsidP="00995BD4">
      <w:pPr>
        <w:numPr>
          <w:ilvl w:val="0"/>
          <w:numId w:val="38"/>
        </w:numPr>
        <w:tabs>
          <w:tab w:val="left" w:pos="709"/>
        </w:tabs>
        <w:spacing w:before="120" w:after="200" w:line="276" w:lineRule="auto"/>
        <w:ind w:left="0" w:firstLine="0"/>
        <w:jc w:val="both"/>
        <w:rPr>
          <w:bCs/>
          <w:i/>
          <w:iCs/>
          <w:szCs w:val="24"/>
          <w:lang w:eastAsia="pt-BR"/>
        </w:rPr>
      </w:pPr>
      <w:r w:rsidRPr="00B20BA2">
        <w:rPr>
          <w:i/>
          <w:iCs/>
          <w:szCs w:val="20"/>
          <w:lang w:eastAsia="pt-BR"/>
        </w:rPr>
        <w:t>O relatório de auditoria salientou que o Parecer Jurídico 92/2017 alertou acerca da impossibilidade de subcontratação em caso de vedação expressa no edital, bem como do entendimento dos Tribunais de Contas de que a subcontratação de objeto principal, motivador da comprovação de capacidade financeira ou técnica, configura um esvaziamento do procedimento licitatório.</w:t>
      </w:r>
    </w:p>
    <w:p w14:paraId="05577C7C" w14:textId="77777777" w:rsidR="00995BD4" w:rsidRPr="00B20BA2" w:rsidRDefault="00995BD4" w:rsidP="00995BD4">
      <w:pPr>
        <w:numPr>
          <w:ilvl w:val="0"/>
          <w:numId w:val="38"/>
        </w:numPr>
        <w:tabs>
          <w:tab w:val="left" w:pos="709"/>
        </w:tabs>
        <w:spacing w:before="120" w:after="200" w:line="276" w:lineRule="auto"/>
        <w:ind w:left="0" w:firstLine="0"/>
        <w:jc w:val="both"/>
        <w:rPr>
          <w:bCs/>
          <w:i/>
          <w:iCs/>
          <w:szCs w:val="24"/>
          <w:lang w:eastAsia="pt-BR"/>
        </w:rPr>
      </w:pPr>
      <w:r w:rsidRPr="00B20BA2">
        <w:rPr>
          <w:i/>
          <w:iCs/>
          <w:szCs w:val="20"/>
          <w:lang w:eastAsia="pt-BR"/>
        </w:rPr>
        <w:t>Em razão de todos esses aspectos, foi proposta a audiência dos responsáveis.</w:t>
      </w:r>
    </w:p>
    <w:p w14:paraId="084F46AA" w14:textId="77777777" w:rsidR="00995BD4" w:rsidRPr="00B20BA2" w:rsidRDefault="00995BD4" w:rsidP="00995BD4">
      <w:pPr>
        <w:numPr>
          <w:ilvl w:val="0"/>
          <w:numId w:val="38"/>
        </w:numPr>
        <w:tabs>
          <w:tab w:val="left" w:pos="709"/>
        </w:tabs>
        <w:spacing w:before="120" w:after="200" w:line="276" w:lineRule="auto"/>
        <w:ind w:left="0" w:firstLine="0"/>
        <w:jc w:val="both"/>
        <w:rPr>
          <w:bCs/>
          <w:i/>
          <w:iCs/>
          <w:szCs w:val="24"/>
          <w:lang w:eastAsia="pt-BR"/>
        </w:rPr>
      </w:pPr>
      <w:r w:rsidRPr="00B20BA2">
        <w:rPr>
          <w:bCs/>
          <w:i/>
          <w:iCs/>
          <w:szCs w:val="24"/>
          <w:lang w:eastAsia="pt-BR"/>
        </w:rPr>
        <w:t xml:space="preserve">As principais </w:t>
      </w:r>
      <w:r w:rsidRPr="00B20BA2">
        <w:rPr>
          <w:b/>
          <w:i/>
          <w:iCs/>
          <w:szCs w:val="24"/>
          <w:lang w:eastAsia="pt-BR"/>
        </w:rPr>
        <w:t>alegações dos defendentes</w:t>
      </w:r>
      <w:r w:rsidRPr="00B20BA2">
        <w:rPr>
          <w:bCs/>
          <w:i/>
          <w:iCs/>
          <w:szCs w:val="24"/>
          <w:lang w:eastAsia="pt-BR"/>
        </w:rPr>
        <w:t xml:space="preserve"> foram no sentido de que a Construtora OAS estava em recuperação judicial e com dificuldades para o prosseguimento da obra, e que a subcontratação envolveu diminuto valor no contexto da contratação. Além disso, teria havido a convalidação com a formalização da subcontratação, cuja legalidade teria sido justificada pela Dersa, sem que tenha ocorrido prejuízo ao erário.</w:t>
      </w:r>
    </w:p>
    <w:p w14:paraId="6456A246" w14:textId="77777777" w:rsidR="00995BD4" w:rsidRPr="00B20BA2" w:rsidRDefault="00995BD4" w:rsidP="00995BD4">
      <w:pPr>
        <w:numPr>
          <w:ilvl w:val="0"/>
          <w:numId w:val="38"/>
        </w:numPr>
        <w:tabs>
          <w:tab w:val="left" w:pos="709"/>
        </w:tabs>
        <w:spacing w:before="120" w:after="200" w:line="276" w:lineRule="auto"/>
        <w:ind w:left="0" w:firstLine="0"/>
        <w:jc w:val="both"/>
        <w:rPr>
          <w:bCs/>
          <w:i/>
          <w:iCs/>
          <w:szCs w:val="24"/>
          <w:lang w:eastAsia="pt-BR"/>
        </w:rPr>
      </w:pPr>
      <w:r w:rsidRPr="00B20BA2">
        <w:rPr>
          <w:i/>
          <w:iCs/>
          <w:szCs w:val="24"/>
          <w:lang w:eastAsia="pt-BR"/>
        </w:rPr>
        <w:t xml:space="preserve">A </w:t>
      </w:r>
      <w:r w:rsidRPr="00B20BA2">
        <w:rPr>
          <w:b/>
          <w:bCs/>
          <w:i/>
          <w:iCs/>
          <w:szCs w:val="24"/>
          <w:lang w:eastAsia="pt-BR"/>
        </w:rPr>
        <w:t>AudTCE propôs</w:t>
      </w:r>
      <w:r w:rsidRPr="00B20BA2">
        <w:rPr>
          <w:i/>
          <w:iCs/>
          <w:szCs w:val="24"/>
          <w:lang w:eastAsia="pt-BR"/>
        </w:rPr>
        <w:t xml:space="preserve"> acolher as razões de justificativa e afastar a irregularidade. A unidade instrutiva reconheceu que, n</w:t>
      </w:r>
      <w:r w:rsidRPr="00B20BA2">
        <w:rPr>
          <w:i/>
          <w:iCs/>
          <w:szCs w:val="20"/>
          <w:lang w:eastAsia="pt-BR"/>
        </w:rPr>
        <w:t xml:space="preserve">o caso em questão, a subcontratação de parte do contrato era vedada no edital de licitação quando se tratasse de atividades essenciais de construção, situação que se aplicaria à construção do túnel. Entretanto, após a subcontratação, teria havido autorização dessa atividade por diversas áreas da Dersa, </w:t>
      </w:r>
      <w:r w:rsidRPr="00B177C3">
        <w:rPr>
          <w:i/>
          <w:iCs/>
          <w:szCs w:val="20"/>
          <w:lang w:eastAsia="pt-BR"/>
        </w:rPr>
        <w:t>‘</w:t>
      </w:r>
      <w:r w:rsidRPr="00B20BA2">
        <w:rPr>
          <w:i/>
          <w:iCs/>
          <w:szCs w:val="20"/>
          <w:lang w:eastAsia="pt-BR"/>
        </w:rPr>
        <w:t>passando-se por todos os trâmites burocráticos necessários à aprovação da referida subcontratação, inclusive no quesito qualificação técnica da empresa Toniolo</w:t>
      </w:r>
      <w:r w:rsidRPr="00B177C3">
        <w:rPr>
          <w:i/>
          <w:iCs/>
          <w:szCs w:val="20"/>
          <w:lang w:eastAsia="pt-BR"/>
        </w:rPr>
        <w:t>’</w:t>
      </w:r>
      <w:r w:rsidRPr="00B20BA2">
        <w:rPr>
          <w:i/>
          <w:iCs/>
          <w:szCs w:val="20"/>
          <w:lang w:eastAsia="pt-BR"/>
        </w:rPr>
        <w:t>.</w:t>
      </w:r>
    </w:p>
    <w:p w14:paraId="6A9C524F" w14:textId="77777777" w:rsidR="00995BD4" w:rsidRPr="00B20BA2" w:rsidRDefault="00995BD4" w:rsidP="00995BD4">
      <w:pPr>
        <w:numPr>
          <w:ilvl w:val="0"/>
          <w:numId w:val="38"/>
        </w:numPr>
        <w:tabs>
          <w:tab w:val="left" w:pos="709"/>
        </w:tabs>
        <w:spacing w:before="120" w:after="200" w:line="276" w:lineRule="auto"/>
        <w:ind w:left="0" w:firstLine="0"/>
        <w:jc w:val="both"/>
        <w:rPr>
          <w:bCs/>
          <w:i/>
          <w:iCs/>
          <w:szCs w:val="24"/>
          <w:lang w:eastAsia="pt-BR"/>
        </w:rPr>
      </w:pPr>
      <w:r w:rsidRPr="00B20BA2">
        <w:rPr>
          <w:i/>
          <w:iCs/>
          <w:szCs w:val="20"/>
          <w:lang w:eastAsia="pt-BR"/>
        </w:rPr>
        <w:t>Além disso, segundo a AudTCE, a execução das obras pela subcontratada teria se iniciado somente após a aprovação pela Diretoria Executiva, o que teria sido explanado no próprio Relatório de Fiscalização. Assim, diante de evento extraordinário (pedido de recuperação judicial da construtora OAS), as possibilidades seriam (a) autorizar a subcontratação de parte do objeto ou (b) a relicitação, incorrendo em atrasos e custos desproporcionais, naquela ocasião (peça 312, parágrafo 145). A unidade instrutiva cita os seguintes precedentes jurisprudenciais:</w:t>
      </w:r>
    </w:p>
    <w:p w14:paraId="0A0E9CB6" w14:textId="77777777" w:rsidR="00995BD4" w:rsidRPr="00B20BA2" w:rsidRDefault="00995BD4" w:rsidP="00995BD4">
      <w:pPr>
        <w:tabs>
          <w:tab w:val="left" w:pos="709"/>
        </w:tabs>
        <w:spacing w:before="60"/>
        <w:jc w:val="both"/>
        <w:rPr>
          <w:i/>
          <w:iCs/>
          <w:sz w:val="22"/>
          <w:lang w:eastAsia="pt-BR"/>
        </w:rPr>
      </w:pPr>
      <w:r w:rsidRPr="00B20BA2">
        <w:rPr>
          <w:i/>
          <w:iCs/>
          <w:sz w:val="22"/>
          <w:lang w:eastAsia="pt-BR"/>
        </w:rPr>
        <w:t xml:space="preserve">147. No entanto, há situações em que a subcontratação pode ser aceita, mesmo quando não prevista inicialmente no edital de licitação, desde que haja uma justificativa sólida e uma avaliação de conveniência para a administração. Por exemplo, o </w:t>
      </w:r>
      <w:r w:rsidRPr="00B20BA2">
        <w:rPr>
          <w:b/>
          <w:bCs/>
          <w:i/>
          <w:iCs/>
          <w:sz w:val="22"/>
          <w:lang w:eastAsia="pt-BR"/>
        </w:rPr>
        <w:t>Acórdão 14.193/2018-</w:t>
      </w:r>
      <w:r w:rsidRPr="00B20BA2">
        <w:rPr>
          <w:i/>
          <w:iCs/>
          <w:sz w:val="22"/>
          <w:lang w:eastAsia="pt-BR"/>
        </w:rPr>
        <w:t xml:space="preserve">Primeira Câmara destaca que a autorização para subcontratar </w:t>
      </w:r>
      <w:r w:rsidRPr="00B20BA2">
        <w:rPr>
          <w:b/>
          <w:bCs/>
          <w:i/>
          <w:iCs/>
          <w:sz w:val="22"/>
          <w:lang w:eastAsia="pt-BR"/>
        </w:rPr>
        <w:t>deve ser requerida pela contratada, justificadamente</w:t>
      </w:r>
      <w:r w:rsidRPr="00B20BA2">
        <w:rPr>
          <w:i/>
          <w:iCs/>
          <w:sz w:val="22"/>
          <w:lang w:eastAsia="pt-BR"/>
        </w:rPr>
        <w:t xml:space="preserve">, e pode ser concedida </w:t>
      </w:r>
      <w:r w:rsidRPr="00B20BA2">
        <w:rPr>
          <w:b/>
          <w:bCs/>
          <w:i/>
          <w:iCs/>
          <w:sz w:val="22"/>
          <w:lang w:eastAsia="pt-BR"/>
        </w:rPr>
        <w:t>com base na justificativa da contratada e na avaliação da conveniência da administração</w:t>
      </w:r>
      <w:r w:rsidRPr="00B20BA2">
        <w:rPr>
          <w:i/>
          <w:iCs/>
          <w:sz w:val="22"/>
          <w:lang w:eastAsia="pt-BR"/>
        </w:rPr>
        <w:t>, desde que balizada pelos requisitos legais e pela natureza do objeto.</w:t>
      </w:r>
    </w:p>
    <w:p w14:paraId="6D9E96D4" w14:textId="77777777" w:rsidR="00995BD4" w:rsidRPr="00B20BA2" w:rsidRDefault="00995BD4" w:rsidP="00995BD4">
      <w:pPr>
        <w:tabs>
          <w:tab w:val="left" w:pos="709"/>
        </w:tabs>
        <w:spacing w:before="60"/>
        <w:jc w:val="both"/>
        <w:rPr>
          <w:i/>
          <w:iCs/>
          <w:sz w:val="22"/>
          <w:lang w:eastAsia="pt-BR"/>
        </w:rPr>
      </w:pPr>
      <w:r w:rsidRPr="00B20BA2">
        <w:rPr>
          <w:i/>
          <w:iCs/>
          <w:sz w:val="22"/>
          <w:lang w:eastAsia="pt-BR"/>
        </w:rPr>
        <w:lastRenderedPageBreak/>
        <w:t xml:space="preserve">148. Além disso, o </w:t>
      </w:r>
      <w:r w:rsidRPr="00B20BA2">
        <w:rPr>
          <w:b/>
          <w:bCs/>
          <w:i/>
          <w:iCs/>
          <w:sz w:val="22"/>
          <w:lang w:eastAsia="pt-BR"/>
        </w:rPr>
        <w:t>Acórdão 6.189/2019-Segunda Câmara</w:t>
      </w:r>
      <w:r w:rsidRPr="00B20BA2">
        <w:rPr>
          <w:i/>
          <w:iCs/>
          <w:sz w:val="22"/>
          <w:lang w:eastAsia="pt-BR"/>
        </w:rPr>
        <w:t xml:space="preserve"> menciona que a subcontratação parcial é </w:t>
      </w:r>
      <w:r w:rsidRPr="00B20BA2">
        <w:rPr>
          <w:b/>
          <w:bCs/>
          <w:i/>
          <w:iCs/>
          <w:sz w:val="22"/>
          <w:lang w:eastAsia="pt-BR"/>
        </w:rPr>
        <w:t xml:space="preserve">possível quando não se mostrar viável, sob a ótica técnico-econômica, a execução integral do objeto por parte da contratada, desde que haja autorização formal do contratante. </w:t>
      </w:r>
      <w:r w:rsidRPr="00B20BA2">
        <w:rPr>
          <w:i/>
          <w:iCs/>
          <w:sz w:val="22"/>
          <w:lang w:eastAsia="pt-BR"/>
        </w:rPr>
        <w:t>(destacamos)</w:t>
      </w:r>
    </w:p>
    <w:p w14:paraId="780D435D" w14:textId="77777777" w:rsidR="00995BD4" w:rsidRPr="00B20BA2" w:rsidRDefault="00995BD4" w:rsidP="00995BD4">
      <w:pPr>
        <w:numPr>
          <w:ilvl w:val="0"/>
          <w:numId w:val="38"/>
        </w:numPr>
        <w:tabs>
          <w:tab w:val="left" w:pos="709"/>
        </w:tabs>
        <w:spacing w:before="120" w:after="200" w:line="276" w:lineRule="auto"/>
        <w:ind w:left="0" w:firstLine="0"/>
        <w:jc w:val="both"/>
        <w:rPr>
          <w:bCs/>
          <w:i/>
          <w:iCs/>
          <w:szCs w:val="24"/>
          <w:lang w:eastAsia="pt-BR"/>
        </w:rPr>
      </w:pPr>
      <w:r w:rsidRPr="00B20BA2">
        <w:rPr>
          <w:bCs/>
          <w:i/>
          <w:iCs/>
          <w:szCs w:val="24"/>
          <w:lang w:eastAsia="pt-BR"/>
        </w:rPr>
        <w:t xml:space="preserve">Com as devidas vênias, entendo que a análise da AudTCE não está em consonância com as evidências nos autos quando afirma que </w:t>
      </w:r>
      <w:r w:rsidRPr="00B20BA2">
        <w:rPr>
          <w:i/>
          <w:iCs/>
          <w:szCs w:val="20"/>
          <w:lang w:eastAsia="pt-BR"/>
        </w:rPr>
        <w:t xml:space="preserve">a execução das obras pela subcontratada teria se iniciado somente após a aprovação pela Diretoria Executiva. </w:t>
      </w:r>
      <w:r w:rsidRPr="00B20BA2">
        <w:rPr>
          <w:bCs/>
          <w:i/>
          <w:iCs/>
          <w:szCs w:val="24"/>
          <w:lang w:eastAsia="pt-BR"/>
        </w:rPr>
        <w:t>Sobre o tema, convém reproduzir alguns excertos do relatório de auditoria (TC 034.481/2016-8, peça 233):</w:t>
      </w:r>
    </w:p>
    <w:p w14:paraId="2FDE4CD5" w14:textId="77777777" w:rsidR="00995BD4" w:rsidRPr="00B20BA2" w:rsidRDefault="00995BD4" w:rsidP="00995BD4">
      <w:pPr>
        <w:tabs>
          <w:tab w:val="left" w:pos="709"/>
        </w:tabs>
        <w:spacing w:before="60"/>
        <w:jc w:val="both"/>
        <w:rPr>
          <w:i/>
          <w:iCs/>
          <w:sz w:val="22"/>
          <w:lang w:eastAsia="pt-BR"/>
        </w:rPr>
      </w:pPr>
      <w:r w:rsidRPr="00B20BA2">
        <w:rPr>
          <w:i/>
          <w:iCs/>
          <w:sz w:val="22"/>
          <w:lang w:eastAsia="pt-BR"/>
        </w:rPr>
        <w:t xml:space="preserve">317. As alegações de que: (a) a subcontratação foi motivada pela dificuldade financeira enfrentada pela contratada; (b) novo procedimento licitatório importaria em prejuízos e atrasos adicionais na entrega da obra; (c) a empresa a ser subcontratada apresenta condições de executar os serviços, conforme avaliação da habilitação e qualificação técnica; (d) o Banco Interamericano de Desenvolvimento (BID) manifestou sua </w:t>
      </w:r>
      <w:r w:rsidRPr="00B177C3">
        <w:rPr>
          <w:i/>
          <w:iCs/>
          <w:sz w:val="22"/>
          <w:lang w:eastAsia="pt-BR"/>
        </w:rPr>
        <w:t>‘</w:t>
      </w:r>
      <w:r w:rsidRPr="00B20BA2">
        <w:rPr>
          <w:i/>
          <w:iCs/>
          <w:sz w:val="22"/>
          <w:lang w:eastAsia="pt-BR"/>
        </w:rPr>
        <w:t>não objeção</w:t>
      </w:r>
      <w:r w:rsidRPr="00B177C3">
        <w:rPr>
          <w:i/>
          <w:iCs/>
          <w:sz w:val="22"/>
          <w:lang w:eastAsia="pt-BR"/>
        </w:rPr>
        <w:t>’</w:t>
      </w:r>
      <w:r w:rsidRPr="00B20BA2">
        <w:rPr>
          <w:i/>
          <w:iCs/>
          <w:sz w:val="22"/>
          <w:lang w:eastAsia="pt-BR"/>
        </w:rPr>
        <w:t xml:space="preserve">; (e) a PRD EG/DIOBE 30/17 prevê a aprovação da subcontratação; e (f) a Lei 8.666/93 não vedou expressamente a subcontratação do principal do objeto, </w:t>
      </w:r>
      <w:r w:rsidRPr="00B20BA2">
        <w:rPr>
          <w:b/>
          <w:bCs/>
          <w:i/>
          <w:iCs/>
          <w:sz w:val="22"/>
          <w:lang w:eastAsia="pt-BR"/>
        </w:rPr>
        <w:t>não servem para afastar as regras estabelecidas no Edital</w:t>
      </w:r>
      <w:r w:rsidRPr="00B20BA2">
        <w:rPr>
          <w:i/>
          <w:iCs/>
          <w:sz w:val="22"/>
          <w:lang w:eastAsia="pt-BR"/>
        </w:rPr>
        <w:t xml:space="preserve"> de Pré-qualificação e no Edital da LPI 006/2011-CI.</w:t>
      </w:r>
    </w:p>
    <w:p w14:paraId="7E365F91" w14:textId="77777777" w:rsidR="00995BD4" w:rsidRPr="00B20BA2" w:rsidRDefault="00995BD4" w:rsidP="00995BD4">
      <w:pPr>
        <w:tabs>
          <w:tab w:val="left" w:pos="709"/>
        </w:tabs>
        <w:spacing w:before="60"/>
        <w:jc w:val="both"/>
        <w:rPr>
          <w:i/>
          <w:iCs/>
          <w:sz w:val="22"/>
          <w:lang w:eastAsia="pt-BR"/>
        </w:rPr>
      </w:pPr>
      <w:r w:rsidRPr="00B20BA2">
        <w:rPr>
          <w:i/>
          <w:iCs/>
          <w:sz w:val="22"/>
          <w:lang w:eastAsia="pt-BR"/>
        </w:rPr>
        <w:t>318. Vale lembrar que a Lei 8.666/1993 permite a subcontratação de partes da obra até o limite admitido pela Administração (art. 72). E o limite admitido não está em outro documento senão no edital de licitação. Tanto é assim que a mesma lei considera motivo para rescisão do contrato a subcontratação total ou parcial do seu objeto não admitidas no edital e no contrato. E o Edital de Pré-qualificação da LPI 006/2011-CI foi explícito em impedir a subcontratação da escavação dos túneis, de ordem que a subcontratação é manifestamente ilegal.</w:t>
      </w:r>
    </w:p>
    <w:p w14:paraId="06FD35DD" w14:textId="77777777" w:rsidR="00995BD4" w:rsidRPr="00B20BA2" w:rsidRDefault="00995BD4" w:rsidP="00995BD4">
      <w:pPr>
        <w:tabs>
          <w:tab w:val="left" w:pos="709"/>
        </w:tabs>
        <w:spacing w:before="60"/>
        <w:jc w:val="both"/>
        <w:rPr>
          <w:i/>
          <w:iCs/>
          <w:sz w:val="22"/>
          <w:lang w:eastAsia="pt-BR"/>
        </w:rPr>
      </w:pPr>
      <w:r w:rsidRPr="00B20BA2">
        <w:rPr>
          <w:i/>
          <w:iCs/>
          <w:sz w:val="22"/>
          <w:lang w:eastAsia="pt-BR"/>
        </w:rPr>
        <w:t xml:space="preserve">319. </w:t>
      </w:r>
      <w:r w:rsidRPr="00B20BA2">
        <w:rPr>
          <w:b/>
          <w:bCs/>
          <w:i/>
          <w:iCs/>
          <w:sz w:val="22"/>
          <w:lang w:eastAsia="pt-BR"/>
        </w:rPr>
        <w:t xml:space="preserve">A irregularidade reveste-se de especial gravidade quando se leva em conta que a subcontratação </w:t>
      </w:r>
      <w:r w:rsidRPr="00B20BA2">
        <w:rPr>
          <w:b/>
          <w:bCs/>
          <w:i/>
          <w:iCs/>
          <w:sz w:val="22"/>
          <w:u w:val="single"/>
          <w:lang w:eastAsia="pt-BR"/>
        </w:rPr>
        <w:t>permaneceu vigente sem a aprovação da Dersa por onze meses</w:t>
      </w:r>
      <w:r w:rsidRPr="00B20BA2">
        <w:rPr>
          <w:b/>
          <w:bCs/>
          <w:i/>
          <w:iCs/>
          <w:sz w:val="22"/>
          <w:lang w:eastAsia="pt-BR"/>
        </w:rPr>
        <w:t xml:space="preserve"> entre sua assinatura em 4/4/2016 e o pedido de aprovação pela OAS em 10/3/2017</w:t>
      </w:r>
      <w:r w:rsidRPr="00B20BA2">
        <w:rPr>
          <w:i/>
          <w:iCs/>
          <w:sz w:val="22"/>
          <w:lang w:eastAsia="pt-BR"/>
        </w:rPr>
        <w:t>, contrariando todas as disposições contratuais e editalícias a respeito da aprovação pela Administração.</w:t>
      </w:r>
    </w:p>
    <w:p w14:paraId="3B082040" w14:textId="77777777" w:rsidR="00995BD4" w:rsidRPr="00B20BA2" w:rsidRDefault="00995BD4" w:rsidP="00995BD4">
      <w:pPr>
        <w:tabs>
          <w:tab w:val="left" w:pos="709"/>
        </w:tabs>
        <w:spacing w:before="60"/>
        <w:jc w:val="both"/>
        <w:rPr>
          <w:bCs/>
          <w:i/>
          <w:iCs/>
          <w:szCs w:val="24"/>
          <w:lang w:eastAsia="pt-BR"/>
        </w:rPr>
      </w:pPr>
      <w:r w:rsidRPr="00B20BA2">
        <w:rPr>
          <w:i/>
          <w:iCs/>
          <w:sz w:val="22"/>
          <w:lang w:eastAsia="pt-BR"/>
        </w:rPr>
        <w:t>320. Mesmo diante de todo esse quadro, ao invés de aplicar as sanções contratuais à Construtora OAS S./A., a Dersa optou por aprovar a subcontratação irregular. (destacamos)</w:t>
      </w:r>
    </w:p>
    <w:p w14:paraId="41C9FD3C" w14:textId="77777777" w:rsidR="00995BD4" w:rsidRPr="00B20BA2" w:rsidRDefault="00995BD4" w:rsidP="00995BD4">
      <w:pPr>
        <w:numPr>
          <w:ilvl w:val="0"/>
          <w:numId w:val="38"/>
        </w:numPr>
        <w:tabs>
          <w:tab w:val="left" w:pos="709"/>
        </w:tabs>
        <w:spacing w:before="120" w:after="200" w:line="276" w:lineRule="auto"/>
        <w:ind w:left="0" w:firstLine="0"/>
        <w:jc w:val="both"/>
        <w:rPr>
          <w:i/>
          <w:iCs/>
          <w:szCs w:val="24"/>
          <w:lang w:eastAsia="pt-BR"/>
        </w:rPr>
      </w:pPr>
      <w:r w:rsidRPr="00B20BA2">
        <w:rPr>
          <w:bCs/>
          <w:i/>
          <w:iCs/>
          <w:szCs w:val="24"/>
          <w:lang w:eastAsia="pt-BR"/>
        </w:rPr>
        <w:t xml:space="preserve">Ademais, não foram apresentados estudos ou outros documentos que </w:t>
      </w:r>
      <w:r w:rsidRPr="00B20BA2">
        <w:rPr>
          <w:i/>
          <w:iCs/>
          <w:szCs w:val="24"/>
          <w:lang w:eastAsia="pt-BR"/>
        </w:rPr>
        <w:t>corroborem a conclusão da AudTCE de que a solução adotada foi a melhor para minimizar prejuízos. Frise-se que esse argumento já havia sido apresentado e analisado pela SeinfraRodoviaAviação, que o rejeitou.</w:t>
      </w:r>
    </w:p>
    <w:p w14:paraId="7D04B34C" w14:textId="77777777" w:rsidR="00995BD4" w:rsidRPr="00B20BA2" w:rsidRDefault="00995BD4" w:rsidP="00995BD4">
      <w:pPr>
        <w:numPr>
          <w:ilvl w:val="0"/>
          <w:numId w:val="38"/>
        </w:numPr>
        <w:tabs>
          <w:tab w:val="left" w:pos="709"/>
        </w:tabs>
        <w:spacing w:before="120" w:after="200" w:line="276" w:lineRule="auto"/>
        <w:ind w:left="0" w:firstLine="0"/>
        <w:jc w:val="both"/>
        <w:rPr>
          <w:bCs/>
          <w:i/>
          <w:iCs/>
          <w:szCs w:val="24"/>
          <w:lang w:eastAsia="pt-BR"/>
        </w:rPr>
      </w:pPr>
      <w:r w:rsidRPr="00B20BA2">
        <w:rPr>
          <w:i/>
          <w:iCs/>
          <w:szCs w:val="24"/>
          <w:lang w:eastAsia="pt-BR"/>
        </w:rPr>
        <w:t xml:space="preserve"> Nesse contexto, entendo que a irregularidade deve ser mantida. Cabe responsabilizar o engenheiro fiscal do Lote 2, que permitiu que a </w:t>
      </w:r>
      <w:r w:rsidRPr="00B20BA2">
        <w:rPr>
          <w:i/>
          <w:iCs/>
          <w:szCs w:val="20"/>
          <w:lang w:eastAsia="pt-BR"/>
        </w:rPr>
        <w:t>empresa Toniolo Busnello executasse os serviços de escavação do Túnel 2, sem exame prévio pela Dersa do pedido de subcontratação (pedido esse que foi apresentado quase um ano depois de firmado o contrato de terceirização). Cabe também responsabilizar os diretores responsáveis pela autorização da subcontratação (em que pesem as irregularidades já descritas), aplicando a eles a multa prevista no art. 58 da Lei 8.443/1992.</w:t>
      </w:r>
    </w:p>
    <w:p w14:paraId="385F55E8" w14:textId="77777777" w:rsidR="00995BD4" w:rsidRPr="00B20BA2" w:rsidRDefault="00995BD4" w:rsidP="00995BD4">
      <w:pPr>
        <w:tabs>
          <w:tab w:val="left" w:pos="709"/>
          <w:tab w:val="left" w:pos="1134"/>
        </w:tabs>
        <w:autoSpaceDE w:val="0"/>
        <w:autoSpaceDN w:val="0"/>
        <w:adjustRightInd w:val="0"/>
        <w:spacing w:before="120"/>
        <w:jc w:val="center"/>
        <w:rPr>
          <w:i/>
          <w:iCs/>
          <w:color w:val="000000"/>
          <w:szCs w:val="24"/>
          <w:lang w:eastAsia="pt-BR"/>
        </w:rPr>
      </w:pPr>
    </w:p>
    <w:p w14:paraId="3C6F8351" w14:textId="77777777" w:rsidR="00995BD4" w:rsidRPr="00B20BA2" w:rsidRDefault="00995BD4" w:rsidP="00995BD4">
      <w:pPr>
        <w:tabs>
          <w:tab w:val="left" w:pos="709"/>
          <w:tab w:val="left" w:pos="1134"/>
        </w:tabs>
        <w:autoSpaceDE w:val="0"/>
        <w:autoSpaceDN w:val="0"/>
        <w:adjustRightInd w:val="0"/>
        <w:spacing w:before="120"/>
        <w:jc w:val="center"/>
        <w:rPr>
          <w:i/>
          <w:iCs/>
          <w:color w:val="000000"/>
          <w:szCs w:val="24"/>
          <w:lang w:eastAsia="pt-BR"/>
        </w:rPr>
      </w:pPr>
      <w:r w:rsidRPr="00B20BA2">
        <w:rPr>
          <w:i/>
          <w:iCs/>
          <w:color w:val="000000"/>
          <w:szCs w:val="24"/>
          <w:lang w:eastAsia="pt-BR"/>
        </w:rPr>
        <w:t>VIII</w:t>
      </w:r>
    </w:p>
    <w:p w14:paraId="1D0D92B2" w14:textId="77777777" w:rsidR="00995BD4" w:rsidRPr="00B20BA2" w:rsidRDefault="00995BD4" w:rsidP="00995BD4">
      <w:pPr>
        <w:numPr>
          <w:ilvl w:val="0"/>
          <w:numId w:val="38"/>
        </w:numPr>
        <w:tabs>
          <w:tab w:val="left" w:pos="709"/>
        </w:tabs>
        <w:spacing w:before="120" w:after="200" w:line="276" w:lineRule="auto"/>
        <w:ind w:left="0" w:firstLine="0"/>
        <w:jc w:val="both"/>
        <w:rPr>
          <w:bCs/>
          <w:i/>
          <w:iCs/>
          <w:szCs w:val="24"/>
          <w:lang w:eastAsia="pt-BR"/>
        </w:rPr>
      </w:pPr>
      <w:r w:rsidRPr="00B20BA2">
        <w:rPr>
          <w:i/>
          <w:iCs/>
          <w:szCs w:val="24"/>
          <w:lang w:eastAsia="pt-BR"/>
        </w:rPr>
        <w:t xml:space="preserve">Houve </w:t>
      </w:r>
      <w:r w:rsidRPr="00B20BA2">
        <w:rPr>
          <w:b/>
          <w:bCs/>
          <w:i/>
          <w:iCs/>
          <w:szCs w:val="24"/>
          <w:lang w:eastAsia="pt-BR"/>
        </w:rPr>
        <w:t>audiência</w:t>
      </w:r>
      <w:r w:rsidRPr="00B20BA2">
        <w:rPr>
          <w:i/>
          <w:iCs/>
          <w:szCs w:val="24"/>
          <w:lang w:eastAsia="pt-BR"/>
        </w:rPr>
        <w:t xml:space="preserve"> de diversos responsáveis em razão da </w:t>
      </w:r>
      <w:r w:rsidRPr="00B20BA2">
        <w:rPr>
          <w:b/>
          <w:bCs/>
          <w:i/>
          <w:iCs/>
          <w:szCs w:val="24"/>
          <w:lang w:eastAsia="pt-BR"/>
        </w:rPr>
        <w:t>alteração da metodologia executiva para construção da obra de arte especial – OAE 204 e aprovação de medições e pagamentos não executados conforme previsto em projeto</w:t>
      </w:r>
      <w:r w:rsidRPr="00B20BA2">
        <w:rPr>
          <w:i/>
          <w:iCs/>
          <w:szCs w:val="24"/>
          <w:lang w:eastAsia="pt-BR"/>
        </w:rPr>
        <w:t xml:space="preserve"> (itens d.1.4 e e.1.2 da peça 87).</w:t>
      </w:r>
    </w:p>
    <w:p w14:paraId="2CC16918" w14:textId="77777777" w:rsidR="00995BD4" w:rsidRPr="00B20BA2" w:rsidRDefault="00995BD4" w:rsidP="00995BD4">
      <w:pPr>
        <w:numPr>
          <w:ilvl w:val="0"/>
          <w:numId w:val="38"/>
        </w:numPr>
        <w:tabs>
          <w:tab w:val="left" w:pos="709"/>
        </w:tabs>
        <w:spacing w:before="120" w:after="200" w:line="276" w:lineRule="auto"/>
        <w:ind w:left="0" w:firstLine="0"/>
        <w:jc w:val="both"/>
        <w:rPr>
          <w:bCs/>
          <w:i/>
          <w:iCs/>
          <w:szCs w:val="24"/>
          <w:lang w:eastAsia="pt-BR"/>
        </w:rPr>
      </w:pPr>
      <w:r w:rsidRPr="00B20BA2">
        <w:rPr>
          <w:bCs/>
          <w:i/>
          <w:iCs/>
          <w:szCs w:val="24"/>
          <w:lang w:eastAsia="pt-BR"/>
        </w:rPr>
        <w:t xml:space="preserve">A irregularidade foi constatada no achado III.5 – Superfaturamento decorrente de alteração da metodologia executiva. O relatório de fiscalização apontou que </w:t>
      </w:r>
      <w:r w:rsidRPr="00B20BA2">
        <w:rPr>
          <w:i/>
          <w:iCs/>
          <w:szCs w:val="20"/>
          <w:lang w:eastAsia="pt-BR"/>
        </w:rPr>
        <w:t xml:space="preserve">os serviços referentes à execução da superestrutura sobre os apoios 2 e 18 da OAE 204 foram medidos como tendo sido executados por meio do método de balanços sucessivos quando, na verdade, foram executados com o uso de cimbramentos </w:t>
      </w:r>
      <w:r w:rsidRPr="00B20BA2">
        <w:rPr>
          <w:i/>
          <w:iCs/>
          <w:szCs w:val="20"/>
          <w:lang w:eastAsia="pt-BR"/>
        </w:rPr>
        <w:lastRenderedPageBreak/>
        <w:t>convencionais. Isso resultou em indícios de superfaturamento decorrente de pagamento por serviços medidos de maneira diversa do executado (TC 034.481/2016-8, peça 233).</w:t>
      </w:r>
    </w:p>
    <w:p w14:paraId="12E97A90" w14:textId="77777777" w:rsidR="00995BD4" w:rsidRPr="00B20BA2" w:rsidRDefault="00995BD4" w:rsidP="00995BD4">
      <w:pPr>
        <w:numPr>
          <w:ilvl w:val="0"/>
          <w:numId w:val="38"/>
        </w:numPr>
        <w:tabs>
          <w:tab w:val="left" w:pos="709"/>
        </w:tabs>
        <w:spacing w:before="120" w:after="200" w:line="276" w:lineRule="auto"/>
        <w:ind w:left="0" w:firstLine="0"/>
        <w:jc w:val="both"/>
        <w:rPr>
          <w:bCs/>
          <w:i/>
          <w:iCs/>
          <w:szCs w:val="24"/>
          <w:lang w:eastAsia="pt-BR"/>
        </w:rPr>
      </w:pPr>
      <w:r w:rsidRPr="00B20BA2">
        <w:rPr>
          <w:bCs/>
          <w:i/>
          <w:iCs/>
          <w:szCs w:val="24"/>
          <w:lang w:eastAsia="pt-BR"/>
        </w:rPr>
        <w:t xml:space="preserve">De acordo com a equipe de auditoria, </w:t>
      </w:r>
      <w:r w:rsidRPr="00B20BA2">
        <w:rPr>
          <w:i/>
          <w:iCs/>
          <w:szCs w:val="20"/>
          <w:lang w:eastAsia="pt-BR"/>
        </w:rPr>
        <w:t>o engenheiro fiscal do Lote 2 teria permanecido inerte, permitindo que fosse executado o cimbramento convencional</w:t>
      </w:r>
      <w:r w:rsidRPr="00B20BA2">
        <w:rPr>
          <w:b/>
          <w:bCs/>
          <w:i/>
          <w:iCs/>
          <w:szCs w:val="20"/>
          <w:lang w:eastAsia="pt-BR"/>
        </w:rPr>
        <w:t>, serviços mais simples e menos onerosos que os originalmente previstos</w:t>
      </w:r>
      <w:r w:rsidRPr="00B20BA2">
        <w:rPr>
          <w:i/>
          <w:iCs/>
          <w:szCs w:val="20"/>
          <w:lang w:eastAsia="pt-BR"/>
        </w:rPr>
        <w:t>. Alternativamente, ele poderia ter adotado providências com vistas à alteração da planilha orçamentária, de modo que os quantitativos apropriados nas medições refletissem os serviços realmente executados (cimbramentos e formas convencionais). Diante da inércia em adotar providências, pagou-se indevidamente R$ 479.953,93 (nov/2012), valor resultante da diferença entre os serviços apropriados (medições 24 a 38, referentes ao período de janeiro de 2015 a março de 2016) e aqueles efetivamente executados.</w:t>
      </w:r>
    </w:p>
    <w:p w14:paraId="220FACAC" w14:textId="77777777" w:rsidR="00995BD4" w:rsidRPr="00B20BA2" w:rsidRDefault="00995BD4" w:rsidP="00995BD4">
      <w:pPr>
        <w:numPr>
          <w:ilvl w:val="0"/>
          <w:numId w:val="38"/>
        </w:numPr>
        <w:tabs>
          <w:tab w:val="left" w:pos="709"/>
        </w:tabs>
        <w:spacing w:before="120" w:after="200" w:line="276" w:lineRule="auto"/>
        <w:ind w:left="0" w:firstLine="0"/>
        <w:jc w:val="both"/>
        <w:rPr>
          <w:bCs/>
          <w:i/>
          <w:iCs/>
          <w:szCs w:val="24"/>
          <w:lang w:eastAsia="pt-BR"/>
        </w:rPr>
      </w:pPr>
      <w:r w:rsidRPr="00B20BA2">
        <w:rPr>
          <w:bCs/>
          <w:i/>
          <w:iCs/>
          <w:szCs w:val="24"/>
          <w:lang w:eastAsia="pt-BR"/>
        </w:rPr>
        <w:t>Além disso, a SeinfraRodoviaAviação considerou que competia ao Sr. Pedro Paulo Dantas do Amaral</w:t>
      </w:r>
      <w:r w:rsidRPr="00B20BA2">
        <w:rPr>
          <w:i/>
          <w:iCs/>
          <w:color w:val="000000"/>
          <w:szCs w:val="24"/>
          <w:lang w:eastAsia="pt-BR"/>
        </w:rPr>
        <w:t xml:space="preserve"> Campos</w:t>
      </w:r>
      <w:r w:rsidRPr="00B20BA2">
        <w:rPr>
          <w:bCs/>
          <w:i/>
          <w:iCs/>
          <w:szCs w:val="24"/>
          <w:lang w:eastAsia="pt-BR"/>
        </w:rPr>
        <w:t xml:space="preserve"> </w:t>
      </w:r>
      <w:r w:rsidRPr="00B20BA2">
        <w:rPr>
          <w:i/>
          <w:iCs/>
          <w:szCs w:val="20"/>
          <w:lang w:eastAsia="pt-BR"/>
        </w:rPr>
        <w:t xml:space="preserve">o gerenciamento do contrato em seus aspectos técnicos e administrativos, aprovando os boletins de medição e autorizando os respectivos pagamentos mediante atestados de medição. Ao aprovar medições e </w:t>
      </w:r>
      <w:r w:rsidRPr="00B20BA2">
        <w:rPr>
          <w:b/>
          <w:bCs/>
          <w:i/>
          <w:iCs/>
          <w:szCs w:val="20"/>
          <w:lang w:eastAsia="pt-BR"/>
        </w:rPr>
        <w:t>autorizar os respectivos pagamentos de serviços que não foram executados</w:t>
      </w:r>
      <w:r w:rsidRPr="00B20BA2">
        <w:rPr>
          <w:i/>
          <w:iCs/>
          <w:szCs w:val="20"/>
          <w:lang w:eastAsia="pt-BR"/>
        </w:rPr>
        <w:t>, teria faltado com a necessária cautela e contribuído para a concretização da irregularidade.</w:t>
      </w:r>
    </w:p>
    <w:p w14:paraId="4E600B77" w14:textId="77777777" w:rsidR="00995BD4" w:rsidRPr="00B20BA2" w:rsidRDefault="00995BD4" w:rsidP="00995BD4">
      <w:pPr>
        <w:numPr>
          <w:ilvl w:val="0"/>
          <w:numId w:val="38"/>
        </w:numPr>
        <w:tabs>
          <w:tab w:val="left" w:pos="709"/>
        </w:tabs>
        <w:spacing w:before="120" w:after="200" w:line="276" w:lineRule="auto"/>
        <w:ind w:left="0" w:firstLine="0"/>
        <w:jc w:val="both"/>
        <w:rPr>
          <w:bCs/>
          <w:i/>
          <w:iCs/>
          <w:szCs w:val="24"/>
          <w:lang w:eastAsia="pt-BR"/>
        </w:rPr>
      </w:pPr>
      <w:r w:rsidRPr="00B20BA2">
        <w:rPr>
          <w:i/>
          <w:iCs/>
          <w:szCs w:val="20"/>
          <w:lang w:eastAsia="pt-BR"/>
        </w:rPr>
        <w:t xml:space="preserve">O relatório destacou que, apesar de não ter sido identificada comunicação do fiscal ao gestor do contrato acerca da alteração da metodologia executiva da superestrutura dos apoios 2 e 18 da OAE 204, </w:t>
      </w:r>
      <w:r w:rsidRPr="00B20BA2">
        <w:rPr>
          <w:b/>
          <w:bCs/>
          <w:i/>
          <w:iCs/>
          <w:szCs w:val="20"/>
          <w:lang w:eastAsia="pt-BR"/>
        </w:rPr>
        <w:t xml:space="preserve">não haveria como se defender a tese de que o gestor do contrato não soubesse que a execução estava sendo feita de maneira distinta do projeto. </w:t>
      </w:r>
      <w:r w:rsidRPr="00B20BA2">
        <w:rPr>
          <w:i/>
          <w:iCs/>
          <w:szCs w:val="20"/>
          <w:lang w:eastAsia="pt-BR"/>
        </w:rPr>
        <w:t>A equipe de auditoria destacou que a execução desses serviços se estendeu por mais de um ano (de janeiro de 2015 a março de 2016) e que a execução pelo método convencional e aquela pelo método de balanços sucessivos são completamente distintas, não havendo como se confundirem visualmente para um engenheiro experiente.</w:t>
      </w:r>
    </w:p>
    <w:p w14:paraId="55A4AAEC" w14:textId="77777777" w:rsidR="00995BD4" w:rsidRPr="00B20BA2" w:rsidRDefault="00995BD4" w:rsidP="00995BD4">
      <w:pPr>
        <w:numPr>
          <w:ilvl w:val="0"/>
          <w:numId w:val="38"/>
        </w:numPr>
        <w:tabs>
          <w:tab w:val="left" w:pos="709"/>
        </w:tabs>
        <w:spacing w:before="120" w:after="200" w:line="276" w:lineRule="auto"/>
        <w:ind w:left="0" w:firstLine="0"/>
        <w:jc w:val="both"/>
        <w:rPr>
          <w:bCs/>
          <w:i/>
          <w:iCs/>
          <w:szCs w:val="24"/>
          <w:lang w:eastAsia="pt-BR"/>
        </w:rPr>
      </w:pPr>
      <w:r w:rsidRPr="00B20BA2">
        <w:rPr>
          <w:i/>
          <w:iCs/>
          <w:szCs w:val="20"/>
          <w:lang w:eastAsia="pt-BR"/>
        </w:rPr>
        <w:t xml:space="preserve">Após análise de documentos adicionais obtidos em diligências posteriores, a instrução de peça 654 do TC 034.481/2016-8 constatou que </w:t>
      </w:r>
      <w:r w:rsidRPr="00B20BA2">
        <w:rPr>
          <w:b/>
          <w:bCs/>
          <w:i/>
          <w:iCs/>
          <w:szCs w:val="20"/>
          <w:lang w:eastAsia="pt-BR"/>
        </w:rPr>
        <w:t>foi realizado o estorno</w:t>
      </w:r>
      <w:r w:rsidRPr="00B20BA2">
        <w:rPr>
          <w:i/>
          <w:iCs/>
          <w:szCs w:val="20"/>
          <w:lang w:eastAsia="pt-BR"/>
        </w:rPr>
        <w:t xml:space="preserve"> dos serviços referentes ao balanço sucessivo e efetuada a medição do cimbramento convencional dos apoios da OAE 204 no 57º boletim de medição, afastando o superfaturamento. Contudo, considerando que esse estorno somente ocorreu depois da atuação da equipe de fiscalização, entendeu-se pertinente propor a audiência dos responsáveis.</w:t>
      </w:r>
    </w:p>
    <w:p w14:paraId="293DFFA5" w14:textId="77777777" w:rsidR="00995BD4" w:rsidRPr="00B20BA2" w:rsidRDefault="00995BD4" w:rsidP="00995BD4">
      <w:pPr>
        <w:numPr>
          <w:ilvl w:val="0"/>
          <w:numId w:val="38"/>
        </w:numPr>
        <w:tabs>
          <w:tab w:val="left" w:pos="709"/>
        </w:tabs>
        <w:spacing w:before="120" w:after="200" w:line="276" w:lineRule="auto"/>
        <w:ind w:left="0" w:firstLine="0"/>
        <w:jc w:val="both"/>
        <w:rPr>
          <w:bCs/>
          <w:i/>
          <w:iCs/>
          <w:szCs w:val="24"/>
          <w:lang w:eastAsia="pt-BR"/>
        </w:rPr>
      </w:pPr>
      <w:r w:rsidRPr="00B20BA2">
        <w:rPr>
          <w:i/>
          <w:iCs/>
          <w:szCs w:val="20"/>
          <w:lang w:eastAsia="pt-BR"/>
        </w:rPr>
        <w:t xml:space="preserve">Em sua </w:t>
      </w:r>
      <w:r w:rsidRPr="00B20BA2">
        <w:rPr>
          <w:b/>
          <w:bCs/>
          <w:i/>
          <w:iCs/>
          <w:szCs w:val="20"/>
          <w:lang w:eastAsia="pt-BR"/>
        </w:rPr>
        <w:t>defesa</w:t>
      </w:r>
      <w:r w:rsidRPr="00B20BA2">
        <w:rPr>
          <w:i/>
          <w:iCs/>
          <w:szCs w:val="20"/>
          <w:lang w:eastAsia="pt-BR"/>
        </w:rPr>
        <w:t xml:space="preserve">, o Sr. Benedito Aparecido Trida, fiscal do contrato, alegou que </w:t>
      </w:r>
      <w:r w:rsidRPr="00B177C3">
        <w:rPr>
          <w:i/>
          <w:iCs/>
          <w:szCs w:val="20"/>
          <w:lang w:eastAsia="pt-BR"/>
        </w:rPr>
        <w:t>‘</w:t>
      </w:r>
      <w:r w:rsidRPr="00B20BA2">
        <w:rPr>
          <w:i/>
          <w:iCs/>
          <w:szCs w:val="20"/>
          <w:lang w:eastAsia="pt-BR"/>
        </w:rPr>
        <w:t>não haveria como o requerente opor-se à matéria sem prejuízo de suas funções, além de certamente sua conduta não ter sido decisiva para a consumação da pretensa irregularidade</w:t>
      </w:r>
      <w:r w:rsidRPr="00B177C3">
        <w:rPr>
          <w:i/>
          <w:iCs/>
          <w:szCs w:val="20"/>
          <w:lang w:eastAsia="pt-BR"/>
        </w:rPr>
        <w:t>’</w:t>
      </w:r>
      <w:r w:rsidRPr="00B20BA2">
        <w:rPr>
          <w:i/>
          <w:iCs/>
          <w:szCs w:val="20"/>
          <w:lang w:eastAsia="pt-BR"/>
        </w:rPr>
        <w:t>. Segundo ele, essa questão seria alheia à sua esfera de competência, de modo que não haveria qualquer ato ou ação que adotasse que pudessem ser considerados aptos a impedir a consumação desses fatos (peça 239, p. 46-47).</w:t>
      </w:r>
    </w:p>
    <w:p w14:paraId="4A852399" w14:textId="77777777" w:rsidR="00995BD4" w:rsidRPr="00B20BA2" w:rsidRDefault="00995BD4" w:rsidP="00995BD4">
      <w:pPr>
        <w:numPr>
          <w:ilvl w:val="0"/>
          <w:numId w:val="38"/>
        </w:numPr>
        <w:tabs>
          <w:tab w:val="left" w:pos="709"/>
        </w:tabs>
        <w:spacing w:before="120" w:after="200" w:line="276" w:lineRule="auto"/>
        <w:ind w:left="0" w:firstLine="0"/>
        <w:jc w:val="both"/>
        <w:rPr>
          <w:bCs/>
          <w:i/>
          <w:iCs/>
          <w:szCs w:val="24"/>
          <w:lang w:eastAsia="pt-BR"/>
        </w:rPr>
      </w:pPr>
      <w:r w:rsidRPr="00B20BA2">
        <w:rPr>
          <w:bCs/>
          <w:i/>
          <w:iCs/>
          <w:szCs w:val="24"/>
          <w:lang w:eastAsia="pt-BR"/>
        </w:rPr>
        <w:t>O Sr. Pedro Paulo Dantas do Amaral</w:t>
      </w:r>
      <w:r w:rsidRPr="00B20BA2">
        <w:rPr>
          <w:i/>
          <w:iCs/>
          <w:color w:val="000000"/>
          <w:szCs w:val="24"/>
          <w:lang w:eastAsia="pt-BR"/>
        </w:rPr>
        <w:t xml:space="preserve"> Campos</w:t>
      </w:r>
      <w:r w:rsidRPr="00B20BA2">
        <w:rPr>
          <w:bCs/>
          <w:i/>
          <w:iCs/>
          <w:szCs w:val="24"/>
          <w:lang w:eastAsia="pt-BR"/>
        </w:rPr>
        <w:t xml:space="preserve"> alegou que sua atuação como gestor do contrato </w:t>
      </w:r>
      <w:r w:rsidRPr="00B20BA2">
        <w:rPr>
          <w:i/>
          <w:iCs/>
          <w:szCs w:val="20"/>
          <w:lang w:eastAsia="pt-BR"/>
        </w:rPr>
        <w:t>se iniciou em setembro de 2015, data em que o Apoio 18 – Pista Interna já estava em execução e que, tão logo foi questionado pelo TCU, a estatal determinou o imediato estorno dos pagamentos (peça 234, p. 52).</w:t>
      </w:r>
    </w:p>
    <w:p w14:paraId="70B3896F" w14:textId="77777777" w:rsidR="00995BD4" w:rsidRPr="00B20BA2" w:rsidRDefault="00995BD4" w:rsidP="00995BD4">
      <w:pPr>
        <w:numPr>
          <w:ilvl w:val="0"/>
          <w:numId w:val="38"/>
        </w:numPr>
        <w:tabs>
          <w:tab w:val="left" w:pos="709"/>
        </w:tabs>
        <w:spacing w:before="120" w:after="200" w:line="276" w:lineRule="auto"/>
        <w:ind w:left="0" w:firstLine="0"/>
        <w:jc w:val="both"/>
        <w:rPr>
          <w:bCs/>
          <w:i/>
          <w:iCs/>
          <w:szCs w:val="24"/>
          <w:lang w:eastAsia="pt-BR"/>
        </w:rPr>
      </w:pPr>
      <w:r w:rsidRPr="00B20BA2">
        <w:rPr>
          <w:bCs/>
          <w:i/>
          <w:iCs/>
          <w:szCs w:val="24"/>
          <w:lang w:eastAsia="pt-BR"/>
        </w:rPr>
        <w:t xml:space="preserve">A </w:t>
      </w:r>
      <w:r w:rsidRPr="00B20BA2">
        <w:rPr>
          <w:b/>
          <w:i/>
          <w:iCs/>
          <w:szCs w:val="24"/>
          <w:lang w:eastAsia="pt-BR"/>
        </w:rPr>
        <w:t>AudTCE</w:t>
      </w:r>
      <w:r w:rsidRPr="00B20BA2">
        <w:rPr>
          <w:bCs/>
          <w:i/>
          <w:iCs/>
          <w:szCs w:val="24"/>
          <w:lang w:eastAsia="pt-BR"/>
        </w:rPr>
        <w:t xml:space="preserve"> considerou os argumentos apresentados insuficientes para elidir a irregularidade. A unidade técnica destacou que ficou caracterizado o pagamento por serviços medidos de maneira </w:t>
      </w:r>
      <w:r w:rsidRPr="00B20BA2">
        <w:rPr>
          <w:bCs/>
          <w:i/>
          <w:iCs/>
          <w:szCs w:val="24"/>
          <w:lang w:eastAsia="pt-BR"/>
        </w:rPr>
        <w:lastRenderedPageBreak/>
        <w:t xml:space="preserve">diversa do executado, não sendo possível afastar a responsabilidade do fiscal do contrato, responsável pelas medições. Entretanto, ao analisar a responsabilização do Sr. Pedro Paulo Dantas do Amaral Campos, concluiu que </w:t>
      </w:r>
      <w:r w:rsidRPr="00B177C3">
        <w:rPr>
          <w:bCs/>
          <w:i/>
          <w:iCs/>
          <w:szCs w:val="24"/>
          <w:lang w:eastAsia="pt-BR"/>
        </w:rPr>
        <w:t>‘</w:t>
      </w:r>
      <w:r w:rsidRPr="00B20BA2">
        <w:rPr>
          <w:bCs/>
          <w:i/>
          <w:iCs/>
          <w:szCs w:val="24"/>
          <w:lang w:eastAsia="pt-BR"/>
        </w:rPr>
        <w:t>com relação às audiências promovidas, conforme já analisado em tópicos anteriores, ambas irregularidades foram esclarecidas e/ou elididas, não cabendo a continuidade de sua responsabilização, acolhendo-se os argumentos apresentados</w:t>
      </w:r>
      <w:r w:rsidRPr="00B177C3">
        <w:rPr>
          <w:bCs/>
          <w:i/>
          <w:iCs/>
          <w:szCs w:val="24"/>
          <w:lang w:eastAsia="pt-BR"/>
        </w:rPr>
        <w:t>’</w:t>
      </w:r>
      <w:r w:rsidRPr="00B20BA2">
        <w:rPr>
          <w:bCs/>
          <w:i/>
          <w:iCs/>
          <w:szCs w:val="24"/>
          <w:lang w:eastAsia="pt-BR"/>
        </w:rPr>
        <w:t xml:space="preserve"> (peça 312, parágrafos 556-557)</w:t>
      </w:r>
      <w:r w:rsidRPr="00B20BA2">
        <w:rPr>
          <w:i/>
          <w:iCs/>
          <w:szCs w:val="20"/>
          <w:lang w:eastAsia="pt-BR"/>
        </w:rPr>
        <w:t>.</w:t>
      </w:r>
    </w:p>
    <w:p w14:paraId="32AC53E5" w14:textId="77777777" w:rsidR="00995BD4" w:rsidRPr="00B20BA2" w:rsidRDefault="00995BD4" w:rsidP="00995BD4">
      <w:pPr>
        <w:numPr>
          <w:ilvl w:val="0"/>
          <w:numId w:val="38"/>
        </w:numPr>
        <w:tabs>
          <w:tab w:val="left" w:pos="709"/>
        </w:tabs>
        <w:spacing w:before="120" w:after="200" w:line="276" w:lineRule="auto"/>
        <w:ind w:left="0" w:firstLine="0"/>
        <w:jc w:val="both"/>
        <w:rPr>
          <w:bCs/>
          <w:i/>
          <w:iCs/>
          <w:szCs w:val="24"/>
          <w:lang w:eastAsia="pt-BR"/>
        </w:rPr>
      </w:pPr>
      <w:r w:rsidRPr="00B20BA2">
        <w:rPr>
          <w:i/>
          <w:iCs/>
          <w:szCs w:val="20"/>
          <w:lang w:eastAsia="pt-BR"/>
        </w:rPr>
        <w:t xml:space="preserve">Compartilho parcialmente do entendimento da unidade instrutiva, por entender cabível a responsabilização solidária do Sr. </w:t>
      </w:r>
      <w:r w:rsidRPr="00B20BA2">
        <w:rPr>
          <w:bCs/>
          <w:i/>
          <w:iCs/>
          <w:szCs w:val="24"/>
          <w:lang w:eastAsia="pt-BR"/>
        </w:rPr>
        <w:t>Pedro Paulo Dantas do Amaral</w:t>
      </w:r>
      <w:r w:rsidRPr="00B20BA2">
        <w:rPr>
          <w:i/>
          <w:iCs/>
          <w:color w:val="000000"/>
          <w:szCs w:val="24"/>
          <w:lang w:eastAsia="pt-BR"/>
        </w:rPr>
        <w:t xml:space="preserve"> Campos</w:t>
      </w:r>
      <w:r w:rsidRPr="00B20BA2">
        <w:rPr>
          <w:bCs/>
          <w:i/>
          <w:iCs/>
          <w:szCs w:val="24"/>
          <w:lang w:eastAsia="pt-BR"/>
        </w:rPr>
        <w:t>, gestor do contrato</w:t>
      </w:r>
      <w:r w:rsidRPr="00B20BA2">
        <w:rPr>
          <w:i/>
          <w:iCs/>
          <w:szCs w:val="20"/>
          <w:lang w:eastAsia="pt-BR"/>
        </w:rPr>
        <w:t>.</w:t>
      </w:r>
    </w:p>
    <w:p w14:paraId="181B59AD" w14:textId="77777777" w:rsidR="00995BD4" w:rsidRPr="00B20BA2" w:rsidRDefault="00995BD4" w:rsidP="00995BD4">
      <w:pPr>
        <w:numPr>
          <w:ilvl w:val="0"/>
          <w:numId w:val="38"/>
        </w:numPr>
        <w:tabs>
          <w:tab w:val="left" w:pos="709"/>
        </w:tabs>
        <w:spacing w:before="120" w:after="200" w:line="276" w:lineRule="auto"/>
        <w:ind w:left="0" w:firstLine="0"/>
        <w:jc w:val="both"/>
        <w:rPr>
          <w:bCs/>
          <w:i/>
          <w:iCs/>
          <w:szCs w:val="24"/>
          <w:lang w:eastAsia="pt-BR"/>
        </w:rPr>
      </w:pPr>
      <w:r w:rsidRPr="00B20BA2">
        <w:rPr>
          <w:i/>
          <w:iCs/>
          <w:szCs w:val="20"/>
          <w:lang w:eastAsia="pt-BR"/>
        </w:rPr>
        <w:t>Como descrito, o fiscal do contrato aprovou medições que não refletiam a realidade da execução da obra – o que potencialmente poderia gerar prejuízo ao erário, já que a metodologia empregada era menos onerosa que a prevista no projeto –. Tampouco propôs a alteração da planilha orçamentária para que refletisse os serviços realmente executados.  O gestor do empreendimento, por sua vez, ainda que tenha assumido a função em setembro de 2015, cerca de oito meses após o início das medições do serviço, deve ser responsabilizado por ter aprovado medições que não correspondiam aos serviços efetivamente realizados, autorizando os respectivos pagamentos. Convém lembrar que ele adotou providências para regularizar a situação apenas depois de ser questionado pelo TCU.</w:t>
      </w:r>
    </w:p>
    <w:p w14:paraId="6C4C0162" w14:textId="77777777" w:rsidR="00995BD4" w:rsidRPr="00B20BA2" w:rsidRDefault="00995BD4" w:rsidP="00995BD4">
      <w:pPr>
        <w:numPr>
          <w:ilvl w:val="0"/>
          <w:numId w:val="38"/>
        </w:numPr>
        <w:tabs>
          <w:tab w:val="left" w:pos="709"/>
        </w:tabs>
        <w:spacing w:before="120" w:after="200" w:line="276" w:lineRule="auto"/>
        <w:ind w:left="0" w:firstLine="0"/>
        <w:jc w:val="both"/>
        <w:rPr>
          <w:bCs/>
          <w:i/>
          <w:iCs/>
          <w:szCs w:val="24"/>
          <w:lang w:eastAsia="pt-BR"/>
        </w:rPr>
      </w:pPr>
      <w:r w:rsidRPr="00B20BA2">
        <w:rPr>
          <w:i/>
          <w:iCs/>
          <w:szCs w:val="20"/>
          <w:lang w:eastAsia="pt-BR"/>
        </w:rPr>
        <w:t>Em face do exposto, os responsáveis devem ser apenados com a multa prevista no art. 58 da Lei 8.443/1992.</w:t>
      </w:r>
    </w:p>
    <w:p w14:paraId="3ADE0E01" w14:textId="77777777" w:rsidR="00995BD4" w:rsidRPr="00B20BA2" w:rsidRDefault="00995BD4" w:rsidP="00995BD4">
      <w:pPr>
        <w:tabs>
          <w:tab w:val="left" w:pos="709"/>
          <w:tab w:val="left" w:pos="1134"/>
        </w:tabs>
        <w:autoSpaceDE w:val="0"/>
        <w:autoSpaceDN w:val="0"/>
        <w:adjustRightInd w:val="0"/>
        <w:spacing w:before="120"/>
        <w:jc w:val="center"/>
        <w:rPr>
          <w:i/>
          <w:iCs/>
          <w:color w:val="000000"/>
          <w:szCs w:val="24"/>
          <w:lang w:eastAsia="pt-BR"/>
        </w:rPr>
      </w:pPr>
    </w:p>
    <w:p w14:paraId="73CC0A83" w14:textId="77777777" w:rsidR="00995BD4" w:rsidRPr="00B20BA2" w:rsidRDefault="00995BD4" w:rsidP="00995BD4">
      <w:pPr>
        <w:tabs>
          <w:tab w:val="left" w:pos="709"/>
          <w:tab w:val="left" w:pos="1134"/>
        </w:tabs>
        <w:autoSpaceDE w:val="0"/>
        <w:autoSpaceDN w:val="0"/>
        <w:adjustRightInd w:val="0"/>
        <w:spacing w:before="120"/>
        <w:jc w:val="center"/>
        <w:rPr>
          <w:i/>
          <w:iCs/>
          <w:color w:val="000000"/>
          <w:szCs w:val="24"/>
          <w:lang w:eastAsia="pt-BR"/>
        </w:rPr>
      </w:pPr>
      <w:r w:rsidRPr="00B20BA2">
        <w:rPr>
          <w:i/>
          <w:iCs/>
          <w:color w:val="000000"/>
          <w:szCs w:val="24"/>
          <w:lang w:eastAsia="pt-BR"/>
        </w:rPr>
        <w:t>IX</w:t>
      </w:r>
    </w:p>
    <w:p w14:paraId="75BC2EBC" w14:textId="77777777" w:rsidR="00995BD4" w:rsidRPr="00B20BA2" w:rsidRDefault="00995BD4" w:rsidP="00995BD4">
      <w:pPr>
        <w:numPr>
          <w:ilvl w:val="0"/>
          <w:numId w:val="38"/>
        </w:numPr>
        <w:tabs>
          <w:tab w:val="left" w:pos="709"/>
        </w:tabs>
        <w:spacing w:before="120" w:after="200" w:line="276" w:lineRule="auto"/>
        <w:ind w:left="0" w:firstLine="0"/>
        <w:jc w:val="both"/>
        <w:rPr>
          <w:bCs/>
          <w:i/>
          <w:iCs/>
          <w:szCs w:val="24"/>
          <w:lang w:eastAsia="pt-BR"/>
        </w:rPr>
      </w:pPr>
      <w:r w:rsidRPr="00B20BA2">
        <w:rPr>
          <w:i/>
          <w:iCs/>
          <w:szCs w:val="24"/>
          <w:lang w:eastAsia="pt-BR"/>
        </w:rPr>
        <w:t xml:space="preserve">As Sras. </w:t>
      </w:r>
      <w:r w:rsidRPr="00B20BA2">
        <w:rPr>
          <w:i/>
          <w:iCs/>
          <w:szCs w:val="20"/>
          <w:lang w:eastAsia="pt-BR"/>
        </w:rPr>
        <w:t xml:space="preserve">Arabenes Pereira de Andrade Correa e Jaqueline Costa da Silva, respectivamente Chefe da Divisão de Controle de Convênios e Contratos e Coordenadora de Contabilidade do Dnit, foram ouvidas em </w:t>
      </w:r>
      <w:r w:rsidRPr="00B20BA2">
        <w:rPr>
          <w:b/>
          <w:bCs/>
          <w:i/>
          <w:iCs/>
          <w:szCs w:val="20"/>
          <w:lang w:eastAsia="pt-BR"/>
        </w:rPr>
        <w:t>audiência</w:t>
      </w:r>
      <w:r w:rsidRPr="00B20BA2">
        <w:rPr>
          <w:i/>
          <w:iCs/>
          <w:szCs w:val="20"/>
          <w:lang w:eastAsia="pt-BR"/>
        </w:rPr>
        <w:t xml:space="preserve"> em face da </w:t>
      </w:r>
      <w:r w:rsidRPr="00B20BA2">
        <w:rPr>
          <w:b/>
          <w:bCs/>
          <w:i/>
          <w:iCs/>
          <w:szCs w:val="20"/>
          <w:lang w:eastAsia="pt-BR"/>
        </w:rPr>
        <w:t>omissão na análise das prestações de conta do Termo de Compromisso 4/1999</w:t>
      </w:r>
      <w:r w:rsidRPr="00B20BA2">
        <w:rPr>
          <w:i/>
          <w:iCs/>
          <w:szCs w:val="20"/>
          <w:lang w:eastAsia="pt-BR"/>
        </w:rPr>
        <w:t xml:space="preserve"> </w:t>
      </w:r>
      <w:r w:rsidRPr="00B20BA2">
        <w:rPr>
          <w:i/>
          <w:iCs/>
          <w:szCs w:val="24"/>
          <w:lang w:eastAsia="pt-BR"/>
        </w:rPr>
        <w:t>(itens e.2 e e.3 da peça 87).</w:t>
      </w:r>
    </w:p>
    <w:p w14:paraId="4F59D8E8" w14:textId="77777777" w:rsidR="00995BD4" w:rsidRPr="00B20BA2" w:rsidRDefault="00995BD4" w:rsidP="00995BD4">
      <w:pPr>
        <w:numPr>
          <w:ilvl w:val="0"/>
          <w:numId w:val="38"/>
        </w:numPr>
        <w:tabs>
          <w:tab w:val="left" w:pos="709"/>
        </w:tabs>
        <w:spacing w:before="120" w:after="200" w:line="276" w:lineRule="auto"/>
        <w:ind w:left="0" w:firstLine="0"/>
        <w:jc w:val="both"/>
        <w:rPr>
          <w:bCs/>
          <w:i/>
          <w:iCs/>
          <w:szCs w:val="24"/>
          <w:lang w:eastAsia="pt-BR"/>
        </w:rPr>
      </w:pPr>
      <w:r w:rsidRPr="00B20BA2">
        <w:rPr>
          <w:bCs/>
          <w:i/>
          <w:iCs/>
          <w:szCs w:val="24"/>
          <w:lang w:eastAsia="pt-BR"/>
        </w:rPr>
        <w:t xml:space="preserve">O apontamento foi feito conforme achado III.6 do Relatório de Fiscalização 539/2016. </w:t>
      </w:r>
      <w:r w:rsidRPr="00B20BA2">
        <w:rPr>
          <w:i/>
          <w:iCs/>
          <w:szCs w:val="20"/>
          <w:lang w:eastAsia="pt-BR"/>
        </w:rPr>
        <w:t>Segundo esse achado, o Dnit, como interveniente da União, teria que, no mínimo, exigir e analisar as prestações de contas do convenente. No entanto, não foi encontrada qualquer evidência de que o órgão tivesse analisado as prestações de contas.</w:t>
      </w:r>
    </w:p>
    <w:p w14:paraId="44E32ACD" w14:textId="77777777" w:rsidR="00995BD4" w:rsidRPr="00B20BA2" w:rsidRDefault="00995BD4" w:rsidP="00995BD4">
      <w:pPr>
        <w:numPr>
          <w:ilvl w:val="0"/>
          <w:numId w:val="38"/>
        </w:numPr>
        <w:tabs>
          <w:tab w:val="left" w:pos="709"/>
        </w:tabs>
        <w:spacing w:before="120" w:after="200" w:line="276" w:lineRule="auto"/>
        <w:ind w:left="0" w:firstLine="0"/>
        <w:jc w:val="both"/>
        <w:rPr>
          <w:bCs/>
          <w:i/>
          <w:iCs/>
          <w:szCs w:val="24"/>
          <w:lang w:eastAsia="pt-BR"/>
        </w:rPr>
      </w:pPr>
      <w:r w:rsidRPr="00B20BA2">
        <w:rPr>
          <w:i/>
          <w:iCs/>
          <w:szCs w:val="20"/>
          <w:lang w:eastAsia="pt-BR"/>
        </w:rPr>
        <w:t>Segundo a equipe de auditoria, a Divisão de Controle de Convênios e Contratos seria a responsável pela análise da prestação de contas de convênios (art. 36, incisos II e III, da Resolução n. 10, de janeiro de 2007) e teria sido omissa na sua missão regimental. Já a titular da Coordenação de Contabilidade teria agido com culpa in vigilando ao permitir que a Divisão que lhe era subordinada fosse omissa em analisar e verificar as prestações de contas das obras do Rodoanel Mário Covas – Trecho Norte. Por esse motivo, foram propostas as audiências.</w:t>
      </w:r>
    </w:p>
    <w:p w14:paraId="59EDD13D" w14:textId="77777777" w:rsidR="00995BD4" w:rsidRPr="00B20BA2" w:rsidRDefault="00995BD4" w:rsidP="00995BD4">
      <w:pPr>
        <w:numPr>
          <w:ilvl w:val="0"/>
          <w:numId w:val="38"/>
        </w:numPr>
        <w:tabs>
          <w:tab w:val="left" w:pos="709"/>
        </w:tabs>
        <w:spacing w:before="120" w:after="200" w:line="276" w:lineRule="auto"/>
        <w:ind w:left="0" w:firstLine="0"/>
        <w:jc w:val="both"/>
        <w:rPr>
          <w:bCs/>
          <w:i/>
          <w:iCs/>
          <w:szCs w:val="24"/>
          <w:lang w:eastAsia="pt-BR"/>
        </w:rPr>
      </w:pPr>
      <w:r w:rsidRPr="00B20BA2">
        <w:rPr>
          <w:b/>
          <w:i/>
          <w:iCs/>
          <w:szCs w:val="24"/>
          <w:lang w:eastAsia="pt-BR"/>
        </w:rPr>
        <w:t>As responsáveis alegaram</w:t>
      </w:r>
      <w:r w:rsidRPr="00B20BA2">
        <w:rPr>
          <w:bCs/>
          <w:i/>
          <w:iCs/>
          <w:szCs w:val="24"/>
          <w:lang w:eastAsia="pt-BR"/>
        </w:rPr>
        <w:t xml:space="preserve"> que cabia a seus setores apenas a análise formal da documentação e o registro no Siafi, o que teria sido feito com relação às prestações de contas parciais 15 a 17. A análise de mérito quanto à execução da obra propriamente dita caberia ao Superintendente Regional do Dnit em São Paulo, que seria a unidade gestora do compromisso (peças 210 e 211).</w:t>
      </w:r>
    </w:p>
    <w:p w14:paraId="1380F80A" w14:textId="77777777" w:rsidR="00995BD4" w:rsidRPr="00B20BA2" w:rsidRDefault="00995BD4" w:rsidP="00995BD4">
      <w:pPr>
        <w:numPr>
          <w:ilvl w:val="0"/>
          <w:numId w:val="38"/>
        </w:numPr>
        <w:tabs>
          <w:tab w:val="left" w:pos="709"/>
        </w:tabs>
        <w:spacing w:before="120" w:after="200" w:line="276" w:lineRule="auto"/>
        <w:ind w:left="0" w:firstLine="0"/>
        <w:jc w:val="both"/>
        <w:rPr>
          <w:bCs/>
          <w:i/>
          <w:iCs/>
          <w:szCs w:val="24"/>
          <w:lang w:eastAsia="pt-BR"/>
        </w:rPr>
      </w:pPr>
      <w:r w:rsidRPr="00B20BA2">
        <w:rPr>
          <w:b/>
          <w:i/>
          <w:iCs/>
          <w:szCs w:val="24"/>
          <w:lang w:eastAsia="pt-BR"/>
        </w:rPr>
        <w:lastRenderedPageBreak/>
        <w:t>A AudTCE</w:t>
      </w:r>
      <w:r w:rsidRPr="00B20BA2">
        <w:rPr>
          <w:bCs/>
          <w:i/>
          <w:iCs/>
          <w:szCs w:val="24"/>
          <w:lang w:eastAsia="pt-BR"/>
        </w:rPr>
        <w:t xml:space="preserve"> acolheu o argumento de que não </w:t>
      </w:r>
      <w:r w:rsidRPr="00B20BA2">
        <w:rPr>
          <w:i/>
          <w:iCs/>
          <w:szCs w:val="20"/>
          <w:lang w:eastAsia="pt-BR"/>
        </w:rPr>
        <w:t>competia à Sra. Arabenes Pereira de Andrade Correa aprovar as prestações de contas, havendo evidências de que ela encaminhou as prestações de contas parciais aos responsáveis por essa análise. Assim, propôs afastar sua responsabilidade, bem como de sua superior hierárquica, Sra. Jaqueline Costa da Silva.</w:t>
      </w:r>
    </w:p>
    <w:p w14:paraId="55B85A2B" w14:textId="77777777" w:rsidR="00995BD4" w:rsidRPr="00B20BA2" w:rsidRDefault="00995BD4" w:rsidP="00995BD4">
      <w:pPr>
        <w:numPr>
          <w:ilvl w:val="0"/>
          <w:numId w:val="38"/>
        </w:numPr>
        <w:tabs>
          <w:tab w:val="left" w:pos="709"/>
        </w:tabs>
        <w:spacing w:before="120" w:after="200" w:line="276" w:lineRule="auto"/>
        <w:ind w:left="0" w:firstLine="0"/>
        <w:jc w:val="both"/>
        <w:rPr>
          <w:bCs/>
          <w:i/>
          <w:iCs/>
          <w:szCs w:val="24"/>
          <w:lang w:eastAsia="pt-BR"/>
        </w:rPr>
      </w:pPr>
      <w:r w:rsidRPr="00B20BA2">
        <w:rPr>
          <w:i/>
          <w:iCs/>
          <w:szCs w:val="20"/>
          <w:lang w:eastAsia="pt-BR"/>
        </w:rPr>
        <w:t>Entendo assistir razão à unidade instrutiva. De acordo com a estrutura organizacional do Dnit, definida pelo art. 5º de seu regimento interno (aprovado pela Resolução 10/2007), a Divisão de Controle de Convênios e Contratos era uma unidade pertencente à Coordenação de Contabilidade. Essa, por sua vez, pertencia à Coordenação-Geral de Orçamento e Finanças, da Diretoria de Administração e Finanças. Diante disso, é razoável supor que a atribuição prevista no art. 36, II, da Resolução n. 10/2007 do DNIT (</w:t>
      </w:r>
      <w:r w:rsidRPr="00B177C3">
        <w:rPr>
          <w:i/>
          <w:iCs/>
          <w:szCs w:val="20"/>
          <w:lang w:eastAsia="pt-BR"/>
        </w:rPr>
        <w:t>‘</w:t>
      </w:r>
      <w:r w:rsidRPr="00B20BA2">
        <w:rPr>
          <w:i/>
          <w:iCs/>
          <w:szCs w:val="20"/>
          <w:lang w:eastAsia="pt-BR"/>
        </w:rPr>
        <w:t>analisar e promover o registro das prestações de contas dos convênios celebrados pela Sede no sistema SIAFI</w:t>
      </w:r>
      <w:r w:rsidRPr="00B177C3">
        <w:rPr>
          <w:i/>
          <w:iCs/>
          <w:szCs w:val="20"/>
          <w:lang w:eastAsia="pt-BR"/>
        </w:rPr>
        <w:t>’</w:t>
      </w:r>
      <w:r w:rsidRPr="00B20BA2">
        <w:rPr>
          <w:i/>
          <w:iCs/>
          <w:szCs w:val="20"/>
          <w:lang w:eastAsia="pt-BR"/>
        </w:rPr>
        <w:t>) deveria se restringir aos aspectos contábeis, não alcançando a avaliação da regularidade da execução física dos ajustes.</w:t>
      </w:r>
    </w:p>
    <w:p w14:paraId="1C6808DA" w14:textId="77777777" w:rsidR="00995BD4" w:rsidRPr="00B20BA2" w:rsidRDefault="00995BD4" w:rsidP="00995BD4">
      <w:pPr>
        <w:numPr>
          <w:ilvl w:val="0"/>
          <w:numId w:val="38"/>
        </w:numPr>
        <w:tabs>
          <w:tab w:val="left" w:pos="709"/>
        </w:tabs>
        <w:spacing w:before="120" w:after="200" w:line="276" w:lineRule="auto"/>
        <w:ind w:left="0" w:firstLine="0"/>
        <w:jc w:val="both"/>
        <w:rPr>
          <w:bCs/>
          <w:i/>
          <w:iCs/>
          <w:szCs w:val="24"/>
          <w:lang w:eastAsia="pt-BR"/>
        </w:rPr>
      </w:pPr>
      <w:r w:rsidRPr="00B20BA2">
        <w:rPr>
          <w:bCs/>
          <w:i/>
          <w:iCs/>
          <w:szCs w:val="24"/>
          <w:lang w:eastAsia="pt-BR"/>
        </w:rPr>
        <w:t>Além disso, as atribuições relativas ao acompanhamento das obras propriamente ditas e ao cumprimento dos contratos e convênios cabiam à Coordenação-Geral de Construção Rodoviária (art. 83, I, III e VIII do Regimento Interno do Dnit), pertencente à Diretoria de Infraestrutura Rodoviária. A Coordenação de Obras Delegadas, parte da referida Coordenação-Geral, tinha a atribuição de analisar a documentação para verificar o atendimento da IN 1/97-STN (art. 85, III, do Regimento Interno do Dnit). Some-se a isso o fato de que o TC 004/99, com seus aditivos, atribuiu ao titular da Superintendência Regional do Dnit, a prestação de contas da boa e regular aplicação dos recursos transferidos à Dersa (peça 211, p. 5).</w:t>
      </w:r>
    </w:p>
    <w:p w14:paraId="5E2855E1" w14:textId="77777777" w:rsidR="00995BD4" w:rsidRPr="00B20BA2" w:rsidRDefault="00995BD4" w:rsidP="00995BD4">
      <w:pPr>
        <w:numPr>
          <w:ilvl w:val="0"/>
          <w:numId w:val="38"/>
        </w:numPr>
        <w:tabs>
          <w:tab w:val="left" w:pos="709"/>
        </w:tabs>
        <w:spacing w:before="120" w:after="200" w:line="276" w:lineRule="auto"/>
        <w:ind w:left="0" w:firstLine="0"/>
        <w:jc w:val="both"/>
        <w:rPr>
          <w:bCs/>
          <w:i/>
          <w:iCs/>
          <w:szCs w:val="24"/>
          <w:lang w:eastAsia="pt-BR"/>
        </w:rPr>
      </w:pPr>
      <w:r w:rsidRPr="00B20BA2">
        <w:rPr>
          <w:bCs/>
          <w:i/>
          <w:iCs/>
          <w:szCs w:val="24"/>
          <w:lang w:eastAsia="pt-BR"/>
        </w:rPr>
        <w:t>Assim, afigura-se pertinente a proposta de afastar a responsabilidade das duas gestoras, julgando regulares suas contas.</w:t>
      </w:r>
    </w:p>
    <w:p w14:paraId="4C738BE7" w14:textId="77777777" w:rsidR="00995BD4" w:rsidRPr="00B20BA2" w:rsidRDefault="00995BD4" w:rsidP="00995BD4">
      <w:pPr>
        <w:tabs>
          <w:tab w:val="left" w:pos="709"/>
          <w:tab w:val="left" w:pos="1134"/>
        </w:tabs>
        <w:autoSpaceDE w:val="0"/>
        <w:autoSpaceDN w:val="0"/>
        <w:adjustRightInd w:val="0"/>
        <w:spacing w:before="120"/>
        <w:jc w:val="center"/>
        <w:rPr>
          <w:i/>
          <w:iCs/>
          <w:color w:val="000000"/>
          <w:szCs w:val="24"/>
          <w:lang w:eastAsia="pt-BR"/>
        </w:rPr>
      </w:pPr>
    </w:p>
    <w:p w14:paraId="07CAFDBB" w14:textId="77777777" w:rsidR="00995BD4" w:rsidRPr="00B20BA2" w:rsidRDefault="00995BD4" w:rsidP="00995BD4">
      <w:pPr>
        <w:tabs>
          <w:tab w:val="left" w:pos="709"/>
          <w:tab w:val="left" w:pos="1134"/>
        </w:tabs>
        <w:autoSpaceDE w:val="0"/>
        <w:autoSpaceDN w:val="0"/>
        <w:adjustRightInd w:val="0"/>
        <w:spacing w:before="120"/>
        <w:jc w:val="center"/>
        <w:rPr>
          <w:i/>
          <w:iCs/>
          <w:color w:val="000000"/>
          <w:szCs w:val="24"/>
          <w:lang w:eastAsia="pt-BR"/>
        </w:rPr>
      </w:pPr>
      <w:r w:rsidRPr="00B20BA2">
        <w:rPr>
          <w:i/>
          <w:iCs/>
          <w:color w:val="000000"/>
          <w:szCs w:val="24"/>
          <w:lang w:eastAsia="pt-BR"/>
        </w:rPr>
        <w:t>X</w:t>
      </w:r>
    </w:p>
    <w:p w14:paraId="11749620" w14:textId="77777777" w:rsidR="00995BD4" w:rsidRPr="00B20BA2" w:rsidRDefault="00995BD4" w:rsidP="00995BD4">
      <w:pPr>
        <w:numPr>
          <w:ilvl w:val="0"/>
          <w:numId w:val="38"/>
        </w:numPr>
        <w:tabs>
          <w:tab w:val="left" w:pos="709"/>
        </w:tabs>
        <w:spacing w:before="120" w:after="200" w:line="276" w:lineRule="auto"/>
        <w:ind w:left="0" w:firstLine="0"/>
        <w:jc w:val="both"/>
        <w:rPr>
          <w:bCs/>
          <w:i/>
          <w:iCs/>
          <w:szCs w:val="24"/>
          <w:lang w:eastAsia="pt-BR"/>
        </w:rPr>
      </w:pPr>
      <w:r w:rsidRPr="00B20BA2">
        <w:rPr>
          <w:i/>
          <w:iCs/>
          <w:szCs w:val="24"/>
          <w:lang w:eastAsia="pt-BR"/>
        </w:rPr>
        <w:t>Diante do exposto, este membro do Ministério Público junto ao TCU, renovando as vênias por divergir parcialmente da unidade técnica, propõe:</w:t>
      </w:r>
    </w:p>
    <w:p w14:paraId="40AFFD07" w14:textId="77777777" w:rsidR="00995BD4" w:rsidRPr="00B177C3" w:rsidRDefault="00995BD4" w:rsidP="00995BD4">
      <w:pPr>
        <w:spacing w:before="60"/>
        <w:ind w:firstLine="1134"/>
        <w:jc w:val="both"/>
        <w:rPr>
          <w:i/>
          <w:iCs/>
          <w:szCs w:val="24"/>
        </w:rPr>
      </w:pPr>
      <w:r w:rsidRPr="00B177C3">
        <w:rPr>
          <w:b/>
          <w:bCs/>
          <w:i/>
          <w:iCs/>
          <w:szCs w:val="24"/>
        </w:rPr>
        <w:t>a)</w:t>
      </w:r>
      <w:r>
        <w:rPr>
          <w:b/>
          <w:bCs/>
          <w:i/>
          <w:iCs/>
          <w:szCs w:val="24"/>
        </w:rPr>
        <w:t xml:space="preserve"> </w:t>
      </w:r>
      <w:r w:rsidRPr="00B177C3">
        <w:rPr>
          <w:b/>
          <w:bCs/>
          <w:i/>
          <w:iCs/>
          <w:szCs w:val="24"/>
        </w:rPr>
        <w:t>Rejeitar</w:t>
      </w:r>
      <w:r w:rsidRPr="00B177C3">
        <w:rPr>
          <w:i/>
          <w:iCs/>
          <w:szCs w:val="24"/>
        </w:rPr>
        <w:t xml:space="preserve"> as alegações de defesa apresentadas pelos responsáveis</w:t>
      </w:r>
      <w:r w:rsidRPr="00B177C3">
        <w:rPr>
          <w:i/>
          <w:iCs/>
          <w:color w:val="000000"/>
          <w:szCs w:val="24"/>
        </w:rPr>
        <w:t xml:space="preserve"> Benedito Aparecido Trida (CPF 010.073.898-26); Laurence Casagrande Lourenço (CPF 076.527.158-30); Pedro da Silva (CPF 120.388.878-37); Pedro Paulo Dantas do Amaral Campos (CPF 020.072.648-03); Benjamim Venâncio de Melo Júnior (CPF 393.818.546-53); Nilson Rogerio Baroni (CPF 863.854.708-06) e Construtora OAS S.A. (CNPJ 14.310.577/0001</w:t>
      </w:r>
      <w:r w:rsidRPr="00B177C3">
        <w:rPr>
          <w:i/>
          <w:iCs/>
          <w:color w:val="000000"/>
          <w:szCs w:val="24"/>
        </w:rPr>
        <w:noBreakHyphen/>
        <w:t>04)</w:t>
      </w:r>
      <w:r w:rsidRPr="00B177C3">
        <w:rPr>
          <w:i/>
          <w:iCs/>
          <w:szCs w:val="24"/>
        </w:rPr>
        <w:t xml:space="preserve">, referentes à </w:t>
      </w:r>
      <w:r w:rsidRPr="00B177C3">
        <w:rPr>
          <w:b/>
          <w:bCs/>
          <w:i/>
          <w:iCs/>
          <w:szCs w:val="24"/>
        </w:rPr>
        <w:t>irregularidade do achado III.1 (Superfaturamento em aditivos – serviços novos de escavação de matacões)</w:t>
      </w:r>
      <w:r w:rsidRPr="00B177C3">
        <w:rPr>
          <w:i/>
          <w:iCs/>
          <w:szCs w:val="24"/>
        </w:rPr>
        <w:t>;</w:t>
      </w:r>
    </w:p>
    <w:p w14:paraId="3A8AC03F" w14:textId="77777777" w:rsidR="00995BD4" w:rsidRPr="00B20BA2" w:rsidRDefault="00995BD4" w:rsidP="00995BD4">
      <w:pPr>
        <w:numPr>
          <w:ilvl w:val="5"/>
          <w:numId w:val="0"/>
        </w:numPr>
        <w:spacing w:before="60"/>
        <w:ind w:firstLine="1134"/>
        <w:jc w:val="both"/>
        <w:rPr>
          <w:i/>
          <w:iCs/>
          <w:szCs w:val="24"/>
        </w:rPr>
      </w:pPr>
      <w:r>
        <w:rPr>
          <w:b/>
          <w:bCs/>
          <w:i/>
          <w:iCs/>
          <w:szCs w:val="24"/>
        </w:rPr>
        <w:t xml:space="preserve">b) </w:t>
      </w:r>
      <w:r w:rsidRPr="00B20BA2">
        <w:rPr>
          <w:b/>
          <w:bCs/>
          <w:i/>
          <w:iCs/>
          <w:szCs w:val="24"/>
        </w:rPr>
        <w:t>Rejeitar</w:t>
      </w:r>
      <w:r w:rsidRPr="00B20BA2">
        <w:rPr>
          <w:i/>
          <w:iCs/>
          <w:szCs w:val="24"/>
        </w:rPr>
        <w:t xml:space="preserve"> as alegações de defesa apresentadas pelos responsáveis</w:t>
      </w:r>
      <w:r w:rsidRPr="00B20BA2">
        <w:rPr>
          <w:i/>
          <w:iCs/>
          <w:color w:val="000000"/>
          <w:szCs w:val="24"/>
        </w:rPr>
        <w:t xml:space="preserve"> Carlos Satoru Miyasato (CPF 679.210.948-72), João Carlos de Lima Pereira (CPF 085.953.828-16), Pedro da Silva (CPF 120.388.878-37), Pedro Paulo Dantas do Amaral Campos (CPF 020.072.648-03), Wild Goncalves Fischer (CPF 218.964.578-60) e Construtora OAS S.A. (CNPJ 14.310.577/0001</w:t>
      </w:r>
      <w:r w:rsidRPr="00B20BA2">
        <w:rPr>
          <w:i/>
          <w:iCs/>
          <w:color w:val="000000"/>
          <w:szCs w:val="24"/>
        </w:rPr>
        <w:noBreakHyphen/>
        <w:t>04)</w:t>
      </w:r>
      <w:r w:rsidRPr="00B20BA2">
        <w:rPr>
          <w:i/>
          <w:iCs/>
          <w:szCs w:val="24"/>
        </w:rPr>
        <w:t xml:space="preserve">, referentes às </w:t>
      </w:r>
      <w:r w:rsidRPr="00B20BA2">
        <w:rPr>
          <w:b/>
          <w:bCs/>
          <w:i/>
          <w:iCs/>
          <w:szCs w:val="24"/>
        </w:rPr>
        <w:t>irregularidades relacionadas ao Achado III.2 (Superfaturamento em Aditivo de Reequilíbrio)</w:t>
      </w:r>
      <w:r w:rsidRPr="00B20BA2">
        <w:rPr>
          <w:i/>
          <w:iCs/>
          <w:szCs w:val="24"/>
        </w:rPr>
        <w:t>;</w:t>
      </w:r>
    </w:p>
    <w:p w14:paraId="77FE0E65" w14:textId="77777777" w:rsidR="00995BD4" w:rsidRPr="00B20BA2" w:rsidRDefault="00995BD4" w:rsidP="00995BD4">
      <w:pPr>
        <w:numPr>
          <w:ilvl w:val="5"/>
          <w:numId w:val="0"/>
        </w:numPr>
        <w:spacing w:before="60"/>
        <w:ind w:firstLine="1134"/>
        <w:jc w:val="both"/>
        <w:rPr>
          <w:i/>
          <w:iCs/>
          <w:szCs w:val="24"/>
        </w:rPr>
      </w:pPr>
      <w:r>
        <w:rPr>
          <w:b/>
          <w:bCs/>
          <w:i/>
          <w:iCs/>
          <w:szCs w:val="24"/>
        </w:rPr>
        <w:t xml:space="preserve">c) </w:t>
      </w:r>
      <w:r w:rsidRPr="00B20BA2">
        <w:rPr>
          <w:b/>
          <w:bCs/>
          <w:i/>
          <w:iCs/>
          <w:szCs w:val="24"/>
        </w:rPr>
        <w:t>Rejeitar</w:t>
      </w:r>
      <w:r w:rsidRPr="00B20BA2">
        <w:rPr>
          <w:i/>
          <w:iCs/>
          <w:szCs w:val="24"/>
        </w:rPr>
        <w:t xml:space="preserve"> as alegações de defesa apresentadas pelos responsáveis </w:t>
      </w:r>
      <w:r w:rsidRPr="00B20BA2">
        <w:rPr>
          <w:i/>
          <w:iCs/>
          <w:color w:val="000000"/>
          <w:szCs w:val="24"/>
        </w:rPr>
        <w:t xml:space="preserve">Benedito Aparecido Trida (CPF 010.073.898-26), Carlos Satoru Miyasato (CPF 679.210.948-72); Emilio Urbano Squarcina (CPF 005.306.068-79); Estanislau Marcka - Espólio (CPF 188.925.588-20); José Arnaldo Almeida dos Santos (CPF 597.025.678-15); Laurence Casagrande Lourenço (CPF 076.527.158-30); </w:t>
      </w:r>
      <w:r w:rsidRPr="00B20BA2">
        <w:rPr>
          <w:i/>
          <w:iCs/>
          <w:color w:val="000000"/>
          <w:szCs w:val="24"/>
        </w:rPr>
        <w:lastRenderedPageBreak/>
        <w:t>Pedro da Silva (CPF 120.388.878-37), Pedro Paulo Dantas do Amaral Campos (CPF 020.072.648-03) e Construtora OAS S.A. (CNPJ 14.310.577/0001</w:t>
      </w:r>
      <w:r w:rsidRPr="00B20BA2">
        <w:rPr>
          <w:i/>
          <w:iCs/>
          <w:color w:val="000000"/>
          <w:szCs w:val="24"/>
        </w:rPr>
        <w:noBreakHyphen/>
        <w:t>04)</w:t>
      </w:r>
      <w:r w:rsidRPr="00B20BA2">
        <w:rPr>
          <w:i/>
          <w:iCs/>
          <w:szCs w:val="24"/>
        </w:rPr>
        <w:t xml:space="preserve">, </w:t>
      </w:r>
      <w:r w:rsidRPr="00B20BA2">
        <w:rPr>
          <w:b/>
          <w:bCs/>
          <w:i/>
          <w:iCs/>
          <w:szCs w:val="24"/>
        </w:rPr>
        <w:t>referentes ao não reaproveitamento do material das escavações</w:t>
      </w:r>
      <w:r w:rsidRPr="00B20BA2">
        <w:rPr>
          <w:i/>
          <w:iCs/>
          <w:szCs w:val="24"/>
        </w:rPr>
        <w:t>;</w:t>
      </w:r>
    </w:p>
    <w:p w14:paraId="687B2CE7" w14:textId="77777777" w:rsidR="00995BD4" w:rsidRPr="00B20BA2" w:rsidRDefault="00995BD4" w:rsidP="00995BD4">
      <w:pPr>
        <w:numPr>
          <w:ilvl w:val="5"/>
          <w:numId w:val="0"/>
        </w:numPr>
        <w:spacing w:before="60"/>
        <w:ind w:firstLine="1134"/>
        <w:jc w:val="both"/>
        <w:rPr>
          <w:i/>
          <w:iCs/>
          <w:szCs w:val="24"/>
        </w:rPr>
      </w:pPr>
      <w:r>
        <w:rPr>
          <w:b/>
          <w:bCs/>
          <w:i/>
          <w:iCs/>
          <w:szCs w:val="24"/>
        </w:rPr>
        <w:t xml:space="preserve">d) </w:t>
      </w:r>
      <w:r w:rsidRPr="00B20BA2">
        <w:rPr>
          <w:b/>
          <w:bCs/>
          <w:i/>
          <w:iCs/>
          <w:szCs w:val="24"/>
        </w:rPr>
        <w:t>Rejeitar</w:t>
      </w:r>
      <w:r w:rsidRPr="00B20BA2">
        <w:rPr>
          <w:i/>
          <w:iCs/>
          <w:szCs w:val="24"/>
        </w:rPr>
        <w:t xml:space="preserve"> as razões de justificativa apresentadas pelos responsáveis Benedito Aparecido Trida (CPF 010.073.898-26), </w:t>
      </w:r>
      <w:r w:rsidRPr="00B20BA2">
        <w:rPr>
          <w:i/>
          <w:iCs/>
          <w:color w:val="000000"/>
          <w:szCs w:val="24"/>
        </w:rPr>
        <w:t>Benjamim Venâncio de Melo Júnior (CPF 393.818.546-53); João Henrique Poiani (CPF 121.545.628-09); Laurence Casagrande Lourenço (CPF 076.527.158-30); Nilson Rogerio Baroni (CPF 863.854.708-06); Pedro da Silva (CPF 120.388.878-37) e Sílvia Cristina Aranega Menezes (CPF 245.616.728</w:t>
      </w:r>
      <w:r w:rsidRPr="00B20BA2">
        <w:rPr>
          <w:i/>
          <w:iCs/>
          <w:color w:val="000000"/>
          <w:szCs w:val="24"/>
        </w:rPr>
        <w:noBreakHyphen/>
        <w:t>77)</w:t>
      </w:r>
      <w:r w:rsidRPr="00B20BA2">
        <w:rPr>
          <w:i/>
          <w:iCs/>
          <w:szCs w:val="24"/>
        </w:rPr>
        <w:t xml:space="preserve">, referente à </w:t>
      </w:r>
      <w:r w:rsidRPr="00B20BA2">
        <w:rPr>
          <w:b/>
          <w:bCs/>
          <w:i/>
          <w:iCs/>
          <w:szCs w:val="24"/>
        </w:rPr>
        <w:t>irregularidade referente ao Aditivo com Impacto Financeiro Nulo</w:t>
      </w:r>
      <w:r w:rsidRPr="00B20BA2">
        <w:rPr>
          <w:i/>
          <w:iCs/>
          <w:szCs w:val="24"/>
        </w:rPr>
        <w:t>;</w:t>
      </w:r>
    </w:p>
    <w:p w14:paraId="58768FA1" w14:textId="77777777" w:rsidR="00995BD4" w:rsidRPr="00B20BA2" w:rsidRDefault="00995BD4" w:rsidP="00995BD4">
      <w:pPr>
        <w:numPr>
          <w:ilvl w:val="5"/>
          <w:numId w:val="0"/>
        </w:numPr>
        <w:spacing w:before="60"/>
        <w:ind w:firstLine="1134"/>
        <w:jc w:val="both"/>
        <w:rPr>
          <w:i/>
          <w:iCs/>
          <w:szCs w:val="24"/>
        </w:rPr>
      </w:pPr>
      <w:r>
        <w:rPr>
          <w:b/>
          <w:bCs/>
          <w:i/>
          <w:iCs/>
          <w:szCs w:val="24"/>
        </w:rPr>
        <w:t xml:space="preserve">e) </w:t>
      </w:r>
      <w:r w:rsidRPr="00B20BA2">
        <w:rPr>
          <w:b/>
          <w:bCs/>
          <w:i/>
          <w:iCs/>
          <w:szCs w:val="24"/>
        </w:rPr>
        <w:t>Rejeitar</w:t>
      </w:r>
      <w:r w:rsidRPr="00B20BA2">
        <w:rPr>
          <w:i/>
          <w:iCs/>
          <w:szCs w:val="24"/>
        </w:rPr>
        <w:t xml:space="preserve"> as razões de justificativa apresentadas pelos responsáveis </w:t>
      </w:r>
      <w:r w:rsidRPr="00B20BA2">
        <w:rPr>
          <w:i/>
          <w:iCs/>
          <w:color w:val="000000"/>
          <w:szCs w:val="24"/>
        </w:rPr>
        <w:t>Benedito Aparecido Trida (CPF 010.073.898-26); Benjamim Venâncio de Melo Júnior (CPF 393.818.546-53); Laurence Casagrande Lourenço (CPF 076.527.158-30); Nilson Rogerio Baroni (CPF 863.854.708-06); Pedro da Silva (CPF 120.388.878-37) e Pedro Paulo Dantas do Amaral Campos (CPF 020.072.648-03)</w:t>
      </w:r>
      <w:r w:rsidRPr="00B20BA2">
        <w:rPr>
          <w:i/>
          <w:iCs/>
          <w:szCs w:val="24"/>
        </w:rPr>
        <w:t xml:space="preserve">, referente à </w:t>
      </w:r>
      <w:r w:rsidRPr="00B20BA2">
        <w:rPr>
          <w:b/>
          <w:bCs/>
          <w:i/>
          <w:iCs/>
          <w:szCs w:val="24"/>
        </w:rPr>
        <w:t>irregularidade do Achado III.4 (Subcontratação Irregular);</w:t>
      </w:r>
    </w:p>
    <w:p w14:paraId="5770FB0A" w14:textId="77777777" w:rsidR="00995BD4" w:rsidRPr="00B20BA2" w:rsidRDefault="00995BD4" w:rsidP="00995BD4">
      <w:pPr>
        <w:numPr>
          <w:ilvl w:val="5"/>
          <w:numId w:val="0"/>
        </w:numPr>
        <w:spacing w:before="60"/>
        <w:ind w:firstLine="1134"/>
        <w:jc w:val="both"/>
        <w:rPr>
          <w:i/>
          <w:iCs/>
          <w:szCs w:val="24"/>
        </w:rPr>
      </w:pPr>
      <w:r>
        <w:rPr>
          <w:b/>
          <w:bCs/>
          <w:i/>
          <w:iCs/>
          <w:szCs w:val="24"/>
        </w:rPr>
        <w:t xml:space="preserve">f) </w:t>
      </w:r>
      <w:r w:rsidRPr="00B20BA2">
        <w:rPr>
          <w:b/>
          <w:bCs/>
          <w:i/>
          <w:iCs/>
          <w:szCs w:val="24"/>
        </w:rPr>
        <w:t>Rejeitar</w:t>
      </w:r>
      <w:r w:rsidRPr="00B20BA2">
        <w:rPr>
          <w:i/>
          <w:iCs/>
          <w:szCs w:val="24"/>
        </w:rPr>
        <w:t xml:space="preserve"> as razões de justificativa apresentadas pelos responsáveis </w:t>
      </w:r>
      <w:r w:rsidRPr="00B20BA2">
        <w:rPr>
          <w:i/>
          <w:iCs/>
          <w:color w:val="000000"/>
          <w:szCs w:val="24"/>
        </w:rPr>
        <w:t>Benedito Aparecido Trida (CPF 010.073.898-26) e Pedro Paulo Dantas do Amaral Campos (CPF 020.072.648-03)</w:t>
      </w:r>
      <w:r w:rsidRPr="00B20BA2">
        <w:rPr>
          <w:i/>
          <w:iCs/>
          <w:szCs w:val="24"/>
        </w:rPr>
        <w:t xml:space="preserve">, referente à </w:t>
      </w:r>
      <w:r w:rsidRPr="00B20BA2">
        <w:rPr>
          <w:b/>
          <w:bCs/>
          <w:i/>
          <w:iCs/>
          <w:szCs w:val="24"/>
        </w:rPr>
        <w:t>irregularidade do Achado III.5 (Metodologia Executiva)</w:t>
      </w:r>
      <w:r w:rsidRPr="00B20BA2">
        <w:rPr>
          <w:i/>
          <w:iCs/>
          <w:szCs w:val="24"/>
        </w:rPr>
        <w:t>;</w:t>
      </w:r>
    </w:p>
    <w:p w14:paraId="245B8986" w14:textId="77777777" w:rsidR="00995BD4" w:rsidRPr="00B20BA2" w:rsidRDefault="00995BD4" w:rsidP="00995BD4">
      <w:pPr>
        <w:numPr>
          <w:ilvl w:val="5"/>
          <w:numId w:val="0"/>
        </w:numPr>
        <w:spacing w:before="60"/>
        <w:ind w:firstLine="1134"/>
        <w:jc w:val="both"/>
        <w:rPr>
          <w:i/>
          <w:iCs/>
          <w:szCs w:val="24"/>
        </w:rPr>
      </w:pPr>
      <w:r>
        <w:rPr>
          <w:b/>
          <w:bCs/>
          <w:i/>
          <w:iCs/>
          <w:szCs w:val="24"/>
        </w:rPr>
        <w:t xml:space="preserve">g) </w:t>
      </w:r>
      <w:r w:rsidRPr="00B20BA2">
        <w:rPr>
          <w:b/>
          <w:bCs/>
          <w:i/>
          <w:iCs/>
          <w:szCs w:val="24"/>
        </w:rPr>
        <w:t>Acolher</w:t>
      </w:r>
      <w:r w:rsidRPr="00B20BA2">
        <w:rPr>
          <w:i/>
          <w:iCs/>
          <w:szCs w:val="24"/>
        </w:rPr>
        <w:t xml:space="preserve"> as razões de justificativa apresentadas pelas responsáveis Sras. </w:t>
      </w:r>
      <w:r w:rsidRPr="00B20BA2">
        <w:rPr>
          <w:i/>
          <w:iCs/>
          <w:color w:val="000000"/>
          <w:szCs w:val="24"/>
        </w:rPr>
        <w:t>Arabenes Pereira de Andrade Correa (CPF 359.388.891-20) e Jaqueline Costa da Silva</w:t>
      </w:r>
      <w:r w:rsidRPr="00B20BA2">
        <w:rPr>
          <w:bCs/>
          <w:i/>
          <w:iCs/>
          <w:color w:val="000000"/>
          <w:szCs w:val="24"/>
        </w:rPr>
        <w:t xml:space="preserve"> (CPF 552.182.371-91)</w:t>
      </w:r>
      <w:r w:rsidRPr="00B20BA2">
        <w:rPr>
          <w:i/>
          <w:iCs/>
          <w:szCs w:val="24"/>
        </w:rPr>
        <w:t xml:space="preserve">, referente à </w:t>
      </w:r>
      <w:r w:rsidRPr="00B20BA2">
        <w:rPr>
          <w:b/>
          <w:bCs/>
          <w:i/>
          <w:iCs/>
          <w:szCs w:val="24"/>
        </w:rPr>
        <w:t>irregularidade do Achado III.6 (Prestação de Contas)</w:t>
      </w:r>
      <w:r w:rsidRPr="00B20BA2">
        <w:rPr>
          <w:i/>
          <w:iCs/>
          <w:szCs w:val="24"/>
        </w:rPr>
        <w:t>;</w:t>
      </w:r>
    </w:p>
    <w:p w14:paraId="66B799D1" w14:textId="77777777" w:rsidR="00995BD4" w:rsidRPr="00B20BA2" w:rsidRDefault="00995BD4" w:rsidP="00995BD4">
      <w:pPr>
        <w:numPr>
          <w:ilvl w:val="5"/>
          <w:numId w:val="0"/>
        </w:numPr>
        <w:spacing w:before="60"/>
        <w:ind w:firstLine="1134"/>
        <w:jc w:val="both"/>
        <w:rPr>
          <w:i/>
          <w:iCs/>
          <w:szCs w:val="24"/>
        </w:rPr>
      </w:pPr>
      <w:r>
        <w:rPr>
          <w:b/>
          <w:bCs/>
          <w:i/>
          <w:iCs/>
          <w:szCs w:val="24"/>
        </w:rPr>
        <w:t xml:space="preserve">h) </w:t>
      </w:r>
      <w:r w:rsidRPr="00B20BA2">
        <w:rPr>
          <w:b/>
          <w:bCs/>
          <w:i/>
          <w:iCs/>
          <w:szCs w:val="24"/>
        </w:rPr>
        <w:t>Julgar regulares</w:t>
      </w:r>
      <w:r w:rsidRPr="00B20BA2">
        <w:rPr>
          <w:i/>
          <w:iCs/>
          <w:szCs w:val="24"/>
        </w:rPr>
        <w:t xml:space="preserve">, nos termos do arts. 1º, inciso I, 16, inciso I, e 23, inciso I, da Lei 8.443/1992, c/c os arts. 1º, inciso I, 207 e 214, inciso I, do Regimento Interno, as contas das Sras. </w:t>
      </w:r>
      <w:r w:rsidRPr="00B20BA2">
        <w:rPr>
          <w:i/>
          <w:iCs/>
          <w:color w:val="000000"/>
          <w:szCs w:val="24"/>
        </w:rPr>
        <w:t>Arabenes Pereira de Andrade Correa (CPF 359.388.891-20) e Jaqueline Costa da Silva (CPF 552.182.371-91)</w:t>
      </w:r>
      <w:r w:rsidRPr="00B20BA2">
        <w:rPr>
          <w:i/>
          <w:iCs/>
          <w:szCs w:val="24"/>
        </w:rPr>
        <w:t xml:space="preserve">, referente à </w:t>
      </w:r>
      <w:r w:rsidRPr="00B20BA2">
        <w:rPr>
          <w:b/>
          <w:bCs/>
          <w:i/>
          <w:iCs/>
          <w:szCs w:val="24"/>
        </w:rPr>
        <w:t>irregularidade do Achado III.6 (Prestação de Contas),</w:t>
      </w:r>
      <w:r w:rsidRPr="00B20BA2">
        <w:rPr>
          <w:i/>
          <w:iCs/>
          <w:szCs w:val="24"/>
        </w:rPr>
        <w:t xml:space="preserve"> dando-lhes quitação plena;</w:t>
      </w:r>
    </w:p>
    <w:p w14:paraId="2C94D359" w14:textId="77777777" w:rsidR="00995BD4" w:rsidRPr="00B20BA2" w:rsidRDefault="00995BD4" w:rsidP="00995BD4">
      <w:pPr>
        <w:numPr>
          <w:ilvl w:val="5"/>
          <w:numId w:val="0"/>
        </w:numPr>
        <w:spacing w:before="60"/>
        <w:ind w:firstLine="1134"/>
        <w:jc w:val="both"/>
        <w:rPr>
          <w:i/>
          <w:iCs/>
          <w:szCs w:val="24"/>
        </w:rPr>
      </w:pPr>
      <w:r>
        <w:rPr>
          <w:b/>
          <w:bCs/>
          <w:i/>
          <w:iCs/>
          <w:szCs w:val="24"/>
        </w:rPr>
        <w:t xml:space="preserve">i) </w:t>
      </w:r>
      <w:r w:rsidRPr="00B20BA2">
        <w:rPr>
          <w:b/>
          <w:bCs/>
          <w:i/>
          <w:iCs/>
          <w:szCs w:val="24"/>
        </w:rPr>
        <w:t>Julgar</w:t>
      </w:r>
      <w:r w:rsidRPr="00B20BA2">
        <w:rPr>
          <w:i/>
          <w:iCs/>
          <w:szCs w:val="24"/>
        </w:rPr>
        <w:t xml:space="preserve"> irregulares as contas dos responsáveis </w:t>
      </w:r>
      <w:r w:rsidRPr="00B20BA2">
        <w:rPr>
          <w:i/>
          <w:iCs/>
          <w:color w:val="000000"/>
          <w:szCs w:val="24"/>
        </w:rPr>
        <w:t>Benedito Aparecido Trida (CPF 010.073.898-26); Laurence Casagrande Lourenço (CPF 076.527.158-30); Pedro da Silva (CPF 120.388.878-37); Pedro Paulo Dantas do Amaral Campos (CPF 020.072.648-03); Benjamim Venâncio de Melo Júnior (CPF 393.818.546-53); Nilson Rogerio Baroni (CPF 863.854.708-06) e Construtora OAS S.A.</w:t>
      </w:r>
      <w:r w:rsidRPr="00B20BA2">
        <w:rPr>
          <w:b/>
          <w:i/>
          <w:iCs/>
          <w:color w:val="000000"/>
          <w:szCs w:val="24"/>
        </w:rPr>
        <w:t xml:space="preserve"> </w:t>
      </w:r>
      <w:r w:rsidRPr="00B20BA2">
        <w:rPr>
          <w:bCs/>
          <w:i/>
          <w:iCs/>
          <w:color w:val="000000"/>
          <w:szCs w:val="24"/>
        </w:rPr>
        <w:t>(CNPJ 14.310.577/0001</w:t>
      </w:r>
      <w:r w:rsidRPr="00B20BA2">
        <w:rPr>
          <w:bCs/>
          <w:i/>
          <w:iCs/>
          <w:color w:val="000000"/>
          <w:szCs w:val="24"/>
        </w:rPr>
        <w:noBreakHyphen/>
        <w:t>04)</w:t>
      </w:r>
      <w:r w:rsidRPr="00B20BA2">
        <w:rPr>
          <w:i/>
          <w:iCs/>
          <w:szCs w:val="24"/>
        </w:rPr>
        <w:t xml:space="preserve">, nos termos dos arts. 1º, inciso I, 16, inciso III, alíneas 'b' e 'c', e 19, caput, da Lei 8.443/1992, para condená-los solidariamente ao pagamento do correspondente débito, com a atualização monetária e os juros de mora calculados desde as datas informadas até o efetivo recolhimento, fixando o prazo de 15 (quinze) dias, contados da notificação, para que comprovem perante o Tribunal, nos termos do art. 214, inciso III, alínea 'a', do Regimento Interno do TCU, o recolhimento da referida dívida em favor do </w:t>
      </w:r>
      <w:r w:rsidRPr="00B20BA2">
        <w:rPr>
          <w:i/>
          <w:iCs/>
          <w:color w:val="000000"/>
          <w:szCs w:val="24"/>
        </w:rPr>
        <w:t>Departamento Nacional de Infraestrutura de Transportes (DNIT)</w:t>
      </w:r>
      <w:r w:rsidRPr="00B20BA2">
        <w:rPr>
          <w:i/>
          <w:iCs/>
          <w:szCs w:val="24"/>
        </w:rPr>
        <w:t>, na forma da legislação em vigor, sob as seguintes condições:</w:t>
      </w:r>
    </w:p>
    <w:p w14:paraId="647CD0CD" w14:textId="77777777" w:rsidR="00995BD4" w:rsidRPr="00B20BA2" w:rsidRDefault="00995BD4" w:rsidP="00995BD4">
      <w:pPr>
        <w:spacing w:before="60" w:after="120" w:line="276" w:lineRule="auto"/>
        <w:ind w:left="1134"/>
        <w:jc w:val="both"/>
        <w:rPr>
          <w:i/>
          <w:iCs/>
          <w:szCs w:val="24"/>
        </w:rPr>
      </w:pPr>
      <w:r>
        <w:rPr>
          <w:b/>
          <w:bCs/>
          <w:i/>
          <w:iCs/>
          <w:szCs w:val="24"/>
        </w:rPr>
        <w:t xml:space="preserve">i.1) </w:t>
      </w:r>
      <w:r w:rsidRPr="00B20BA2">
        <w:rPr>
          <w:b/>
          <w:bCs/>
          <w:i/>
          <w:iCs/>
          <w:szCs w:val="24"/>
        </w:rPr>
        <w:t xml:space="preserve">Irregularidade: </w:t>
      </w:r>
      <w:r w:rsidRPr="00B20BA2">
        <w:rPr>
          <w:i/>
          <w:iCs/>
          <w:szCs w:val="24"/>
        </w:rPr>
        <w:t>superfaturamento no Contrato 4.349/13 decorrente da inclusão indevida de novos serviços no 3º TAM relacionados à ocorrência de matacões misturados no solo, ocorridos nas medições 32 a 56. A inclusão desses serviços é considerada indevida por já existirem itens na planilha orçamentária para a execução desses serviços;</w:t>
      </w:r>
    </w:p>
    <w:tbl>
      <w:tblPr>
        <w:tblStyle w:val="Tabelacomgrade2"/>
        <w:tblW w:w="0" w:type="auto"/>
        <w:jc w:val="center"/>
        <w:tblInd w:w="0" w:type="dxa"/>
        <w:tblLook w:val="04A0" w:firstRow="1" w:lastRow="0" w:firstColumn="1" w:lastColumn="0" w:noHBand="0" w:noVBand="1"/>
      </w:tblPr>
      <w:tblGrid>
        <w:gridCol w:w="1980"/>
        <w:gridCol w:w="1883"/>
      </w:tblGrid>
      <w:tr w:rsidR="00995BD4" w:rsidRPr="00B20BA2" w14:paraId="25A52E3A" w14:textId="77777777" w:rsidTr="00D60FC8">
        <w:trPr>
          <w:trHeight w:hRule="exact" w:val="284"/>
          <w:tblHeader/>
          <w:jc w:val="center"/>
        </w:trPr>
        <w:tc>
          <w:tcPr>
            <w:tcW w:w="1980" w:type="dxa"/>
            <w:tcBorders>
              <w:left w:val="nil"/>
            </w:tcBorders>
            <w:tcMar>
              <w:top w:w="0" w:type="dxa"/>
              <w:left w:w="108" w:type="dxa"/>
              <w:bottom w:w="0" w:type="dxa"/>
              <w:right w:w="108" w:type="dxa"/>
            </w:tcMar>
            <w:vAlign w:val="center"/>
          </w:tcPr>
          <w:p w14:paraId="23632FA7" w14:textId="77777777" w:rsidR="00995BD4" w:rsidRPr="00B20BA2" w:rsidRDefault="00995BD4" w:rsidP="00D60FC8">
            <w:pPr>
              <w:widowControl/>
              <w:autoSpaceDE w:val="0"/>
              <w:autoSpaceDN w:val="0"/>
              <w:adjustRightInd w:val="0"/>
              <w:jc w:val="center"/>
              <w:rPr>
                <w:i/>
                <w:iCs/>
                <w:color w:val="000000"/>
                <w:sz w:val="24"/>
                <w:szCs w:val="24"/>
              </w:rPr>
            </w:pPr>
            <w:r w:rsidRPr="00B20BA2">
              <w:rPr>
                <w:i/>
                <w:iCs/>
                <w:color w:val="000000"/>
                <w:szCs w:val="24"/>
              </w:rPr>
              <w:br w:type="page"/>
            </w:r>
            <w:r w:rsidRPr="00B20BA2">
              <w:rPr>
                <w:b/>
                <w:bCs/>
                <w:i/>
                <w:iCs/>
                <w:color w:val="000000"/>
                <w:sz w:val="24"/>
                <w:szCs w:val="24"/>
              </w:rPr>
              <w:t>VALOR ORIGINAL (R$)</w:t>
            </w:r>
          </w:p>
        </w:tc>
        <w:tc>
          <w:tcPr>
            <w:tcW w:w="1883" w:type="dxa"/>
            <w:tcBorders>
              <w:right w:val="nil"/>
            </w:tcBorders>
            <w:tcMar>
              <w:top w:w="0" w:type="dxa"/>
              <w:left w:w="108" w:type="dxa"/>
              <w:bottom w:w="0" w:type="dxa"/>
              <w:right w:w="108" w:type="dxa"/>
            </w:tcMar>
          </w:tcPr>
          <w:p w14:paraId="2F27D1B7" w14:textId="77777777" w:rsidR="00995BD4" w:rsidRPr="00B20BA2" w:rsidRDefault="00995BD4" w:rsidP="00D60FC8">
            <w:pPr>
              <w:widowControl/>
              <w:autoSpaceDE w:val="0"/>
              <w:autoSpaceDN w:val="0"/>
              <w:adjustRightInd w:val="0"/>
              <w:jc w:val="center"/>
              <w:rPr>
                <w:i/>
                <w:iCs/>
                <w:color w:val="000000"/>
                <w:sz w:val="24"/>
                <w:szCs w:val="24"/>
              </w:rPr>
            </w:pPr>
            <w:r w:rsidRPr="00B20BA2">
              <w:rPr>
                <w:b/>
                <w:bCs/>
                <w:i/>
                <w:iCs/>
                <w:color w:val="000000"/>
                <w:sz w:val="24"/>
                <w:szCs w:val="24"/>
              </w:rPr>
              <w:t>DATA DA OCORRÊNCIA</w:t>
            </w:r>
          </w:p>
        </w:tc>
      </w:tr>
      <w:tr w:rsidR="00995BD4" w:rsidRPr="00B20BA2" w14:paraId="66CFFE69" w14:textId="77777777" w:rsidTr="00D60FC8">
        <w:trPr>
          <w:trHeight w:hRule="exact" w:val="284"/>
          <w:jc w:val="center"/>
        </w:trPr>
        <w:tc>
          <w:tcPr>
            <w:tcW w:w="1980" w:type="dxa"/>
            <w:tcBorders>
              <w:left w:val="nil"/>
            </w:tcBorders>
            <w:tcMar>
              <w:top w:w="0" w:type="dxa"/>
              <w:left w:w="108" w:type="dxa"/>
              <w:bottom w:w="0" w:type="dxa"/>
              <w:right w:w="108" w:type="dxa"/>
            </w:tcMar>
            <w:vAlign w:val="center"/>
          </w:tcPr>
          <w:p w14:paraId="4CEB2B41" w14:textId="77777777" w:rsidR="00995BD4" w:rsidRPr="00B20BA2" w:rsidRDefault="00995BD4" w:rsidP="00D60FC8">
            <w:pPr>
              <w:widowControl/>
              <w:spacing w:after="200" w:line="276" w:lineRule="auto"/>
              <w:jc w:val="center"/>
              <w:rPr>
                <w:i/>
                <w:iCs/>
                <w:sz w:val="24"/>
                <w:szCs w:val="24"/>
              </w:rPr>
            </w:pPr>
            <w:r w:rsidRPr="00B20BA2">
              <w:rPr>
                <w:i/>
                <w:iCs/>
                <w:sz w:val="24"/>
                <w:szCs w:val="24"/>
              </w:rPr>
              <w:t>10.714.457,84</w:t>
            </w:r>
          </w:p>
        </w:tc>
        <w:tc>
          <w:tcPr>
            <w:tcW w:w="1883" w:type="dxa"/>
            <w:tcBorders>
              <w:right w:val="nil"/>
            </w:tcBorders>
            <w:tcMar>
              <w:top w:w="0" w:type="dxa"/>
              <w:left w:w="108" w:type="dxa"/>
              <w:bottom w:w="0" w:type="dxa"/>
              <w:right w:w="108" w:type="dxa"/>
            </w:tcMar>
            <w:vAlign w:val="center"/>
          </w:tcPr>
          <w:p w14:paraId="74E741B0" w14:textId="77777777" w:rsidR="00995BD4" w:rsidRPr="00B20BA2" w:rsidRDefault="00995BD4" w:rsidP="00D60FC8">
            <w:pPr>
              <w:widowControl/>
              <w:spacing w:after="200" w:line="276" w:lineRule="auto"/>
              <w:jc w:val="center"/>
              <w:rPr>
                <w:i/>
                <w:iCs/>
                <w:sz w:val="24"/>
                <w:szCs w:val="24"/>
              </w:rPr>
            </w:pPr>
            <w:r w:rsidRPr="00B20BA2">
              <w:rPr>
                <w:i/>
                <w:iCs/>
                <w:sz w:val="24"/>
                <w:szCs w:val="24"/>
              </w:rPr>
              <w:t>30/10/2015</w:t>
            </w:r>
          </w:p>
        </w:tc>
      </w:tr>
      <w:tr w:rsidR="00995BD4" w:rsidRPr="00B20BA2" w14:paraId="62BEA0C0" w14:textId="77777777" w:rsidTr="00D60FC8">
        <w:trPr>
          <w:trHeight w:hRule="exact" w:val="284"/>
          <w:jc w:val="center"/>
        </w:trPr>
        <w:tc>
          <w:tcPr>
            <w:tcW w:w="1980" w:type="dxa"/>
            <w:tcBorders>
              <w:left w:val="nil"/>
            </w:tcBorders>
            <w:tcMar>
              <w:top w:w="0" w:type="dxa"/>
              <w:left w:w="108" w:type="dxa"/>
              <w:bottom w:w="0" w:type="dxa"/>
              <w:right w:w="108" w:type="dxa"/>
            </w:tcMar>
            <w:vAlign w:val="center"/>
          </w:tcPr>
          <w:p w14:paraId="545FFD8D" w14:textId="77777777" w:rsidR="00995BD4" w:rsidRPr="00B20BA2" w:rsidRDefault="00995BD4" w:rsidP="00D60FC8">
            <w:pPr>
              <w:widowControl/>
              <w:spacing w:after="200" w:line="276" w:lineRule="auto"/>
              <w:jc w:val="center"/>
              <w:rPr>
                <w:i/>
                <w:iCs/>
                <w:sz w:val="24"/>
                <w:szCs w:val="24"/>
              </w:rPr>
            </w:pPr>
            <w:r w:rsidRPr="00B20BA2">
              <w:rPr>
                <w:i/>
                <w:iCs/>
                <w:sz w:val="24"/>
                <w:szCs w:val="24"/>
              </w:rPr>
              <w:t>16.599.532,68</w:t>
            </w:r>
          </w:p>
        </w:tc>
        <w:tc>
          <w:tcPr>
            <w:tcW w:w="1883" w:type="dxa"/>
            <w:tcBorders>
              <w:right w:val="nil"/>
            </w:tcBorders>
            <w:tcMar>
              <w:top w:w="0" w:type="dxa"/>
              <w:left w:w="108" w:type="dxa"/>
              <w:bottom w:w="0" w:type="dxa"/>
              <w:right w:w="108" w:type="dxa"/>
            </w:tcMar>
            <w:vAlign w:val="center"/>
          </w:tcPr>
          <w:p w14:paraId="018EEA49" w14:textId="77777777" w:rsidR="00995BD4" w:rsidRPr="00B20BA2" w:rsidRDefault="00995BD4" w:rsidP="00D60FC8">
            <w:pPr>
              <w:widowControl/>
              <w:spacing w:after="200" w:line="276" w:lineRule="auto"/>
              <w:jc w:val="center"/>
              <w:rPr>
                <w:i/>
                <w:iCs/>
                <w:sz w:val="24"/>
                <w:szCs w:val="24"/>
              </w:rPr>
            </w:pPr>
            <w:r w:rsidRPr="00B20BA2">
              <w:rPr>
                <w:i/>
                <w:iCs/>
                <w:sz w:val="24"/>
                <w:szCs w:val="24"/>
              </w:rPr>
              <w:t>30/11/2015</w:t>
            </w:r>
          </w:p>
        </w:tc>
      </w:tr>
      <w:tr w:rsidR="00995BD4" w:rsidRPr="00B20BA2" w14:paraId="159C8F9A" w14:textId="77777777" w:rsidTr="00D60FC8">
        <w:trPr>
          <w:trHeight w:hRule="exact" w:val="284"/>
          <w:jc w:val="center"/>
        </w:trPr>
        <w:tc>
          <w:tcPr>
            <w:tcW w:w="1980" w:type="dxa"/>
            <w:tcBorders>
              <w:left w:val="nil"/>
            </w:tcBorders>
            <w:tcMar>
              <w:top w:w="0" w:type="dxa"/>
              <w:left w:w="108" w:type="dxa"/>
              <w:bottom w:w="0" w:type="dxa"/>
              <w:right w:w="108" w:type="dxa"/>
            </w:tcMar>
            <w:vAlign w:val="center"/>
          </w:tcPr>
          <w:p w14:paraId="4629C25D" w14:textId="77777777" w:rsidR="00995BD4" w:rsidRPr="00B20BA2" w:rsidRDefault="00995BD4" w:rsidP="00D60FC8">
            <w:pPr>
              <w:widowControl/>
              <w:spacing w:after="200" w:line="276" w:lineRule="auto"/>
              <w:jc w:val="center"/>
              <w:rPr>
                <w:i/>
                <w:iCs/>
                <w:sz w:val="24"/>
                <w:szCs w:val="24"/>
              </w:rPr>
            </w:pPr>
            <w:r w:rsidRPr="00B20BA2">
              <w:rPr>
                <w:i/>
                <w:iCs/>
                <w:sz w:val="24"/>
                <w:szCs w:val="24"/>
              </w:rPr>
              <w:t>5.186.923,01</w:t>
            </w:r>
          </w:p>
        </w:tc>
        <w:tc>
          <w:tcPr>
            <w:tcW w:w="1883" w:type="dxa"/>
            <w:tcBorders>
              <w:right w:val="nil"/>
            </w:tcBorders>
            <w:tcMar>
              <w:top w:w="0" w:type="dxa"/>
              <w:left w:w="108" w:type="dxa"/>
              <w:bottom w:w="0" w:type="dxa"/>
              <w:right w:w="108" w:type="dxa"/>
            </w:tcMar>
            <w:vAlign w:val="center"/>
          </w:tcPr>
          <w:p w14:paraId="4B123C35" w14:textId="77777777" w:rsidR="00995BD4" w:rsidRPr="00B20BA2" w:rsidRDefault="00995BD4" w:rsidP="00D60FC8">
            <w:pPr>
              <w:widowControl/>
              <w:spacing w:after="200" w:line="276" w:lineRule="auto"/>
              <w:jc w:val="center"/>
              <w:rPr>
                <w:i/>
                <w:iCs/>
                <w:sz w:val="24"/>
                <w:szCs w:val="24"/>
              </w:rPr>
            </w:pPr>
            <w:r w:rsidRPr="00B20BA2">
              <w:rPr>
                <w:i/>
                <w:iCs/>
                <w:sz w:val="24"/>
                <w:szCs w:val="24"/>
              </w:rPr>
              <w:t>30/12/2015</w:t>
            </w:r>
          </w:p>
        </w:tc>
      </w:tr>
      <w:tr w:rsidR="00995BD4" w:rsidRPr="00B20BA2" w14:paraId="773F9ACA" w14:textId="77777777" w:rsidTr="00D60FC8">
        <w:trPr>
          <w:trHeight w:hRule="exact" w:val="284"/>
          <w:jc w:val="center"/>
        </w:trPr>
        <w:tc>
          <w:tcPr>
            <w:tcW w:w="1980" w:type="dxa"/>
            <w:tcBorders>
              <w:left w:val="nil"/>
            </w:tcBorders>
            <w:tcMar>
              <w:top w:w="0" w:type="dxa"/>
              <w:left w:w="108" w:type="dxa"/>
              <w:bottom w:w="0" w:type="dxa"/>
              <w:right w:w="108" w:type="dxa"/>
            </w:tcMar>
            <w:vAlign w:val="center"/>
          </w:tcPr>
          <w:p w14:paraId="323DD253" w14:textId="77777777" w:rsidR="00995BD4" w:rsidRPr="00B20BA2" w:rsidRDefault="00995BD4" w:rsidP="00D60FC8">
            <w:pPr>
              <w:widowControl/>
              <w:spacing w:after="200" w:line="276" w:lineRule="auto"/>
              <w:jc w:val="center"/>
              <w:rPr>
                <w:i/>
                <w:iCs/>
                <w:sz w:val="24"/>
                <w:szCs w:val="24"/>
              </w:rPr>
            </w:pPr>
            <w:r w:rsidRPr="00B20BA2">
              <w:rPr>
                <w:i/>
                <w:iCs/>
                <w:sz w:val="24"/>
                <w:szCs w:val="24"/>
              </w:rPr>
              <w:t>4.771,21</w:t>
            </w:r>
          </w:p>
        </w:tc>
        <w:tc>
          <w:tcPr>
            <w:tcW w:w="1883" w:type="dxa"/>
            <w:tcBorders>
              <w:right w:val="nil"/>
            </w:tcBorders>
            <w:tcMar>
              <w:top w:w="0" w:type="dxa"/>
              <w:left w:w="108" w:type="dxa"/>
              <w:bottom w:w="0" w:type="dxa"/>
              <w:right w:w="108" w:type="dxa"/>
            </w:tcMar>
            <w:vAlign w:val="center"/>
          </w:tcPr>
          <w:p w14:paraId="08BA89A8" w14:textId="77777777" w:rsidR="00995BD4" w:rsidRPr="00B20BA2" w:rsidRDefault="00995BD4" w:rsidP="00D60FC8">
            <w:pPr>
              <w:widowControl/>
              <w:spacing w:after="200" w:line="276" w:lineRule="auto"/>
              <w:jc w:val="center"/>
              <w:rPr>
                <w:i/>
                <w:iCs/>
                <w:sz w:val="24"/>
                <w:szCs w:val="24"/>
              </w:rPr>
            </w:pPr>
            <w:r w:rsidRPr="00B20BA2">
              <w:rPr>
                <w:i/>
                <w:iCs/>
                <w:sz w:val="24"/>
                <w:szCs w:val="24"/>
              </w:rPr>
              <w:t>29/1/2016</w:t>
            </w:r>
          </w:p>
        </w:tc>
      </w:tr>
      <w:tr w:rsidR="00995BD4" w:rsidRPr="00B20BA2" w14:paraId="0E411A05" w14:textId="77777777" w:rsidTr="00D60FC8">
        <w:trPr>
          <w:trHeight w:hRule="exact" w:val="284"/>
          <w:jc w:val="center"/>
        </w:trPr>
        <w:tc>
          <w:tcPr>
            <w:tcW w:w="1980" w:type="dxa"/>
            <w:tcBorders>
              <w:left w:val="nil"/>
            </w:tcBorders>
            <w:tcMar>
              <w:top w:w="0" w:type="dxa"/>
              <w:left w:w="108" w:type="dxa"/>
              <w:bottom w:w="0" w:type="dxa"/>
              <w:right w:w="108" w:type="dxa"/>
            </w:tcMar>
            <w:vAlign w:val="center"/>
          </w:tcPr>
          <w:p w14:paraId="5E223064" w14:textId="77777777" w:rsidR="00995BD4" w:rsidRPr="00B20BA2" w:rsidRDefault="00995BD4" w:rsidP="00D60FC8">
            <w:pPr>
              <w:widowControl/>
              <w:spacing w:after="200" w:line="276" w:lineRule="auto"/>
              <w:jc w:val="center"/>
              <w:rPr>
                <w:i/>
                <w:iCs/>
                <w:sz w:val="24"/>
                <w:szCs w:val="24"/>
              </w:rPr>
            </w:pPr>
            <w:r w:rsidRPr="00B20BA2">
              <w:rPr>
                <w:i/>
                <w:iCs/>
                <w:sz w:val="24"/>
                <w:szCs w:val="24"/>
              </w:rPr>
              <w:t>2.512.290,70</w:t>
            </w:r>
          </w:p>
        </w:tc>
        <w:tc>
          <w:tcPr>
            <w:tcW w:w="1883" w:type="dxa"/>
            <w:tcBorders>
              <w:right w:val="nil"/>
            </w:tcBorders>
            <w:tcMar>
              <w:top w:w="0" w:type="dxa"/>
              <w:left w:w="108" w:type="dxa"/>
              <w:bottom w:w="0" w:type="dxa"/>
              <w:right w:w="108" w:type="dxa"/>
            </w:tcMar>
            <w:vAlign w:val="center"/>
          </w:tcPr>
          <w:p w14:paraId="60A753A7" w14:textId="77777777" w:rsidR="00995BD4" w:rsidRPr="00B20BA2" w:rsidRDefault="00995BD4" w:rsidP="00D60FC8">
            <w:pPr>
              <w:widowControl/>
              <w:spacing w:after="200" w:line="276" w:lineRule="auto"/>
              <w:jc w:val="center"/>
              <w:rPr>
                <w:i/>
                <w:iCs/>
                <w:sz w:val="24"/>
                <w:szCs w:val="24"/>
              </w:rPr>
            </w:pPr>
            <w:r w:rsidRPr="00B20BA2">
              <w:rPr>
                <w:i/>
                <w:iCs/>
                <w:sz w:val="24"/>
                <w:szCs w:val="24"/>
              </w:rPr>
              <w:t>29/2/2016</w:t>
            </w:r>
          </w:p>
        </w:tc>
      </w:tr>
      <w:tr w:rsidR="00995BD4" w:rsidRPr="00B20BA2" w14:paraId="62175339" w14:textId="77777777" w:rsidTr="00D60FC8">
        <w:trPr>
          <w:trHeight w:hRule="exact" w:val="284"/>
          <w:jc w:val="center"/>
        </w:trPr>
        <w:tc>
          <w:tcPr>
            <w:tcW w:w="1980" w:type="dxa"/>
            <w:tcBorders>
              <w:left w:val="nil"/>
            </w:tcBorders>
            <w:tcMar>
              <w:top w:w="0" w:type="dxa"/>
              <w:left w:w="108" w:type="dxa"/>
              <w:bottom w:w="0" w:type="dxa"/>
              <w:right w:w="108" w:type="dxa"/>
            </w:tcMar>
            <w:vAlign w:val="center"/>
          </w:tcPr>
          <w:p w14:paraId="728FD7F4" w14:textId="77777777" w:rsidR="00995BD4" w:rsidRPr="00B20BA2" w:rsidRDefault="00995BD4" w:rsidP="00D60FC8">
            <w:pPr>
              <w:widowControl/>
              <w:spacing w:after="200" w:line="276" w:lineRule="auto"/>
              <w:jc w:val="center"/>
              <w:rPr>
                <w:i/>
                <w:iCs/>
                <w:sz w:val="24"/>
                <w:szCs w:val="24"/>
              </w:rPr>
            </w:pPr>
            <w:r w:rsidRPr="00B20BA2">
              <w:rPr>
                <w:i/>
                <w:iCs/>
                <w:sz w:val="24"/>
                <w:szCs w:val="24"/>
              </w:rPr>
              <w:t>4.361,71</w:t>
            </w:r>
          </w:p>
        </w:tc>
        <w:tc>
          <w:tcPr>
            <w:tcW w:w="1883" w:type="dxa"/>
            <w:tcBorders>
              <w:right w:val="nil"/>
            </w:tcBorders>
            <w:tcMar>
              <w:top w:w="0" w:type="dxa"/>
              <w:left w:w="108" w:type="dxa"/>
              <w:bottom w:w="0" w:type="dxa"/>
              <w:right w:w="108" w:type="dxa"/>
            </w:tcMar>
            <w:vAlign w:val="center"/>
          </w:tcPr>
          <w:p w14:paraId="135C96F1" w14:textId="77777777" w:rsidR="00995BD4" w:rsidRPr="00B20BA2" w:rsidRDefault="00995BD4" w:rsidP="00D60FC8">
            <w:pPr>
              <w:widowControl/>
              <w:spacing w:after="200" w:line="276" w:lineRule="auto"/>
              <w:jc w:val="center"/>
              <w:rPr>
                <w:i/>
                <w:iCs/>
                <w:sz w:val="24"/>
                <w:szCs w:val="24"/>
              </w:rPr>
            </w:pPr>
            <w:r w:rsidRPr="00B20BA2">
              <w:rPr>
                <w:i/>
                <w:iCs/>
                <w:sz w:val="24"/>
                <w:szCs w:val="24"/>
              </w:rPr>
              <w:t>30/3/2016</w:t>
            </w:r>
          </w:p>
        </w:tc>
      </w:tr>
      <w:tr w:rsidR="00995BD4" w:rsidRPr="00B20BA2" w14:paraId="25D5CA18" w14:textId="77777777" w:rsidTr="00D60FC8">
        <w:trPr>
          <w:trHeight w:hRule="exact" w:val="284"/>
          <w:jc w:val="center"/>
        </w:trPr>
        <w:tc>
          <w:tcPr>
            <w:tcW w:w="1980" w:type="dxa"/>
            <w:tcBorders>
              <w:left w:val="nil"/>
            </w:tcBorders>
            <w:tcMar>
              <w:top w:w="0" w:type="dxa"/>
              <w:left w:w="108" w:type="dxa"/>
              <w:bottom w:w="0" w:type="dxa"/>
              <w:right w:w="108" w:type="dxa"/>
            </w:tcMar>
            <w:vAlign w:val="center"/>
          </w:tcPr>
          <w:p w14:paraId="33E089F9" w14:textId="77777777" w:rsidR="00995BD4" w:rsidRPr="00B20BA2" w:rsidRDefault="00995BD4" w:rsidP="00D60FC8">
            <w:pPr>
              <w:widowControl/>
              <w:spacing w:after="200" w:line="276" w:lineRule="auto"/>
              <w:jc w:val="center"/>
              <w:rPr>
                <w:i/>
                <w:iCs/>
                <w:sz w:val="24"/>
                <w:szCs w:val="24"/>
              </w:rPr>
            </w:pPr>
            <w:r w:rsidRPr="00B20BA2">
              <w:rPr>
                <w:i/>
                <w:iCs/>
                <w:sz w:val="24"/>
                <w:szCs w:val="24"/>
              </w:rPr>
              <w:t>1.620.330,59</w:t>
            </w:r>
          </w:p>
        </w:tc>
        <w:tc>
          <w:tcPr>
            <w:tcW w:w="1883" w:type="dxa"/>
            <w:tcBorders>
              <w:right w:val="nil"/>
            </w:tcBorders>
            <w:tcMar>
              <w:top w:w="0" w:type="dxa"/>
              <w:left w:w="108" w:type="dxa"/>
              <w:bottom w:w="0" w:type="dxa"/>
              <w:right w:w="108" w:type="dxa"/>
            </w:tcMar>
            <w:vAlign w:val="center"/>
          </w:tcPr>
          <w:p w14:paraId="4819EE3F" w14:textId="77777777" w:rsidR="00995BD4" w:rsidRPr="00B20BA2" w:rsidRDefault="00995BD4" w:rsidP="00D60FC8">
            <w:pPr>
              <w:widowControl/>
              <w:spacing w:after="200" w:line="276" w:lineRule="auto"/>
              <w:jc w:val="center"/>
              <w:rPr>
                <w:i/>
                <w:iCs/>
                <w:sz w:val="24"/>
                <w:szCs w:val="24"/>
              </w:rPr>
            </w:pPr>
            <w:r w:rsidRPr="00B20BA2">
              <w:rPr>
                <w:i/>
                <w:iCs/>
                <w:sz w:val="24"/>
                <w:szCs w:val="24"/>
              </w:rPr>
              <w:t>30/11/2016</w:t>
            </w:r>
          </w:p>
        </w:tc>
      </w:tr>
      <w:tr w:rsidR="00995BD4" w:rsidRPr="00B20BA2" w14:paraId="3F7C7894" w14:textId="77777777" w:rsidTr="00D60FC8">
        <w:trPr>
          <w:trHeight w:hRule="exact" w:val="284"/>
          <w:jc w:val="center"/>
        </w:trPr>
        <w:tc>
          <w:tcPr>
            <w:tcW w:w="1980" w:type="dxa"/>
            <w:tcBorders>
              <w:left w:val="nil"/>
            </w:tcBorders>
            <w:tcMar>
              <w:top w:w="0" w:type="dxa"/>
              <w:left w:w="108" w:type="dxa"/>
              <w:bottom w:w="0" w:type="dxa"/>
              <w:right w:w="108" w:type="dxa"/>
            </w:tcMar>
            <w:vAlign w:val="center"/>
          </w:tcPr>
          <w:p w14:paraId="15B6C114" w14:textId="77777777" w:rsidR="00995BD4" w:rsidRPr="00B20BA2" w:rsidRDefault="00995BD4" w:rsidP="00D60FC8">
            <w:pPr>
              <w:widowControl/>
              <w:spacing w:after="200" w:line="276" w:lineRule="auto"/>
              <w:jc w:val="center"/>
              <w:rPr>
                <w:i/>
                <w:iCs/>
                <w:sz w:val="24"/>
                <w:szCs w:val="24"/>
              </w:rPr>
            </w:pPr>
            <w:r w:rsidRPr="00B20BA2">
              <w:rPr>
                <w:i/>
                <w:iCs/>
                <w:sz w:val="24"/>
                <w:szCs w:val="24"/>
              </w:rPr>
              <w:lastRenderedPageBreak/>
              <w:t>707.584,55</w:t>
            </w:r>
          </w:p>
        </w:tc>
        <w:tc>
          <w:tcPr>
            <w:tcW w:w="1883" w:type="dxa"/>
            <w:tcBorders>
              <w:right w:val="nil"/>
            </w:tcBorders>
            <w:tcMar>
              <w:top w:w="0" w:type="dxa"/>
              <w:left w:w="108" w:type="dxa"/>
              <w:bottom w:w="0" w:type="dxa"/>
              <w:right w:w="108" w:type="dxa"/>
            </w:tcMar>
            <w:vAlign w:val="center"/>
          </w:tcPr>
          <w:p w14:paraId="1F19E540" w14:textId="77777777" w:rsidR="00995BD4" w:rsidRPr="00B20BA2" w:rsidRDefault="00995BD4" w:rsidP="00D60FC8">
            <w:pPr>
              <w:widowControl/>
              <w:spacing w:after="200" w:line="276" w:lineRule="auto"/>
              <w:jc w:val="center"/>
              <w:rPr>
                <w:i/>
                <w:iCs/>
                <w:sz w:val="24"/>
                <w:szCs w:val="24"/>
              </w:rPr>
            </w:pPr>
            <w:r w:rsidRPr="00B20BA2">
              <w:rPr>
                <w:i/>
                <w:iCs/>
                <w:sz w:val="24"/>
                <w:szCs w:val="24"/>
              </w:rPr>
              <w:t>29/12/2016</w:t>
            </w:r>
          </w:p>
        </w:tc>
      </w:tr>
      <w:tr w:rsidR="00995BD4" w:rsidRPr="00B20BA2" w14:paraId="7C0DCDB7" w14:textId="77777777" w:rsidTr="00D60FC8">
        <w:trPr>
          <w:trHeight w:hRule="exact" w:val="284"/>
          <w:jc w:val="center"/>
        </w:trPr>
        <w:tc>
          <w:tcPr>
            <w:tcW w:w="1980" w:type="dxa"/>
            <w:tcBorders>
              <w:left w:val="nil"/>
            </w:tcBorders>
            <w:tcMar>
              <w:top w:w="0" w:type="dxa"/>
              <w:left w:w="108" w:type="dxa"/>
              <w:bottom w:w="0" w:type="dxa"/>
              <w:right w:w="108" w:type="dxa"/>
            </w:tcMar>
            <w:vAlign w:val="center"/>
          </w:tcPr>
          <w:p w14:paraId="252AA5AD" w14:textId="77777777" w:rsidR="00995BD4" w:rsidRPr="00B20BA2" w:rsidRDefault="00995BD4" w:rsidP="00D60FC8">
            <w:pPr>
              <w:widowControl/>
              <w:spacing w:after="200" w:line="276" w:lineRule="auto"/>
              <w:jc w:val="center"/>
              <w:rPr>
                <w:i/>
                <w:iCs/>
                <w:sz w:val="24"/>
                <w:szCs w:val="24"/>
              </w:rPr>
            </w:pPr>
            <w:r w:rsidRPr="00B20BA2">
              <w:rPr>
                <w:i/>
                <w:iCs/>
                <w:sz w:val="24"/>
                <w:szCs w:val="24"/>
              </w:rPr>
              <w:t>382.289,84</w:t>
            </w:r>
          </w:p>
        </w:tc>
        <w:tc>
          <w:tcPr>
            <w:tcW w:w="1883" w:type="dxa"/>
            <w:tcBorders>
              <w:right w:val="nil"/>
            </w:tcBorders>
            <w:tcMar>
              <w:top w:w="0" w:type="dxa"/>
              <w:left w:w="108" w:type="dxa"/>
              <w:bottom w:w="0" w:type="dxa"/>
              <w:right w:w="108" w:type="dxa"/>
            </w:tcMar>
            <w:vAlign w:val="center"/>
          </w:tcPr>
          <w:p w14:paraId="7022A481" w14:textId="77777777" w:rsidR="00995BD4" w:rsidRPr="00B20BA2" w:rsidRDefault="00995BD4" w:rsidP="00D60FC8">
            <w:pPr>
              <w:widowControl/>
              <w:spacing w:after="200" w:line="276" w:lineRule="auto"/>
              <w:jc w:val="center"/>
              <w:rPr>
                <w:i/>
                <w:iCs/>
                <w:sz w:val="24"/>
                <w:szCs w:val="24"/>
              </w:rPr>
            </w:pPr>
            <w:r w:rsidRPr="00B20BA2">
              <w:rPr>
                <w:i/>
                <w:iCs/>
                <w:sz w:val="24"/>
                <w:szCs w:val="24"/>
              </w:rPr>
              <w:t>31/1/2017</w:t>
            </w:r>
          </w:p>
        </w:tc>
      </w:tr>
      <w:tr w:rsidR="00995BD4" w:rsidRPr="00B20BA2" w14:paraId="2E4C6A93" w14:textId="77777777" w:rsidTr="00D60FC8">
        <w:trPr>
          <w:trHeight w:hRule="exact" w:val="284"/>
          <w:jc w:val="center"/>
        </w:trPr>
        <w:tc>
          <w:tcPr>
            <w:tcW w:w="1980" w:type="dxa"/>
            <w:tcBorders>
              <w:left w:val="nil"/>
            </w:tcBorders>
            <w:tcMar>
              <w:top w:w="0" w:type="dxa"/>
              <w:left w:w="108" w:type="dxa"/>
              <w:bottom w:w="0" w:type="dxa"/>
              <w:right w:w="108" w:type="dxa"/>
            </w:tcMar>
            <w:vAlign w:val="center"/>
          </w:tcPr>
          <w:p w14:paraId="3899D234" w14:textId="77777777" w:rsidR="00995BD4" w:rsidRPr="00B20BA2" w:rsidRDefault="00995BD4" w:rsidP="00D60FC8">
            <w:pPr>
              <w:widowControl/>
              <w:spacing w:after="200" w:line="276" w:lineRule="auto"/>
              <w:jc w:val="center"/>
              <w:rPr>
                <w:i/>
                <w:iCs/>
                <w:sz w:val="24"/>
                <w:szCs w:val="24"/>
              </w:rPr>
            </w:pPr>
            <w:r w:rsidRPr="00B20BA2">
              <w:rPr>
                <w:i/>
                <w:iCs/>
                <w:sz w:val="24"/>
                <w:szCs w:val="24"/>
              </w:rPr>
              <w:t>656.109,05</w:t>
            </w:r>
          </w:p>
        </w:tc>
        <w:tc>
          <w:tcPr>
            <w:tcW w:w="1883" w:type="dxa"/>
            <w:tcBorders>
              <w:right w:val="nil"/>
            </w:tcBorders>
            <w:tcMar>
              <w:top w:w="0" w:type="dxa"/>
              <w:left w:w="108" w:type="dxa"/>
              <w:bottom w:w="0" w:type="dxa"/>
              <w:right w:w="108" w:type="dxa"/>
            </w:tcMar>
            <w:vAlign w:val="center"/>
          </w:tcPr>
          <w:p w14:paraId="0021DDF3" w14:textId="77777777" w:rsidR="00995BD4" w:rsidRPr="00B20BA2" w:rsidRDefault="00995BD4" w:rsidP="00D60FC8">
            <w:pPr>
              <w:widowControl/>
              <w:spacing w:after="200" w:line="276" w:lineRule="auto"/>
              <w:jc w:val="center"/>
              <w:rPr>
                <w:i/>
                <w:iCs/>
                <w:sz w:val="24"/>
                <w:szCs w:val="24"/>
              </w:rPr>
            </w:pPr>
            <w:r w:rsidRPr="00B20BA2">
              <w:rPr>
                <w:i/>
                <w:iCs/>
                <w:sz w:val="24"/>
                <w:szCs w:val="24"/>
              </w:rPr>
              <w:t>6/3/2017</w:t>
            </w:r>
          </w:p>
        </w:tc>
      </w:tr>
      <w:tr w:rsidR="00995BD4" w:rsidRPr="00B20BA2" w14:paraId="5560E6E1" w14:textId="77777777" w:rsidTr="00D60FC8">
        <w:trPr>
          <w:trHeight w:hRule="exact" w:val="284"/>
          <w:jc w:val="center"/>
        </w:trPr>
        <w:tc>
          <w:tcPr>
            <w:tcW w:w="1980" w:type="dxa"/>
            <w:tcBorders>
              <w:left w:val="nil"/>
            </w:tcBorders>
            <w:tcMar>
              <w:top w:w="0" w:type="dxa"/>
              <w:left w:w="108" w:type="dxa"/>
              <w:bottom w:w="0" w:type="dxa"/>
              <w:right w:w="108" w:type="dxa"/>
            </w:tcMar>
            <w:vAlign w:val="center"/>
          </w:tcPr>
          <w:p w14:paraId="44A16531" w14:textId="77777777" w:rsidR="00995BD4" w:rsidRPr="00B20BA2" w:rsidRDefault="00995BD4" w:rsidP="00D60FC8">
            <w:pPr>
              <w:widowControl/>
              <w:spacing w:after="200" w:line="276" w:lineRule="auto"/>
              <w:jc w:val="center"/>
              <w:rPr>
                <w:i/>
                <w:iCs/>
                <w:sz w:val="24"/>
                <w:szCs w:val="24"/>
              </w:rPr>
            </w:pPr>
            <w:r w:rsidRPr="00B20BA2">
              <w:rPr>
                <w:i/>
                <w:iCs/>
                <w:sz w:val="24"/>
                <w:szCs w:val="24"/>
              </w:rPr>
              <w:t>593.555,40</w:t>
            </w:r>
          </w:p>
        </w:tc>
        <w:tc>
          <w:tcPr>
            <w:tcW w:w="1883" w:type="dxa"/>
            <w:tcBorders>
              <w:right w:val="nil"/>
            </w:tcBorders>
            <w:tcMar>
              <w:top w:w="0" w:type="dxa"/>
              <w:left w:w="108" w:type="dxa"/>
              <w:bottom w:w="0" w:type="dxa"/>
              <w:right w:w="108" w:type="dxa"/>
            </w:tcMar>
            <w:vAlign w:val="center"/>
          </w:tcPr>
          <w:p w14:paraId="7EB3DE37" w14:textId="77777777" w:rsidR="00995BD4" w:rsidRPr="00B20BA2" w:rsidRDefault="00995BD4" w:rsidP="00D60FC8">
            <w:pPr>
              <w:widowControl/>
              <w:spacing w:after="200" w:line="276" w:lineRule="auto"/>
              <w:jc w:val="center"/>
              <w:rPr>
                <w:i/>
                <w:iCs/>
                <w:sz w:val="24"/>
                <w:szCs w:val="24"/>
              </w:rPr>
            </w:pPr>
            <w:r w:rsidRPr="00B20BA2">
              <w:rPr>
                <w:i/>
                <w:iCs/>
                <w:sz w:val="24"/>
                <w:szCs w:val="24"/>
              </w:rPr>
              <w:t>30/3/2017</w:t>
            </w:r>
          </w:p>
        </w:tc>
      </w:tr>
      <w:tr w:rsidR="00995BD4" w:rsidRPr="00B20BA2" w14:paraId="5F1519B5" w14:textId="77777777" w:rsidTr="00D60FC8">
        <w:trPr>
          <w:trHeight w:hRule="exact" w:val="284"/>
          <w:jc w:val="center"/>
        </w:trPr>
        <w:tc>
          <w:tcPr>
            <w:tcW w:w="1980" w:type="dxa"/>
            <w:tcBorders>
              <w:left w:val="nil"/>
            </w:tcBorders>
            <w:tcMar>
              <w:top w:w="0" w:type="dxa"/>
              <w:left w:w="108" w:type="dxa"/>
              <w:bottom w:w="0" w:type="dxa"/>
              <w:right w:w="108" w:type="dxa"/>
            </w:tcMar>
            <w:vAlign w:val="bottom"/>
          </w:tcPr>
          <w:p w14:paraId="01862C2B" w14:textId="77777777" w:rsidR="00995BD4" w:rsidRPr="00B20BA2" w:rsidRDefault="00995BD4" w:rsidP="00D60FC8">
            <w:pPr>
              <w:widowControl/>
              <w:spacing w:after="200" w:line="276" w:lineRule="auto"/>
              <w:jc w:val="center"/>
              <w:rPr>
                <w:i/>
                <w:iCs/>
                <w:sz w:val="24"/>
                <w:szCs w:val="24"/>
              </w:rPr>
            </w:pPr>
            <w:r w:rsidRPr="00B20BA2">
              <w:rPr>
                <w:i/>
                <w:iCs/>
                <w:sz w:val="24"/>
                <w:szCs w:val="24"/>
              </w:rPr>
              <w:t>445.547,34</w:t>
            </w:r>
          </w:p>
        </w:tc>
        <w:tc>
          <w:tcPr>
            <w:tcW w:w="1883" w:type="dxa"/>
            <w:tcBorders>
              <w:right w:val="nil"/>
            </w:tcBorders>
            <w:tcMar>
              <w:top w:w="0" w:type="dxa"/>
              <w:left w:w="108" w:type="dxa"/>
              <w:bottom w:w="0" w:type="dxa"/>
              <w:right w:w="108" w:type="dxa"/>
            </w:tcMar>
            <w:vAlign w:val="bottom"/>
          </w:tcPr>
          <w:p w14:paraId="13592CB7" w14:textId="77777777" w:rsidR="00995BD4" w:rsidRPr="00B20BA2" w:rsidRDefault="00995BD4" w:rsidP="00D60FC8">
            <w:pPr>
              <w:widowControl/>
              <w:spacing w:after="200" w:line="276" w:lineRule="auto"/>
              <w:jc w:val="center"/>
              <w:rPr>
                <w:i/>
                <w:iCs/>
                <w:sz w:val="24"/>
                <w:szCs w:val="24"/>
              </w:rPr>
            </w:pPr>
            <w:r w:rsidRPr="00B20BA2">
              <w:rPr>
                <w:i/>
                <w:iCs/>
                <w:sz w:val="24"/>
                <w:szCs w:val="24"/>
              </w:rPr>
              <w:t>3/5/2017</w:t>
            </w:r>
          </w:p>
        </w:tc>
      </w:tr>
      <w:tr w:rsidR="00995BD4" w:rsidRPr="00B20BA2" w14:paraId="72A2D795" w14:textId="77777777" w:rsidTr="00D60FC8">
        <w:trPr>
          <w:trHeight w:hRule="exact" w:val="284"/>
          <w:jc w:val="center"/>
        </w:trPr>
        <w:tc>
          <w:tcPr>
            <w:tcW w:w="1980" w:type="dxa"/>
            <w:tcBorders>
              <w:left w:val="nil"/>
            </w:tcBorders>
            <w:tcMar>
              <w:top w:w="0" w:type="dxa"/>
              <w:left w:w="108" w:type="dxa"/>
              <w:bottom w:w="0" w:type="dxa"/>
              <w:right w:w="108" w:type="dxa"/>
            </w:tcMar>
            <w:vAlign w:val="bottom"/>
          </w:tcPr>
          <w:p w14:paraId="4788270F" w14:textId="77777777" w:rsidR="00995BD4" w:rsidRPr="00B20BA2" w:rsidRDefault="00995BD4" w:rsidP="00D60FC8">
            <w:pPr>
              <w:widowControl/>
              <w:spacing w:after="200" w:line="276" w:lineRule="auto"/>
              <w:jc w:val="center"/>
              <w:rPr>
                <w:i/>
                <w:iCs/>
                <w:sz w:val="24"/>
                <w:szCs w:val="24"/>
              </w:rPr>
            </w:pPr>
            <w:r w:rsidRPr="00B20BA2">
              <w:rPr>
                <w:i/>
                <w:iCs/>
                <w:sz w:val="24"/>
                <w:szCs w:val="24"/>
              </w:rPr>
              <w:t>456.691,16</w:t>
            </w:r>
          </w:p>
        </w:tc>
        <w:tc>
          <w:tcPr>
            <w:tcW w:w="1883" w:type="dxa"/>
            <w:tcBorders>
              <w:right w:val="nil"/>
            </w:tcBorders>
            <w:tcMar>
              <w:top w:w="0" w:type="dxa"/>
              <w:left w:w="108" w:type="dxa"/>
              <w:bottom w:w="0" w:type="dxa"/>
              <w:right w:w="108" w:type="dxa"/>
            </w:tcMar>
            <w:vAlign w:val="bottom"/>
          </w:tcPr>
          <w:p w14:paraId="4D4F34A1" w14:textId="77777777" w:rsidR="00995BD4" w:rsidRPr="00B20BA2" w:rsidRDefault="00995BD4" w:rsidP="00D60FC8">
            <w:pPr>
              <w:widowControl/>
              <w:spacing w:after="200" w:line="276" w:lineRule="auto"/>
              <w:jc w:val="center"/>
              <w:rPr>
                <w:i/>
                <w:iCs/>
                <w:sz w:val="24"/>
                <w:szCs w:val="24"/>
              </w:rPr>
            </w:pPr>
            <w:r w:rsidRPr="00B20BA2">
              <w:rPr>
                <w:i/>
                <w:iCs/>
                <w:sz w:val="24"/>
                <w:szCs w:val="24"/>
              </w:rPr>
              <w:t>31/5/2017</w:t>
            </w:r>
          </w:p>
        </w:tc>
      </w:tr>
      <w:tr w:rsidR="00995BD4" w:rsidRPr="00B20BA2" w14:paraId="57750111" w14:textId="77777777" w:rsidTr="00D60FC8">
        <w:trPr>
          <w:trHeight w:hRule="exact" w:val="284"/>
          <w:jc w:val="center"/>
        </w:trPr>
        <w:tc>
          <w:tcPr>
            <w:tcW w:w="1980" w:type="dxa"/>
            <w:tcBorders>
              <w:left w:val="nil"/>
            </w:tcBorders>
            <w:tcMar>
              <w:top w:w="0" w:type="dxa"/>
              <w:left w:w="108" w:type="dxa"/>
              <w:bottom w:w="0" w:type="dxa"/>
              <w:right w:w="108" w:type="dxa"/>
            </w:tcMar>
            <w:vAlign w:val="bottom"/>
          </w:tcPr>
          <w:p w14:paraId="6C3559D3" w14:textId="77777777" w:rsidR="00995BD4" w:rsidRPr="00B20BA2" w:rsidRDefault="00995BD4" w:rsidP="00D60FC8">
            <w:pPr>
              <w:widowControl/>
              <w:spacing w:after="200" w:line="276" w:lineRule="auto"/>
              <w:jc w:val="center"/>
              <w:rPr>
                <w:i/>
                <w:iCs/>
                <w:sz w:val="24"/>
                <w:szCs w:val="24"/>
              </w:rPr>
            </w:pPr>
            <w:r w:rsidRPr="00B20BA2">
              <w:rPr>
                <w:i/>
                <w:iCs/>
                <w:sz w:val="24"/>
                <w:szCs w:val="24"/>
              </w:rPr>
              <w:t>558.814,94</w:t>
            </w:r>
          </w:p>
        </w:tc>
        <w:tc>
          <w:tcPr>
            <w:tcW w:w="1883" w:type="dxa"/>
            <w:tcBorders>
              <w:right w:val="nil"/>
            </w:tcBorders>
            <w:tcMar>
              <w:top w:w="0" w:type="dxa"/>
              <w:left w:w="108" w:type="dxa"/>
              <w:bottom w:w="0" w:type="dxa"/>
              <w:right w:w="108" w:type="dxa"/>
            </w:tcMar>
            <w:vAlign w:val="bottom"/>
          </w:tcPr>
          <w:p w14:paraId="55C3E6AB" w14:textId="77777777" w:rsidR="00995BD4" w:rsidRPr="00B20BA2" w:rsidRDefault="00995BD4" w:rsidP="00D60FC8">
            <w:pPr>
              <w:widowControl/>
              <w:spacing w:after="200" w:line="276" w:lineRule="auto"/>
              <w:jc w:val="center"/>
              <w:rPr>
                <w:i/>
                <w:iCs/>
                <w:sz w:val="24"/>
                <w:szCs w:val="24"/>
              </w:rPr>
            </w:pPr>
            <w:r w:rsidRPr="00B20BA2">
              <w:rPr>
                <w:i/>
                <w:iCs/>
                <w:sz w:val="24"/>
                <w:szCs w:val="24"/>
              </w:rPr>
              <w:t>30/6/2017</w:t>
            </w:r>
          </w:p>
        </w:tc>
      </w:tr>
      <w:tr w:rsidR="00995BD4" w:rsidRPr="00B20BA2" w14:paraId="6203C0C0" w14:textId="77777777" w:rsidTr="00D60FC8">
        <w:trPr>
          <w:trHeight w:hRule="exact" w:val="284"/>
          <w:jc w:val="center"/>
        </w:trPr>
        <w:tc>
          <w:tcPr>
            <w:tcW w:w="1980" w:type="dxa"/>
            <w:tcBorders>
              <w:left w:val="nil"/>
            </w:tcBorders>
            <w:tcMar>
              <w:top w:w="0" w:type="dxa"/>
              <w:left w:w="108" w:type="dxa"/>
              <w:bottom w:w="0" w:type="dxa"/>
              <w:right w:w="108" w:type="dxa"/>
            </w:tcMar>
            <w:vAlign w:val="bottom"/>
          </w:tcPr>
          <w:p w14:paraId="3EB6C5F0" w14:textId="77777777" w:rsidR="00995BD4" w:rsidRPr="00B20BA2" w:rsidRDefault="00995BD4" w:rsidP="00D60FC8">
            <w:pPr>
              <w:widowControl/>
              <w:spacing w:after="200" w:line="276" w:lineRule="auto"/>
              <w:jc w:val="center"/>
              <w:rPr>
                <w:i/>
                <w:iCs/>
                <w:sz w:val="24"/>
                <w:szCs w:val="24"/>
              </w:rPr>
            </w:pPr>
            <w:r w:rsidRPr="00B20BA2">
              <w:rPr>
                <w:i/>
                <w:iCs/>
                <w:sz w:val="24"/>
                <w:szCs w:val="24"/>
              </w:rPr>
              <w:t>520.984,67</w:t>
            </w:r>
          </w:p>
        </w:tc>
        <w:tc>
          <w:tcPr>
            <w:tcW w:w="1883" w:type="dxa"/>
            <w:tcBorders>
              <w:right w:val="nil"/>
            </w:tcBorders>
            <w:tcMar>
              <w:top w:w="0" w:type="dxa"/>
              <w:left w:w="108" w:type="dxa"/>
              <w:bottom w:w="0" w:type="dxa"/>
              <w:right w:w="108" w:type="dxa"/>
            </w:tcMar>
            <w:vAlign w:val="bottom"/>
          </w:tcPr>
          <w:p w14:paraId="04D45D16" w14:textId="77777777" w:rsidR="00995BD4" w:rsidRPr="00B20BA2" w:rsidRDefault="00995BD4" w:rsidP="00D60FC8">
            <w:pPr>
              <w:widowControl/>
              <w:spacing w:after="200" w:line="276" w:lineRule="auto"/>
              <w:jc w:val="center"/>
              <w:rPr>
                <w:i/>
                <w:iCs/>
                <w:sz w:val="24"/>
                <w:szCs w:val="24"/>
              </w:rPr>
            </w:pPr>
            <w:r w:rsidRPr="00B20BA2">
              <w:rPr>
                <w:i/>
                <w:iCs/>
                <w:sz w:val="24"/>
                <w:szCs w:val="24"/>
              </w:rPr>
              <w:t>30/6/2017</w:t>
            </w:r>
          </w:p>
        </w:tc>
      </w:tr>
      <w:tr w:rsidR="00995BD4" w:rsidRPr="00B20BA2" w14:paraId="3C11A10F" w14:textId="77777777" w:rsidTr="00D60FC8">
        <w:trPr>
          <w:trHeight w:hRule="exact" w:val="284"/>
          <w:jc w:val="center"/>
        </w:trPr>
        <w:tc>
          <w:tcPr>
            <w:tcW w:w="1980" w:type="dxa"/>
            <w:tcBorders>
              <w:left w:val="nil"/>
            </w:tcBorders>
            <w:tcMar>
              <w:top w:w="0" w:type="dxa"/>
              <w:left w:w="108" w:type="dxa"/>
              <w:bottom w:w="0" w:type="dxa"/>
              <w:right w:w="108" w:type="dxa"/>
            </w:tcMar>
            <w:vAlign w:val="bottom"/>
          </w:tcPr>
          <w:p w14:paraId="45066296" w14:textId="77777777" w:rsidR="00995BD4" w:rsidRPr="00B20BA2" w:rsidRDefault="00995BD4" w:rsidP="00D60FC8">
            <w:pPr>
              <w:widowControl/>
              <w:spacing w:after="200" w:line="276" w:lineRule="auto"/>
              <w:jc w:val="center"/>
              <w:rPr>
                <w:i/>
                <w:iCs/>
                <w:sz w:val="24"/>
                <w:szCs w:val="24"/>
              </w:rPr>
            </w:pPr>
            <w:r w:rsidRPr="00B20BA2">
              <w:rPr>
                <w:i/>
                <w:iCs/>
                <w:sz w:val="24"/>
                <w:szCs w:val="24"/>
              </w:rPr>
              <w:t>46.672,99</w:t>
            </w:r>
          </w:p>
        </w:tc>
        <w:tc>
          <w:tcPr>
            <w:tcW w:w="1883" w:type="dxa"/>
            <w:tcBorders>
              <w:right w:val="nil"/>
            </w:tcBorders>
            <w:tcMar>
              <w:top w:w="0" w:type="dxa"/>
              <w:left w:w="108" w:type="dxa"/>
              <w:bottom w:w="0" w:type="dxa"/>
              <w:right w:w="108" w:type="dxa"/>
            </w:tcMar>
            <w:vAlign w:val="bottom"/>
          </w:tcPr>
          <w:p w14:paraId="2100F05B" w14:textId="77777777" w:rsidR="00995BD4" w:rsidRPr="00B20BA2" w:rsidRDefault="00995BD4" w:rsidP="00D60FC8">
            <w:pPr>
              <w:widowControl/>
              <w:spacing w:after="200" w:line="276" w:lineRule="auto"/>
              <w:jc w:val="center"/>
              <w:rPr>
                <w:i/>
                <w:iCs/>
                <w:sz w:val="24"/>
                <w:szCs w:val="24"/>
              </w:rPr>
            </w:pPr>
            <w:r w:rsidRPr="00B20BA2">
              <w:rPr>
                <w:i/>
                <w:iCs/>
                <w:sz w:val="24"/>
                <w:szCs w:val="24"/>
              </w:rPr>
              <w:t>29/9/2017</w:t>
            </w:r>
          </w:p>
        </w:tc>
      </w:tr>
      <w:tr w:rsidR="00995BD4" w:rsidRPr="00B20BA2" w14:paraId="1211CC0F" w14:textId="77777777" w:rsidTr="00D60FC8">
        <w:trPr>
          <w:trHeight w:hRule="exact" w:val="284"/>
          <w:jc w:val="center"/>
        </w:trPr>
        <w:tc>
          <w:tcPr>
            <w:tcW w:w="1980" w:type="dxa"/>
            <w:tcBorders>
              <w:left w:val="nil"/>
            </w:tcBorders>
            <w:tcMar>
              <w:top w:w="0" w:type="dxa"/>
              <w:left w:w="108" w:type="dxa"/>
              <w:bottom w:w="0" w:type="dxa"/>
              <w:right w:w="108" w:type="dxa"/>
            </w:tcMar>
            <w:vAlign w:val="bottom"/>
          </w:tcPr>
          <w:p w14:paraId="0B5C99AA" w14:textId="77777777" w:rsidR="00995BD4" w:rsidRPr="00B20BA2" w:rsidRDefault="00995BD4" w:rsidP="00D60FC8">
            <w:pPr>
              <w:widowControl/>
              <w:spacing w:after="200" w:line="276" w:lineRule="auto"/>
              <w:jc w:val="center"/>
              <w:rPr>
                <w:i/>
                <w:iCs/>
                <w:sz w:val="24"/>
                <w:szCs w:val="24"/>
              </w:rPr>
            </w:pPr>
            <w:r w:rsidRPr="00B20BA2">
              <w:rPr>
                <w:i/>
                <w:iCs/>
                <w:sz w:val="24"/>
                <w:szCs w:val="24"/>
              </w:rPr>
              <w:t>(1.237.081,83)</w:t>
            </w:r>
          </w:p>
        </w:tc>
        <w:tc>
          <w:tcPr>
            <w:tcW w:w="1883" w:type="dxa"/>
            <w:tcBorders>
              <w:right w:val="nil"/>
            </w:tcBorders>
            <w:tcMar>
              <w:top w:w="0" w:type="dxa"/>
              <w:left w:w="108" w:type="dxa"/>
              <w:bottom w:w="0" w:type="dxa"/>
              <w:right w:w="108" w:type="dxa"/>
            </w:tcMar>
            <w:vAlign w:val="bottom"/>
          </w:tcPr>
          <w:p w14:paraId="7A7FC0BB" w14:textId="77777777" w:rsidR="00995BD4" w:rsidRPr="00B20BA2" w:rsidRDefault="00995BD4" w:rsidP="00D60FC8">
            <w:pPr>
              <w:widowControl/>
              <w:spacing w:after="200" w:line="276" w:lineRule="auto"/>
              <w:jc w:val="center"/>
              <w:rPr>
                <w:i/>
                <w:iCs/>
                <w:sz w:val="24"/>
                <w:szCs w:val="24"/>
              </w:rPr>
            </w:pPr>
            <w:r w:rsidRPr="00B20BA2">
              <w:rPr>
                <w:i/>
                <w:iCs/>
                <w:sz w:val="24"/>
                <w:szCs w:val="24"/>
              </w:rPr>
              <w:t>8/11/2017</w:t>
            </w:r>
          </w:p>
        </w:tc>
      </w:tr>
    </w:tbl>
    <w:p w14:paraId="4FCE1452" w14:textId="77777777" w:rsidR="00995BD4" w:rsidRPr="00B20BA2" w:rsidRDefault="00995BD4" w:rsidP="00995BD4">
      <w:pPr>
        <w:spacing w:after="200" w:line="276" w:lineRule="auto"/>
        <w:jc w:val="center"/>
        <w:rPr>
          <w:i/>
          <w:iCs/>
          <w:sz w:val="18"/>
          <w:szCs w:val="16"/>
        </w:rPr>
      </w:pPr>
      <w:r w:rsidRPr="00B20BA2">
        <w:rPr>
          <w:i/>
          <w:iCs/>
          <w:sz w:val="18"/>
          <w:szCs w:val="16"/>
        </w:rPr>
        <w:t>Valor atualizado até 19/2/2024: R$ 72.874.776,52 (peça 311)</w:t>
      </w:r>
    </w:p>
    <w:p w14:paraId="2FEE6276" w14:textId="77777777" w:rsidR="00995BD4" w:rsidRPr="00B20BA2" w:rsidRDefault="00995BD4" w:rsidP="00995BD4">
      <w:pPr>
        <w:numPr>
          <w:ilvl w:val="5"/>
          <w:numId w:val="0"/>
        </w:numPr>
        <w:spacing w:before="60"/>
        <w:ind w:firstLine="1134"/>
        <w:jc w:val="both"/>
        <w:rPr>
          <w:i/>
          <w:iCs/>
          <w:szCs w:val="24"/>
        </w:rPr>
      </w:pPr>
      <w:r>
        <w:rPr>
          <w:b/>
          <w:bCs/>
          <w:i/>
          <w:iCs/>
          <w:szCs w:val="24"/>
        </w:rPr>
        <w:t xml:space="preserve">j. </w:t>
      </w:r>
      <w:r w:rsidRPr="00B20BA2">
        <w:rPr>
          <w:b/>
          <w:bCs/>
          <w:i/>
          <w:iCs/>
          <w:szCs w:val="24"/>
        </w:rPr>
        <w:t>julgar</w:t>
      </w:r>
      <w:r w:rsidRPr="00B20BA2">
        <w:rPr>
          <w:i/>
          <w:iCs/>
          <w:szCs w:val="24"/>
        </w:rPr>
        <w:t xml:space="preserve"> irregulares as contas dos responsáveis </w:t>
      </w:r>
      <w:r w:rsidRPr="00B20BA2">
        <w:rPr>
          <w:b/>
          <w:i/>
          <w:iCs/>
          <w:color w:val="000000"/>
          <w:szCs w:val="24"/>
        </w:rPr>
        <w:t>Carlos Satoru Miyasato</w:t>
      </w:r>
      <w:r w:rsidRPr="00B20BA2">
        <w:rPr>
          <w:bCs/>
          <w:i/>
          <w:iCs/>
          <w:color w:val="000000"/>
          <w:szCs w:val="24"/>
        </w:rPr>
        <w:t xml:space="preserve"> (CPF 679.210.948-72); </w:t>
      </w:r>
      <w:r w:rsidRPr="00B20BA2">
        <w:rPr>
          <w:b/>
          <w:i/>
          <w:iCs/>
          <w:color w:val="000000"/>
          <w:szCs w:val="24"/>
        </w:rPr>
        <w:t>João Carlos de Lima Pereira</w:t>
      </w:r>
      <w:r w:rsidRPr="00B20BA2">
        <w:rPr>
          <w:bCs/>
          <w:i/>
          <w:iCs/>
          <w:color w:val="000000"/>
          <w:szCs w:val="24"/>
        </w:rPr>
        <w:t xml:space="preserve"> (CPF 085.953.828-16); </w:t>
      </w:r>
      <w:r w:rsidRPr="00B20BA2">
        <w:rPr>
          <w:b/>
          <w:i/>
          <w:iCs/>
          <w:color w:val="000000"/>
          <w:szCs w:val="24"/>
        </w:rPr>
        <w:t>Pedro da Silva</w:t>
      </w:r>
      <w:r w:rsidRPr="00B20BA2">
        <w:rPr>
          <w:bCs/>
          <w:i/>
          <w:iCs/>
          <w:color w:val="000000"/>
          <w:szCs w:val="24"/>
        </w:rPr>
        <w:t xml:space="preserve"> (CPF 120.388.878-37); </w:t>
      </w:r>
      <w:r w:rsidRPr="00B20BA2">
        <w:rPr>
          <w:b/>
          <w:i/>
          <w:iCs/>
          <w:color w:val="000000"/>
          <w:szCs w:val="24"/>
        </w:rPr>
        <w:t>Pedro Paulo Dantas do Amaral Campos</w:t>
      </w:r>
      <w:r w:rsidRPr="00B20BA2">
        <w:rPr>
          <w:bCs/>
          <w:i/>
          <w:iCs/>
          <w:color w:val="000000"/>
          <w:szCs w:val="24"/>
        </w:rPr>
        <w:t xml:space="preserve"> (CPF 020.072.648-03); </w:t>
      </w:r>
      <w:r w:rsidRPr="00B20BA2">
        <w:rPr>
          <w:b/>
          <w:i/>
          <w:iCs/>
          <w:color w:val="000000"/>
          <w:szCs w:val="24"/>
        </w:rPr>
        <w:t>Wild Goncalves Fischer</w:t>
      </w:r>
      <w:r w:rsidRPr="00B20BA2">
        <w:rPr>
          <w:bCs/>
          <w:i/>
          <w:iCs/>
          <w:color w:val="000000"/>
          <w:szCs w:val="24"/>
        </w:rPr>
        <w:t xml:space="preserve"> (CPF 218.964.578-60); e </w:t>
      </w:r>
      <w:r w:rsidRPr="00B20BA2">
        <w:rPr>
          <w:b/>
          <w:i/>
          <w:iCs/>
          <w:color w:val="000000"/>
          <w:szCs w:val="24"/>
        </w:rPr>
        <w:t>Construtora OAS S.A.</w:t>
      </w:r>
      <w:r w:rsidRPr="00B20BA2">
        <w:rPr>
          <w:bCs/>
          <w:i/>
          <w:iCs/>
          <w:color w:val="000000"/>
          <w:szCs w:val="24"/>
        </w:rPr>
        <w:t xml:space="preserve"> (CNPJ 14.310.577/0001</w:t>
      </w:r>
      <w:r w:rsidRPr="00B20BA2">
        <w:rPr>
          <w:bCs/>
          <w:i/>
          <w:iCs/>
          <w:color w:val="000000"/>
          <w:szCs w:val="24"/>
        </w:rPr>
        <w:noBreakHyphen/>
        <w:t>04)</w:t>
      </w:r>
      <w:r w:rsidRPr="00B20BA2">
        <w:rPr>
          <w:i/>
          <w:iCs/>
          <w:szCs w:val="24"/>
        </w:rPr>
        <w:t xml:space="preserve">, nos termos dos arts. 1º, inciso I, 16, inciso III, alíneas 'b' e 'c', e 19, caput, da Lei 8.443/1992, para condená-los solidariamente ao pagamento do correspondente débito, com a atualização monetária e os juros de mora calculados desde as datas informadas até o efetivo recolhimento, fixando o prazo de 15 (quinze) dias, contados da notificação, para que comprovem perante o Tribunal, nos termos do art. 214, inciso III, alínea 'a', do Regimento Interno do TCU, o recolhimento da referida dívida em favor do </w:t>
      </w:r>
      <w:r w:rsidRPr="00B20BA2">
        <w:rPr>
          <w:i/>
          <w:iCs/>
          <w:color w:val="000000"/>
          <w:szCs w:val="24"/>
        </w:rPr>
        <w:t>Departamento Nacional de Infraestrutura de Transportes (DNIT)</w:t>
      </w:r>
      <w:r w:rsidRPr="00B20BA2">
        <w:rPr>
          <w:i/>
          <w:iCs/>
          <w:szCs w:val="24"/>
        </w:rPr>
        <w:t>, na forma da legislação em vigor, sob as seguintes condições:</w:t>
      </w:r>
    </w:p>
    <w:p w14:paraId="67440615" w14:textId="77777777" w:rsidR="00995BD4" w:rsidRPr="00B20BA2" w:rsidRDefault="00995BD4" w:rsidP="00995BD4">
      <w:pPr>
        <w:autoSpaceDE w:val="0"/>
        <w:autoSpaceDN w:val="0"/>
        <w:adjustRightInd w:val="0"/>
        <w:spacing w:before="60" w:after="120" w:line="276" w:lineRule="auto"/>
        <w:ind w:left="1134"/>
        <w:jc w:val="both"/>
        <w:rPr>
          <w:i/>
          <w:iCs/>
          <w:szCs w:val="24"/>
        </w:rPr>
      </w:pPr>
      <w:r>
        <w:rPr>
          <w:b/>
          <w:bCs/>
          <w:i/>
          <w:iCs/>
          <w:szCs w:val="24"/>
        </w:rPr>
        <w:t xml:space="preserve">j.1. </w:t>
      </w:r>
      <w:r w:rsidRPr="00B20BA2">
        <w:rPr>
          <w:b/>
          <w:bCs/>
          <w:i/>
          <w:iCs/>
          <w:szCs w:val="24"/>
        </w:rPr>
        <w:t>Irregularidade</w:t>
      </w:r>
      <w:r w:rsidRPr="00B20BA2">
        <w:rPr>
          <w:i/>
          <w:iCs/>
          <w:szCs w:val="24"/>
        </w:rPr>
        <w:t>: superfaturamento no Contrato 4.349/13, resultante da utilização de inadequada metodologia de cálculo do reequilíbrio econômico-financeiro;</w:t>
      </w:r>
    </w:p>
    <w:tbl>
      <w:tblPr>
        <w:tblStyle w:val="Tabelacomgrade2"/>
        <w:tblW w:w="0" w:type="auto"/>
        <w:jc w:val="center"/>
        <w:tblInd w:w="0" w:type="dxa"/>
        <w:tblLook w:val="04A0" w:firstRow="1" w:lastRow="0" w:firstColumn="1" w:lastColumn="0" w:noHBand="0" w:noVBand="1"/>
      </w:tblPr>
      <w:tblGrid>
        <w:gridCol w:w="1980"/>
        <w:gridCol w:w="1883"/>
      </w:tblGrid>
      <w:tr w:rsidR="00995BD4" w:rsidRPr="00B20BA2" w14:paraId="40EEA3AE" w14:textId="77777777" w:rsidTr="00D60FC8">
        <w:trPr>
          <w:trHeight w:hRule="exact" w:val="284"/>
          <w:tblHeader/>
          <w:jc w:val="center"/>
        </w:trPr>
        <w:tc>
          <w:tcPr>
            <w:tcW w:w="1980" w:type="dxa"/>
            <w:tcBorders>
              <w:left w:val="nil"/>
            </w:tcBorders>
            <w:tcMar>
              <w:top w:w="0" w:type="dxa"/>
              <w:left w:w="108" w:type="dxa"/>
              <w:bottom w:w="0" w:type="dxa"/>
              <w:right w:w="108" w:type="dxa"/>
            </w:tcMar>
            <w:vAlign w:val="center"/>
          </w:tcPr>
          <w:p w14:paraId="37AA3CD4" w14:textId="77777777" w:rsidR="00995BD4" w:rsidRPr="00B20BA2" w:rsidRDefault="00995BD4" w:rsidP="00D60FC8">
            <w:pPr>
              <w:widowControl/>
              <w:autoSpaceDE w:val="0"/>
              <w:autoSpaceDN w:val="0"/>
              <w:adjustRightInd w:val="0"/>
              <w:jc w:val="center"/>
              <w:rPr>
                <w:i/>
                <w:iCs/>
                <w:color w:val="000000"/>
                <w:sz w:val="24"/>
                <w:szCs w:val="24"/>
              </w:rPr>
            </w:pPr>
            <w:r w:rsidRPr="00B20BA2">
              <w:rPr>
                <w:i/>
                <w:iCs/>
                <w:color w:val="000000"/>
                <w:szCs w:val="24"/>
              </w:rPr>
              <w:br w:type="page"/>
            </w:r>
            <w:r w:rsidRPr="00B20BA2">
              <w:rPr>
                <w:b/>
                <w:bCs/>
                <w:i/>
                <w:iCs/>
                <w:color w:val="000000"/>
                <w:sz w:val="24"/>
                <w:szCs w:val="24"/>
              </w:rPr>
              <w:t>VALOR ORIGINAL (R$)</w:t>
            </w:r>
          </w:p>
        </w:tc>
        <w:tc>
          <w:tcPr>
            <w:tcW w:w="1883" w:type="dxa"/>
            <w:tcBorders>
              <w:right w:val="nil"/>
            </w:tcBorders>
            <w:tcMar>
              <w:top w:w="0" w:type="dxa"/>
              <w:left w:w="108" w:type="dxa"/>
              <w:bottom w:w="0" w:type="dxa"/>
              <w:right w:w="108" w:type="dxa"/>
            </w:tcMar>
          </w:tcPr>
          <w:p w14:paraId="18EC6BC2" w14:textId="77777777" w:rsidR="00995BD4" w:rsidRPr="00B20BA2" w:rsidRDefault="00995BD4" w:rsidP="00D60FC8">
            <w:pPr>
              <w:widowControl/>
              <w:autoSpaceDE w:val="0"/>
              <w:autoSpaceDN w:val="0"/>
              <w:adjustRightInd w:val="0"/>
              <w:jc w:val="center"/>
              <w:rPr>
                <w:i/>
                <w:iCs/>
                <w:color w:val="000000"/>
                <w:sz w:val="24"/>
                <w:szCs w:val="24"/>
              </w:rPr>
            </w:pPr>
            <w:r w:rsidRPr="00B20BA2">
              <w:rPr>
                <w:b/>
                <w:bCs/>
                <w:i/>
                <w:iCs/>
                <w:color w:val="000000"/>
                <w:sz w:val="24"/>
                <w:szCs w:val="24"/>
              </w:rPr>
              <w:t>DATA DA OCORRÊNCIA</w:t>
            </w:r>
          </w:p>
        </w:tc>
      </w:tr>
      <w:tr w:rsidR="00995BD4" w:rsidRPr="00B20BA2" w14:paraId="38BFC0EB" w14:textId="77777777" w:rsidTr="00D60FC8">
        <w:trPr>
          <w:trHeight w:hRule="exact" w:val="284"/>
          <w:jc w:val="center"/>
        </w:trPr>
        <w:tc>
          <w:tcPr>
            <w:tcW w:w="1980" w:type="dxa"/>
            <w:tcBorders>
              <w:left w:val="nil"/>
            </w:tcBorders>
            <w:tcMar>
              <w:top w:w="0" w:type="dxa"/>
              <w:left w:w="108" w:type="dxa"/>
              <w:bottom w:w="0" w:type="dxa"/>
              <w:right w:w="108" w:type="dxa"/>
            </w:tcMar>
            <w:vAlign w:val="bottom"/>
          </w:tcPr>
          <w:p w14:paraId="1E0A1883" w14:textId="77777777" w:rsidR="00995BD4" w:rsidRPr="00B20BA2" w:rsidRDefault="00995BD4" w:rsidP="00D60FC8">
            <w:pPr>
              <w:widowControl/>
              <w:spacing w:after="200" w:line="276" w:lineRule="auto"/>
              <w:jc w:val="center"/>
              <w:rPr>
                <w:i/>
                <w:iCs/>
                <w:sz w:val="24"/>
                <w:szCs w:val="24"/>
              </w:rPr>
            </w:pPr>
            <w:r w:rsidRPr="00B20BA2">
              <w:rPr>
                <w:i/>
                <w:iCs/>
                <w:color w:val="000000"/>
                <w:sz w:val="24"/>
                <w:szCs w:val="24"/>
              </w:rPr>
              <w:t>9.827.183,50</w:t>
            </w:r>
          </w:p>
        </w:tc>
        <w:tc>
          <w:tcPr>
            <w:tcW w:w="1883" w:type="dxa"/>
            <w:tcBorders>
              <w:right w:val="nil"/>
            </w:tcBorders>
            <w:tcMar>
              <w:top w:w="0" w:type="dxa"/>
              <w:left w:w="108" w:type="dxa"/>
              <w:bottom w:w="0" w:type="dxa"/>
              <w:right w:w="108" w:type="dxa"/>
            </w:tcMar>
            <w:vAlign w:val="bottom"/>
          </w:tcPr>
          <w:p w14:paraId="045B2C51" w14:textId="77777777" w:rsidR="00995BD4" w:rsidRPr="00B20BA2" w:rsidRDefault="00995BD4" w:rsidP="00D60FC8">
            <w:pPr>
              <w:widowControl/>
              <w:spacing w:after="200" w:line="276" w:lineRule="auto"/>
              <w:jc w:val="center"/>
              <w:rPr>
                <w:i/>
                <w:iCs/>
                <w:sz w:val="24"/>
                <w:szCs w:val="24"/>
              </w:rPr>
            </w:pPr>
            <w:r w:rsidRPr="00B20BA2">
              <w:rPr>
                <w:i/>
                <w:iCs/>
                <w:color w:val="000000"/>
                <w:sz w:val="24"/>
                <w:szCs w:val="24"/>
              </w:rPr>
              <w:t>27/0/2016</w:t>
            </w:r>
          </w:p>
        </w:tc>
      </w:tr>
      <w:tr w:rsidR="00995BD4" w:rsidRPr="00B20BA2" w14:paraId="5F8AA172" w14:textId="77777777" w:rsidTr="00D60FC8">
        <w:trPr>
          <w:trHeight w:hRule="exact" w:val="284"/>
          <w:jc w:val="center"/>
        </w:trPr>
        <w:tc>
          <w:tcPr>
            <w:tcW w:w="1980" w:type="dxa"/>
            <w:tcBorders>
              <w:left w:val="nil"/>
            </w:tcBorders>
            <w:tcMar>
              <w:top w:w="0" w:type="dxa"/>
              <w:left w:w="108" w:type="dxa"/>
              <w:bottom w:w="0" w:type="dxa"/>
              <w:right w:w="108" w:type="dxa"/>
            </w:tcMar>
            <w:vAlign w:val="bottom"/>
          </w:tcPr>
          <w:p w14:paraId="2F58D8A1" w14:textId="77777777" w:rsidR="00995BD4" w:rsidRPr="00B20BA2" w:rsidRDefault="00995BD4" w:rsidP="00D60FC8">
            <w:pPr>
              <w:widowControl/>
              <w:spacing w:after="200" w:line="276" w:lineRule="auto"/>
              <w:jc w:val="center"/>
              <w:rPr>
                <w:i/>
                <w:iCs/>
                <w:sz w:val="24"/>
                <w:szCs w:val="24"/>
              </w:rPr>
            </w:pPr>
            <w:r w:rsidRPr="00B20BA2">
              <w:rPr>
                <w:i/>
                <w:iCs/>
                <w:color w:val="000000"/>
                <w:sz w:val="24"/>
                <w:szCs w:val="24"/>
              </w:rPr>
              <w:t>1.403.883,36</w:t>
            </w:r>
          </w:p>
        </w:tc>
        <w:tc>
          <w:tcPr>
            <w:tcW w:w="1883" w:type="dxa"/>
            <w:tcBorders>
              <w:right w:val="nil"/>
            </w:tcBorders>
            <w:tcMar>
              <w:top w:w="0" w:type="dxa"/>
              <w:left w:w="108" w:type="dxa"/>
              <w:bottom w:w="0" w:type="dxa"/>
              <w:right w:w="108" w:type="dxa"/>
            </w:tcMar>
            <w:vAlign w:val="bottom"/>
          </w:tcPr>
          <w:p w14:paraId="7E7B697B" w14:textId="77777777" w:rsidR="00995BD4" w:rsidRPr="00B20BA2" w:rsidRDefault="00995BD4" w:rsidP="00D60FC8">
            <w:pPr>
              <w:widowControl/>
              <w:spacing w:after="200" w:line="276" w:lineRule="auto"/>
              <w:jc w:val="center"/>
              <w:rPr>
                <w:i/>
                <w:iCs/>
                <w:sz w:val="24"/>
                <w:szCs w:val="24"/>
              </w:rPr>
            </w:pPr>
            <w:r w:rsidRPr="00B20BA2">
              <w:rPr>
                <w:i/>
                <w:iCs/>
                <w:color w:val="000000"/>
                <w:sz w:val="24"/>
                <w:szCs w:val="24"/>
              </w:rPr>
              <w:t>30/9/2016</w:t>
            </w:r>
          </w:p>
        </w:tc>
      </w:tr>
      <w:tr w:rsidR="00995BD4" w:rsidRPr="00B20BA2" w14:paraId="54792BBC" w14:textId="77777777" w:rsidTr="00D60FC8">
        <w:trPr>
          <w:trHeight w:hRule="exact" w:val="284"/>
          <w:jc w:val="center"/>
        </w:trPr>
        <w:tc>
          <w:tcPr>
            <w:tcW w:w="1980" w:type="dxa"/>
            <w:tcBorders>
              <w:left w:val="nil"/>
            </w:tcBorders>
            <w:tcMar>
              <w:top w:w="0" w:type="dxa"/>
              <w:left w:w="108" w:type="dxa"/>
              <w:bottom w:w="0" w:type="dxa"/>
              <w:right w:w="108" w:type="dxa"/>
            </w:tcMar>
            <w:vAlign w:val="bottom"/>
          </w:tcPr>
          <w:p w14:paraId="646085BA" w14:textId="77777777" w:rsidR="00995BD4" w:rsidRPr="00B20BA2" w:rsidRDefault="00995BD4" w:rsidP="00D60FC8">
            <w:pPr>
              <w:widowControl/>
              <w:spacing w:after="200" w:line="276" w:lineRule="auto"/>
              <w:jc w:val="center"/>
              <w:rPr>
                <w:i/>
                <w:iCs/>
                <w:color w:val="000000"/>
                <w:sz w:val="24"/>
                <w:szCs w:val="24"/>
              </w:rPr>
            </w:pPr>
            <w:r w:rsidRPr="00B20BA2">
              <w:rPr>
                <w:i/>
                <w:iCs/>
                <w:color w:val="000000"/>
                <w:sz w:val="24"/>
                <w:szCs w:val="24"/>
              </w:rPr>
              <w:t>1.403.883,36</w:t>
            </w:r>
          </w:p>
        </w:tc>
        <w:tc>
          <w:tcPr>
            <w:tcW w:w="1883" w:type="dxa"/>
            <w:tcBorders>
              <w:right w:val="nil"/>
            </w:tcBorders>
            <w:tcMar>
              <w:top w:w="0" w:type="dxa"/>
              <w:left w:w="108" w:type="dxa"/>
              <w:bottom w:w="0" w:type="dxa"/>
              <w:right w:w="108" w:type="dxa"/>
            </w:tcMar>
            <w:vAlign w:val="bottom"/>
          </w:tcPr>
          <w:p w14:paraId="65F71F50" w14:textId="77777777" w:rsidR="00995BD4" w:rsidRPr="00B20BA2" w:rsidRDefault="00995BD4" w:rsidP="00D60FC8">
            <w:pPr>
              <w:widowControl/>
              <w:spacing w:after="200" w:line="276" w:lineRule="auto"/>
              <w:jc w:val="center"/>
              <w:rPr>
                <w:i/>
                <w:iCs/>
                <w:sz w:val="24"/>
                <w:szCs w:val="24"/>
              </w:rPr>
            </w:pPr>
            <w:r w:rsidRPr="00B20BA2">
              <w:rPr>
                <w:i/>
                <w:iCs/>
                <w:color w:val="000000"/>
                <w:sz w:val="24"/>
                <w:szCs w:val="24"/>
              </w:rPr>
              <w:t>31/10/2016</w:t>
            </w:r>
          </w:p>
        </w:tc>
      </w:tr>
      <w:tr w:rsidR="00995BD4" w:rsidRPr="00B20BA2" w14:paraId="571EC55F" w14:textId="77777777" w:rsidTr="00D60FC8">
        <w:trPr>
          <w:trHeight w:hRule="exact" w:val="284"/>
          <w:jc w:val="center"/>
        </w:trPr>
        <w:tc>
          <w:tcPr>
            <w:tcW w:w="1980" w:type="dxa"/>
            <w:tcBorders>
              <w:left w:val="nil"/>
            </w:tcBorders>
            <w:tcMar>
              <w:top w:w="0" w:type="dxa"/>
              <w:left w:w="108" w:type="dxa"/>
              <w:bottom w:w="0" w:type="dxa"/>
              <w:right w:w="108" w:type="dxa"/>
            </w:tcMar>
            <w:vAlign w:val="bottom"/>
          </w:tcPr>
          <w:p w14:paraId="478FA5CF" w14:textId="77777777" w:rsidR="00995BD4" w:rsidRPr="00B20BA2" w:rsidRDefault="00995BD4" w:rsidP="00D60FC8">
            <w:pPr>
              <w:widowControl/>
              <w:spacing w:after="200" w:line="276" w:lineRule="auto"/>
              <w:jc w:val="center"/>
              <w:rPr>
                <w:i/>
                <w:iCs/>
                <w:color w:val="000000"/>
                <w:sz w:val="24"/>
                <w:szCs w:val="24"/>
              </w:rPr>
            </w:pPr>
            <w:r w:rsidRPr="00B20BA2">
              <w:rPr>
                <w:i/>
                <w:iCs/>
                <w:color w:val="000000"/>
                <w:sz w:val="24"/>
                <w:szCs w:val="24"/>
              </w:rPr>
              <w:t>1.496.472,53</w:t>
            </w:r>
          </w:p>
        </w:tc>
        <w:tc>
          <w:tcPr>
            <w:tcW w:w="1883" w:type="dxa"/>
            <w:tcBorders>
              <w:right w:val="nil"/>
            </w:tcBorders>
            <w:tcMar>
              <w:top w:w="0" w:type="dxa"/>
              <w:left w:w="108" w:type="dxa"/>
              <w:bottom w:w="0" w:type="dxa"/>
              <w:right w:w="108" w:type="dxa"/>
            </w:tcMar>
            <w:vAlign w:val="bottom"/>
          </w:tcPr>
          <w:p w14:paraId="6CD8E038" w14:textId="77777777" w:rsidR="00995BD4" w:rsidRPr="00B20BA2" w:rsidRDefault="00995BD4" w:rsidP="00D60FC8">
            <w:pPr>
              <w:widowControl/>
              <w:spacing w:after="200" w:line="276" w:lineRule="auto"/>
              <w:jc w:val="center"/>
              <w:rPr>
                <w:i/>
                <w:iCs/>
                <w:sz w:val="24"/>
                <w:szCs w:val="24"/>
              </w:rPr>
            </w:pPr>
            <w:r w:rsidRPr="00B20BA2">
              <w:rPr>
                <w:i/>
                <w:iCs/>
                <w:color w:val="000000"/>
                <w:sz w:val="24"/>
                <w:szCs w:val="24"/>
              </w:rPr>
              <w:t>5/12/2016</w:t>
            </w:r>
          </w:p>
        </w:tc>
      </w:tr>
      <w:tr w:rsidR="00995BD4" w:rsidRPr="00B20BA2" w14:paraId="238CB859" w14:textId="77777777" w:rsidTr="00D60FC8">
        <w:trPr>
          <w:trHeight w:hRule="exact" w:val="284"/>
          <w:jc w:val="center"/>
        </w:trPr>
        <w:tc>
          <w:tcPr>
            <w:tcW w:w="1980" w:type="dxa"/>
            <w:tcBorders>
              <w:left w:val="nil"/>
            </w:tcBorders>
            <w:tcMar>
              <w:top w:w="0" w:type="dxa"/>
              <w:left w:w="108" w:type="dxa"/>
              <w:bottom w:w="0" w:type="dxa"/>
              <w:right w:w="108" w:type="dxa"/>
            </w:tcMar>
            <w:vAlign w:val="bottom"/>
          </w:tcPr>
          <w:p w14:paraId="52869F42" w14:textId="77777777" w:rsidR="00995BD4" w:rsidRPr="00B20BA2" w:rsidRDefault="00995BD4" w:rsidP="00D60FC8">
            <w:pPr>
              <w:widowControl/>
              <w:spacing w:after="200" w:line="276" w:lineRule="auto"/>
              <w:jc w:val="center"/>
              <w:rPr>
                <w:i/>
                <w:iCs/>
                <w:color w:val="000000"/>
                <w:sz w:val="24"/>
                <w:szCs w:val="24"/>
              </w:rPr>
            </w:pPr>
            <w:r w:rsidRPr="00B20BA2">
              <w:rPr>
                <w:i/>
                <w:iCs/>
                <w:color w:val="000000"/>
                <w:sz w:val="24"/>
                <w:szCs w:val="24"/>
              </w:rPr>
              <w:t>1.496.472,53</w:t>
            </w:r>
          </w:p>
        </w:tc>
        <w:tc>
          <w:tcPr>
            <w:tcW w:w="1883" w:type="dxa"/>
            <w:tcBorders>
              <w:right w:val="nil"/>
            </w:tcBorders>
            <w:tcMar>
              <w:top w:w="0" w:type="dxa"/>
              <w:left w:w="108" w:type="dxa"/>
              <w:bottom w:w="0" w:type="dxa"/>
              <w:right w:w="108" w:type="dxa"/>
            </w:tcMar>
            <w:vAlign w:val="bottom"/>
          </w:tcPr>
          <w:p w14:paraId="11988756" w14:textId="77777777" w:rsidR="00995BD4" w:rsidRPr="00B20BA2" w:rsidRDefault="00995BD4" w:rsidP="00D60FC8">
            <w:pPr>
              <w:widowControl/>
              <w:spacing w:after="200" w:line="276" w:lineRule="auto"/>
              <w:jc w:val="center"/>
              <w:rPr>
                <w:i/>
                <w:iCs/>
                <w:sz w:val="24"/>
                <w:szCs w:val="24"/>
              </w:rPr>
            </w:pPr>
            <w:r w:rsidRPr="00B20BA2">
              <w:rPr>
                <w:i/>
                <w:iCs/>
                <w:color w:val="000000"/>
                <w:sz w:val="24"/>
                <w:szCs w:val="24"/>
              </w:rPr>
              <w:t>29/12/2016</w:t>
            </w:r>
          </w:p>
        </w:tc>
      </w:tr>
      <w:tr w:rsidR="00995BD4" w:rsidRPr="00B20BA2" w14:paraId="34F2C16E" w14:textId="77777777" w:rsidTr="00D60FC8">
        <w:trPr>
          <w:trHeight w:hRule="exact" w:val="284"/>
          <w:jc w:val="center"/>
        </w:trPr>
        <w:tc>
          <w:tcPr>
            <w:tcW w:w="1980" w:type="dxa"/>
            <w:tcBorders>
              <w:left w:val="nil"/>
            </w:tcBorders>
            <w:tcMar>
              <w:top w:w="0" w:type="dxa"/>
              <w:left w:w="108" w:type="dxa"/>
              <w:bottom w:w="0" w:type="dxa"/>
              <w:right w:w="108" w:type="dxa"/>
            </w:tcMar>
            <w:vAlign w:val="bottom"/>
          </w:tcPr>
          <w:p w14:paraId="6888FA75" w14:textId="77777777" w:rsidR="00995BD4" w:rsidRPr="00B20BA2" w:rsidRDefault="00995BD4" w:rsidP="00D60FC8">
            <w:pPr>
              <w:widowControl/>
              <w:spacing w:after="200" w:line="276" w:lineRule="auto"/>
              <w:jc w:val="center"/>
              <w:rPr>
                <w:i/>
                <w:iCs/>
                <w:color w:val="000000"/>
                <w:sz w:val="24"/>
                <w:szCs w:val="24"/>
              </w:rPr>
            </w:pPr>
            <w:r w:rsidRPr="00B20BA2">
              <w:rPr>
                <w:i/>
                <w:iCs/>
                <w:color w:val="000000"/>
                <w:sz w:val="24"/>
                <w:szCs w:val="24"/>
              </w:rPr>
              <w:t>1.496.472,53</w:t>
            </w:r>
          </w:p>
        </w:tc>
        <w:tc>
          <w:tcPr>
            <w:tcW w:w="1883" w:type="dxa"/>
            <w:tcBorders>
              <w:right w:val="nil"/>
            </w:tcBorders>
            <w:tcMar>
              <w:top w:w="0" w:type="dxa"/>
              <w:left w:w="108" w:type="dxa"/>
              <w:bottom w:w="0" w:type="dxa"/>
              <w:right w:w="108" w:type="dxa"/>
            </w:tcMar>
            <w:vAlign w:val="bottom"/>
          </w:tcPr>
          <w:p w14:paraId="69FD4952" w14:textId="77777777" w:rsidR="00995BD4" w:rsidRPr="00B20BA2" w:rsidRDefault="00995BD4" w:rsidP="00D60FC8">
            <w:pPr>
              <w:widowControl/>
              <w:spacing w:after="200" w:line="276" w:lineRule="auto"/>
              <w:jc w:val="center"/>
              <w:rPr>
                <w:i/>
                <w:iCs/>
                <w:sz w:val="24"/>
                <w:szCs w:val="24"/>
              </w:rPr>
            </w:pPr>
            <w:r w:rsidRPr="00B20BA2">
              <w:rPr>
                <w:i/>
                <w:iCs/>
                <w:color w:val="000000"/>
                <w:sz w:val="24"/>
                <w:szCs w:val="24"/>
              </w:rPr>
              <w:t>1/2/2017</w:t>
            </w:r>
          </w:p>
        </w:tc>
      </w:tr>
      <w:tr w:rsidR="00995BD4" w:rsidRPr="00B20BA2" w14:paraId="3F0701DC" w14:textId="77777777" w:rsidTr="00D60FC8">
        <w:trPr>
          <w:trHeight w:hRule="exact" w:val="284"/>
          <w:jc w:val="center"/>
        </w:trPr>
        <w:tc>
          <w:tcPr>
            <w:tcW w:w="1980" w:type="dxa"/>
            <w:tcBorders>
              <w:left w:val="nil"/>
            </w:tcBorders>
            <w:tcMar>
              <w:top w:w="0" w:type="dxa"/>
              <w:left w:w="108" w:type="dxa"/>
              <w:bottom w:w="0" w:type="dxa"/>
              <w:right w:w="108" w:type="dxa"/>
            </w:tcMar>
            <w:vAlign w:val="bottom"/>
          </w:tcPr>
          <w:p w14:paraId="5FF36F5A" w14:textId="77777777" w:rsidR="00995BD4" w:rsidRPr="00B20BA2" w:rsidRDefault="00995BD4" w:rsidP="00D60FC8">
            <w:pPr>
              <w:widowControl/>
              <w:spacing w:after="200" w:line="276" w:lineRule="auto"/>
              <w:jc w:val="center"/>
              <w:rPr>
                <w:i/>
                <w:iCs/>
                <w:sz w:val="24"/>
                <w:szCs w:val="24"/>
              </w:rPr>
            </w:pPr>
            <w:r w:rsidRPr="00B20BA2">
              <w:rPr>
                <w:i/>
                <w:iCs/>
                <w:color w:val="000000"/>
                <w:sz w:val="24"/>
                <w:szCs w:val="24"/>
              </w:rPr>
              <w:t>1.496.472,53</w:t>
            </w:r>
          </w:p>
        </w:tc>
        <w:tc>
          <w:tcPr>
            <w:tcW w:w="1883" w:type="dxa"/>
            <w:tcBorders>
              <w:right w:val="nil"/>
            </w:tcBorders>
            <w:tcMar>
              <w:top w:w="0" w:type="dxa"/>
              <w:left w:w="108" w:type="dxa"/>
              <w:bottom w:w="0" w:type="dxa"/>
              <w:right w:w="108" w:type="dxa"/>
            </w:tcMar>
            <w:vAlign w:val="bottom"/>
          </w:tcPr>
          <w:p w14:paraId="1903BA19" w14:textId="77777777" w:rsidR="00995BD4" w:rsidRPr="00B20BA2" w:rsidRDefault="00995BD4" w:rsidP="00D60FC8">
            <w:pPr>
              <w:widowControl/>
              <w:spacing w:after="200" w:line="276" w:lineRule="auto"/>
              <w:jc w:val="center"/>
              <w:rPr>
                <w:i/>
                <w:iCs/>
                <w:sz w:val="24"/>
                <w:szCs w:val="24"/>
              </w:rPr>
            </w:pPr>
            <w:r w:rsidRPr="00B20BA2">
              <w:rPr>
                <w:i/>
                <w:iCs/>
                <w:color w:val="000000"/>
                <w:sz w:val="24"/>
                <w:szCs w:val="24"/>
              </w:rPr>
              <w:t>24/2/2017</w:t>
            </w:r>
          </w:p>
        </w:tc>
      </w:tr>
      <w:tr w:rsidR="00995BD4" w:rsidRPr="00B20BA2" w14:paraId="0C01C319" w14:textId="77777777" w:rsidTr="00D60FC8">
        <w:trPr>
          <w:trHeight w:hRule="exact" w:val="284"/>
          <w:jc w:val="center"/>
        </w:trPr>
        <w:tc>
          <w:tcPr>
            <w:tcW w:w="1980" w:type="dxa"/>
            <w:tcBorders>
              <w:left w:val="nil"/>
            </w:tcBorders>
            <w:tcMar>
              <w:top w:w="0" w:type="dxa"/>
              <w:left w:w="108" w:type="dxa"/>
              <w:bottom w:w="0" w:type="dxa"/>
              <w:right w:w="108" w:type="dxa"/>
            </w:tcMar>
            <w:vAlign w:val="bottom"/>
          </w:tcPr>
          <w:p w14:paraId="0ADF3848" w14:textId="77777777" w:rsidR="00995BD4" w:rsidRPr="00B20BA2" w:rsidRDefault="00995BD4" w:rsidP="00D60FC8">
            <w:pPr>
              <w:widowControl/>
              <w:spacing w:after="200" w:line="276" w:lineRule="auto"/>
              <w:jc w:val="center"/>
              <w:rPr>
                <w:i/>
                <w:iCs/>
                <w:sz w:val="24"/>
                <w:szCs w:val="24"/>
              </w:rPr>
            </w:pPr>
            <w:r w:rsidRPr="00B20BA2">
              <w:rPr>
                <w:i/>
                <w:iCs/>
                <w:color w:val="000000"/>
                <w:sz w:val="24"/>
                <w:szCs w:val="24"/>
              </w:rPr>
              <w:t>1.496.472,53</w:t>
            </w:r>
          </w:p>
        </w:tc>
        <w:tc>
          <w:tcPr>
            <w:tcW w:w="1883" w:type="dxa"/>
            <w:tcBorders>
              <w:right w:val="nil"/>
            </w:tcBorders>
            <w:tcMar>
              <w:top w:w="0" w:type="dxa"/>
              <w:left w:w="108" w:type="dxa"/>
              <w:bottom w:w="0" w:type="dxa"/>
              <w:right w:w="108" w:type="dxa"/>
            </w:tcMar>
            <w:vAlign w:val="bottom"/>
          </w:tcPr>
          <w:p w14:paraId="307ED017" w14:textId="77777777" w:rsidR="00995BD4" w:rsidRPr="00B20BA2" w:rsidRDefault="00995BD4" w:rsidP="00D60FC8">
            <w:pPr>
              <w:widowControl/>
              <w:spacing w:after="200" w:line="276" w:lineRule="auto"/>
              <w:jc w:val="center"/>
              <w:rPr>
                <w:i/>
                <w:iCs/>
                <w:sz w:val="24"/>
                <w:szCs w:val="24"/>
              </w:rPr>
            </w:pPr>
            <w:r w:rsidRPr="00B20BA2">
              <w:rPr>
                <w:i/>
                <w:iCs/>
                <w:color w:val="000000"/>
                <w:sz w:val="24"/>
                <w:szCs w:val="24"/>
              </w:rPr>
              <w:t>31/3/2017</w:t>
            </w:r>
          </w:p>
        </w:tc>
      </w:tr>
      <w:tr w:rsidR="00995BD4" w:rsidRPr="00B20BA2" w14:paraId="0A96A4A7" w14:textId="77777777" w:rsidTr="00D60FC8">
        <w:trPr>
          <w:trHeight w:hRule="exact" w:val="284"/>
          <w:jc w:val="center"/>
        </w:trPr>
        <w:tc>
          <w:tcPr>
            <w:tcW w:w="1980" w:type="dxa"/>
            <w:tcBorders>
              <w:left w:val="nil"/>
            </w:tcBorders>
            <w:tcMar>
              <w:top w:w="0" w:type="dxa"/>
              <w:left w:w="108" w:type="dxa"/>
              <w:bottom w:w="0" w:type="dxa"/>
              <w:right w:w="108" w:type="dxa"/>
            </w:tcMar>
            <w:vAlign w:val="bottom"/>
          </w:tcPr>
          <w:p w14:paraId="3AA64729" w14:textId="77777777" w:rsidR="00995BD4" w:rsidRPr="00B20BA2" w:rsidRDefault="00995BD4" w:rsidP="00D60FC8">
            <w:pPr>
              <w:widowControl/>
              <w:spacing w:after="200" w:line="276" w:lineRule="auto"/>
              <w:jc w:val="center"/>
              <w:rPr>
                <w:i/>
                <w:iCs/>
                <w:sz w:val="24"/>
                <w:szCs w:val="24"/>
              </w:rPr>
            </w:pPr>
            <w:r w:rsidRPr="00B20BA2">
              <w:rPr>
                <w:i/>
                <w:iCs/>
                <w:color w:val="000000"/>
                <w:sz w:val="24"/>
                <w:szCs w:val="24"/>
              </w:rPr>
              <w:t>1.496.472,53</w:t>
            </w:r>
          </w:p>
        </w:tc>
        <w:tc>
          <w:tcPr>
            <w:tcW w:w="1883" w:type="dxa"/>
            <w:tcBorders>
              <w:right w:val="nil"/>
            </w:tcBorders>
            <w:tcMar>
              <w:top w:w="0" w:type="dxa"/>
              <w:left w:w="108" w:type="dxa"/>
              <w:bottom w:w="0" w:type="dxa"/>
              <w:right w:w="108" w:type="dxa"/>
            </w:tcMar>
            <w:vAlign w:val="bottom"/>
          </w:tcPr>
          <w:p w14:paraId="1804C8C3" w14:textId="77777777" w:rsidR="00995BD4" w:rsidRPr="00B20BA2" w:rsidRDefault="00995BD4" w:rsidP="00D60FC8">
            <w:pPr>
              <w:widowControl/>
              <w:spacing w:after="200" w:line="276" w:lineRule="auto"/>
              <w:jc w:val="center"/>
              <w:rPr>
                <w:i/>
                <w:iCs/>
                <w:sz w:val="24"/>
                <w:szCs w:val="24"/>
              </w:rPr>
            </w:pPr>
            <w:r w:rsidRPr="00B20BA2">
              <w:rPr>
                <w:i/>
                <w:iCs/>
                <w:color w:val="000000"/>
                <w:sz w:val="24"/>
                <w:szCs w:val="24"/>
              </w:rPr>
              <w:t>28/4/2017</w:t>
            </w:r>
          </w:p>
        </w:tc>
      </w:tr>
      <w:tr w:rsidR="00995BD4" w:rsidRPr="00B20BA2" w14:paraId="08BCB564" w14:textId="77777777" w:rsidTr="00D60FC8">
        <w:trPr>
          <w:trHeight w:hRule="exact" w:val="284"/>
          <w:jc w:val="center"/>
        </w:trPr>
        <w:tc>
          <w:tcPr>
            <w:tcW w:w="1980" w:type="dxa"/>
            <w:tcBorders>
              <w:left w:val="nil"/>
            </w:tcBorders>
            <w:tcMar>
              <w:top w:w="0" w:type="dxa"/>
              <w:left w:w="108" w:type="dxa"/>
              <w:bottom w:w="0" w:type="dxa"/>
              <w:right w:w="108" w:type="dxa"/>
            </w:tcMar>
            <w:vAlign w:val="bottom"/>
          </w:tcPr>
          <w:p w14:paraId="50375CE7" w14:textId="77777777" w:rsidR="00995BD4" w:rsidRPr="00B20BA2" w:rsidRDefault="00995BD4" w:rsidP="00D60FC8">
            <w:pPr>
              <w:widowControl/>
              <w:spacing w:after="200" w:line="276" w:lineRule="auto"/>
              <w:jc w:val="center"/>
              <w:rPr>
                <w:i/>
                <w:iCs/>
                <w:sz w:val="24"/>
                <w:szCs w:val="24"/>
              </w:rPr>
            </w:pPr>
            <w:r w:rsidRPr="00B20BA2">
              <w:rPr>
                <w:i/>
                <w:iCs/>
                <w:color w:val="000000"/>
                <w:sz w:val="24"/>
                <w:szCs w:val="24"/>
              </w:rPr>
              <w:t>1.496.472,53</w:t>
            </w:r>
          </w:p>
        </w:tc>
        <w:tc>
          <w:tcPr>
            <w:tcW w:w="1883" w:type="dxa"/>
            <w:tcBorders>
              <w:right w:val="nil"/>
            </w:tcBorders>
            <w:tcMar>
              <w:top w:w="0" w:type="dxa"/>
              <w:left w:w="108" w:type="dxa"/>
              <w:bottom w:w="0" w:type="dxa"/>
              <w:right w:w="108" w:type="dxa"/>
            </w:tcMar>
            <w:vAlign w:val="bottom"/>
          </w:tcPr>
          <w:p w14:paraId="76F3F9A2" w14:textId="77777777" w:rsidR="00995BD4" w:rsidRPr="00B20BA2" w:rsidRDefault="00995BD4" w:rsidP="00D60FC8">
            <w:pPr>
              <w:widowControl/>
              <w:spacing w:after="200" w:line="276" w:lineRule="auto"/>
              <w:jc w:val="center"/>
              <w:rPr>
                <w:i/>
                <w:iCs/>
                <w:sz w:val="24"/>
                <w:szCs w:val="24"/>
              </w:rPr>
            </w:pPr>
            <w:r w:rsidRPr="00B20BA2">
              <w:rPr>
                <w:i/>
                <w:iCs/>
                <w:color w:val="000000"/>
                <w:sz w:val="24"/>
                <w:szCs w:val="24"/>
              </w:rPr>
              <w:t>31/5/2017</w:t>
            </w:r>
          </w:p>
        </w:tc>
      </w:tr>
      <w:tr w:rsidR="00995BD4" w:rsidRPr="00B20BA2" w14:paraId="5356C99C" w14:textId="77777777" w:rsidTr="00D60FC8">
        <w:trPr>
          <w:trHeight w:hRule="exact" w:val="284"/>
          <w:jc w:val="center"/>
        </w:trPr>
        <w:tc>
          <w:tcPr>
            <w:tcW w:w="1980" w:type="dxa"/>
            <w:tcBorders>
              <w:left w:val="nil"/>
            </w:tcBorders>
            <w:tcMar>
              <w:top w:w="0" w:type="dxa"/>
              <w:left w:w="108" w:type="dxa"/>
              <w:bottom w:w="0" w:type="dxa"/>
              <w:right w:w="108" w:type="dxa"/>
            </w:tcMar>
            <w:vAlign w:val="center"/>
          </w:tcPr>
          <w:p w14:paraId="4A87626B" w14:textId="77777777" w:rsidR="00995BD4" w:rsidRPr="00B20BA2" w:rsidRDefault="00995BD4" w:rsidP="00D60FC8">
            <w:pPr>
              <w:widowControl/>
              <w:spacing w:after="200" w:line="276" w:lineRule="auto"/>
              <w:jc w:val="center"/>
              <w:rPr>
                <w:i/>
                <w:iCs/>
                <w:sz w:val="24"/>
                <w:szCs w:val="24"/>
              </w:rPr>
            </w:pPr>
            <w:r w:rsidRPr="00B20BA2">
              <w:rPr>
                <w:i/>
                <w:iCs/>
                <w:color w:val="000000"/>
                <w:sz w:val="24"/>
                <w:szCs w:val="24"/>
              </w:rPr>
              <w:t>5.985.890,12</w:t>
            </w:r>
          </w:p>
        </w:tc>
        <w:tc>
          <w:tcPr>
            <w:tcW w:w="1883" w:type="dxa"/>
            <w:tcBorders>
              <w:right w:val="nil"/>
            </w:tcBorders>
            <w:tcMar>
              <w:top w:w="0" w:type="dxa"/>
              <w:left w:w="108" w:type="dxa"/>
              <w:bottom w:w="0" w:type="dxa"/>
              <w:right w:w="108" w:type="dxa"/>
            </w:tcMar>
            <w:vAlign w:val="center"/>
          </w:tcPr>
          <w:p w14:paraId="46D77957" w14:textId="77777777" w:rsidR="00995BD4" w:rsidRPr="00B20BA2" w:rsidRDefault="00995BD4" w:rsidP="00D60FC8">
            <w:pPr>
              <w:widowControl/>
              <w:spacing w:after="200" w:line="276" w:lineRule="auto"/>
              <w:jc w:val="center"/>
              <w:rPr>
                <w:i/>
                <w:iCs/>
                <w:sz w:val="24"/>
                <w:szCs w:val="24"/>
              </w:rPr>
            </w:pPr>
            <w:r w:rsidRPr="00B20BA2">
              <w:rPr>
                <w:i/>
                <w:iCs/>
                <w:color w:val="000000"/>
                <w:sz w:val="24"/>
                <w:szCs w:val="24"/>
              </w:rPr>
              <w:t>30/6/2017</w:t>
            </w:r>
          </w:p>
        </w:tc>
      </w:tr>
      <w:tr w:rsidR="00995BD4" w:rsidRPr="00B20BA2" w14:paraId="00E87DAF" w14:textId="77777777" w:rsidTr="00D60FC8">
        <w:trPr>
          <w:trHeight w:hRule="exact" w:val="284"/>
          <w:jc w:val="center"/>
        </w:trPr>
        <w:tc>
          <w:tcPr>
            <w:tcW w:w="1980" w:type="dxa"/>
            <w:tcBorders>
              <w:left w:val="nil"/>
            </w:tcBorders>
            <w:tcMar>
              <w:top w:w="0" w:type="dxa"/>
              <w:left w:w="108" w:type="dxa"/>
              <w:bottom w:w="0" w:type="dxa"/>
              <w:right w:w="108" w:type="dxa"/>
            </w:tcMar>
            <w:vAlign w:val="bottom"/>
          </w:tcPr>
          <w:p w14:paraId="438138B1" w14:textId="77777777" w:rsidR="00995BD4" w:rsidRPr="00B20BA2" w:rsidRDefault="00995BD4" w:rsidP="00D60FC8">
            <w:pPr>
              <w:widowControl/>
              <w:spacing w:after="200" w:line="276" w:lineRule="auto"/>
              <w:jc w:val="center"/>
              <w:rPr>
                <w:i/>
                <w:iCs/>
                <w:sz w:val="24"/>
                <w:szCs w:val="24"/>
              </w:rPr>
            </w:pPr>
            <w:r w:rsidRPr="00B20BA2">
              <w:rPr>
                <w:i/>
                <w:iCs/>
                <w:color w:val="000000"/>
                <w:sz w:val="24"/>
                <w:szCs w:val="24"/>
              </w:rPr>
              <w:t>9.448.115,58</w:t>
            </w:r>
          </w:p>
        </w:tc>
        <w:tc>
          <w:tcPr>
            <w:tcW w:w="1883" w:type="dxa"/>
            <w:tcBorders>
              <w:right w:val="nil"/>
            </w:tcBorders>
            <w:tcMar>
              <w:top w:w="0" w:type="dxa"/>
              <w:left w:w="108" w:type="dxa"/>
              <w:bottom w:w="0" w:type="dxa"/>
              <w:right w:w="108" w:type="dxa"/>
            </w:tcMar>
            <w:vAlign w:val="bottom"/>
          </w:tcPr>
          <w:p w14:paraId="4F68C208" w14:textId="77777777" w:rsidR="00995BD4" w:rsidRPr="00B20BA2" w:rsidRDefault="00995BD4" w:rsidP="00D60FC8">
            <w:pPr>
              <w:widowControl/>
              <w:spacing w:after="200" w:line="276" w:lineRule="auto"/>
              <w:jc w:val="center"/>
              <w:rPr>
                <w:i/>
                <w:iCs/>
                <w:sz w:val="24"/>
                <w:szCs w:val="24"/>
              </w:rPr>
            </w:pPr>
            <w:r w:rsidRPr="00B20BA2">
              <w:rPr>
                <w:i/>
                <w:iCs/>
                <w:sz w:val="24"/>
                <w:szCs w:val="24"/>
              </w:rPr>
              <w:t>30/4/2018</w:t>
            </w:r>
          </w:p>
        </w:tc>
      </w:tr>
      <w:tr w:rsidR="00995BD4" w:rsidRPr="00B20BA2" w14:paraId="78583855" w14:textId="77777777" w:rsidTr="00D60FC8">
        <w:trPr>
          <w:trHeight w:hRule="exact" w:val="284"/>
          <w:jc w:val="center"/>
        </w:trPr>
        <w:tc>
          <w:tcPr>
            <w:tcW w:w="1980" w:type="dxa"/>
            <w:tcBorders>
              <w:left w:val="nil"/>
            </w:tcBorders>
            <w:tcMar>
              <w:top w:w="0" w:type="dxa"/>
              <w:left w:w="108" w:type="dxa"/>
              <w:bottom w:w="0" w:type="dxa"/>
              <w:right w:w="108" w:type="dxa"/>
            </w:tcMar>
            <w:vAlign w:val="bottom"/>
          </w:tcPr>
          <w:p w14:paraId="722A4EB4" w14:textId="77777777" w:rsidR="00995BD4" w:rsidRPr="00B20BA2" w:rsidRDefault="00995BD4" w:rsidP="00D60FC8">
            <w:pPr>
              <w:widowControl/>
              <w:spacing w:after="200" w:line="276" w:lineRule="auto"/>
              <w:jc w:val="center"/>
              <w:rPr>
                <w:i/>
                <w:iCs/>
                <w:sz w:val="24"/>
                <w:szCs w:val="24"/>
              </w:rPr>
            </w:pPr>
            <w:r w:rsidRPr="00B20BA2">
              <w:rPr>
                <w:i/>
                <w:iCs/>
                <w:color w:val="000000"/>
                <w:sz w:val="24"/>
                <w:szCs w:val="24"/>
              </w:rPr>
              <w:t>549.575,23</w:t>
            </w:r>
          </w:p>
        </w:tc>
        <w:tc>
          <w:tcPr>
            <w:tcW w:w="1883" w:type="dxa"/>
            <w:tcBorders>
              <w:right w:val="nil"/>
            </w:tcBorders>
            <w:tcMar>
              <w:top w:w="0" w:type="dxa"/>
              <w:left w:w="108" w:type="dxa"/>
              <w:bottom w:w="0" w:type="dxa"/>
              <w:right w:w="108" w:type="dxa"/>
            </w:tcMar>
            <w:vAlign w:val="bottom"/>
          </w:tcPr>
          <w:p w14:paraId="5C1A4F11" w14:textId="77777777" w:rsidR="00995BD4" w:rsidRPr="00B20BA2" w:rsidRDefault="00995BD4" w:rsidP="00D60FC8">
            <w:pPr>
              <w:widowControl/>
              <w:spacing w:after="200" w:line="276" w:lineRule="auto"/>
              <w:jc w:val="center"/>
              <w:rPr>
                <w:i/>
                <w:iCs/>
                <w:sz w:val="24"/>
                <w:szCs w:val="24"/>
              </w:rPr>
            </w:pPr>
            <w:r w:rsidRPr="00B20BA2">
              <w:rPr>
                <w:i/>
                <w:iCs/>
                <w:sz w:val="24"/>
                <w:szCs w:val="24"/>
              </w:rPr>
              <w:t>30/5/2018</w:t>
            </w:r>
          </w:p>
        </w:tc>
      </w:tr>
    </w:tbl>
    <w:p w14:paraId="6B760A10" w14:textId="77777777" w:rsidR="00995BD4" w:rsidRPr="00B20BA2" w:rsidRDefault="00995BD4" w:rsidP="00995BD4">
      <w:pPr>
        <w:spacing w:after="200" w:line="276" w:lineRule="auto"/>
        <w:jc w:val="center"/>
        <w:rPr>
          <w:i/>
          <w:iCs/>
          <w:sz w:val="18"/>
          <w:szCs w:val="16"/>
        </w:rPr>
      </w:pPr>
      <w:r w:rsidRPr="00B20BA2">
        <w:rPr>
          <w:i/>
          <w:iCs/>
          <w:sz w:val="18"/>
          <w:szCs w:val="16"/>
        </w:rPr>
        <w:t>Valor atualizado até 19/2/2024: R$ 66.135.240,02 (peça 311)</w:t>
      </w:r>
    </w:p>
    <w:p w14:paraId="2A6D0B50" w14:textId="77777777" w:rsidR="00995BD4" w:rsidRPr="00B20BA2" w:rsidRDefault="00995BD4" w:rsidP="00995BD4">
      <w:pPr>
        <w:numPr>
          <w:ilvl w:val="5"/>
          <w:numId w:val="0"/>
        </w:numPr>
        <w:spacing w:before="60"/>
        <w:ind w:firstLine="1134"/>
        <w:jc w:val="both"/>
        <w:rPr>
          <w:i/>
          <w:iCs/>
          <w:szCs w:val="24"/>
        </w:rPr>
      </w:pPr>
      <w:r>
        <w:rPr>
          <w:b/>
          <w:bCs/>
          <w:i/>
          <w:iCs/>
          <w:szCs w:val="24"/>
        </w:rPr>
        <w:t xml:space="preserve">k) </w:t>
      </w:r>
      <w:r w:rsidRPr="00B20BA2">
        <w:rPr>
          <w:b/>
          <w:bCs/>
          <w:i/>
          <w:iCs/>
          <w:szCs w:val="24"/>
        </w:rPr>
        <w:t>julgar</w:t>
      </w:r>
      <w:r w:rsidRPr="00B20BA2">
        <w:rPr>
          <w:i/>
          <w:iCs/>
          <w:szCs w:val="24"/>
        </w:rPr>
        <w:t xml:space="preserve"> irregulares as contas dos responsáveis </w:t>
      </w:r>
      <w:r w:rsidRPr="00B20BA2">
        <w:rPr>
          <w:b/>
          <w:i/>
          <w:iCs/>
          <w:color w:val="000000"/>
          <w:szCs w:val="24"/>
        </w:rPr>
        <w:t>Pedro da Silva</w:t>
      </w:r>
      <w:r w:rsidRPr="00B20BA2">
        <w:rPr>
          <w:bCs/>
          <w:i/>
          <w:iCs/>
          <w:color w:val="000000"/>
          <w:szCs w:val="24"/>
        </w:rPr>
        <w:t xml:space="preserve"> (CPF 120.388.878-37); </w:t>
      </w:r>
      <w:r w:rsidRPr="00B20BA2">
        <w:rPr>
          <w:b/>
          <w:i/>
          <w:iCs/>
          <w:color w:val="000000"/>
          <w:szCs w:val="24"/>
        </w:rPr>
        <w:t>Pedro Paulo Dantas do Amaral Campos</w:t>
      </w:r>
      <w:r w:rsidRPr="00B20BA2">
        <w:rPr>
          <w:bCs/>
          <w:i/>
          <w:iCs/>
          <w:color w:val="000000"/>
          <w:szCs w:val="24"/>
        </w:rPr>
        <w:t xml:space="preserve"> (CPF 020.072.648-03) e </w:t>
      </w:r>
      <w:r w:rsidRPr="00B20BA2">
        <w:rPr>
          <w:b/>
          <w:i/>
          <w:iCs/>
          <w:color w:val="000000"/>
          <w:szCs w:val="24"/>
        </w:rPr>
        <w:t>Construtora OAS S.A.</w:t>
      </w:r>
      <w:r w:rsidRPr="00B20BA2">
        <w:rPr>
          <w:bCs/>
          <w:i/>
          <w:iCs/>
          <w:color w:val="000000"/>
          <w:szCs w:val="24"/>
        </w:rPr>
        <w:t xml:space="preserve"> (CNPJ 14.310.577/0001</w:t>
      </w:r>
      <w:r w:rsidRPr="00B20BA2">
        <w:rPr>
          <w:bCs/>
          <w:i/>
          <w:iCs/>
          <w:color w:val="000000"/>
          <w:szCs w:val="24"/>
        </w:rPr>
        <w:noBreakHyphen/>
        <w:t>04)</w:t>
      </w:r>
      <w:r w:rsidRPr="00B20BA2">
        <w:rPr>
          <w:i/>
          <w:iCs/>
          <w:szCs w:val="24"/>
        </w:rPr>
        <w:t xml:space="preserve">, nos termos dos arts. 1º, inciso I, 16, inciso III, alíneas 'b' e 'c', e 19, caput, da Lei 8.443/1992, para condená-los solidariamente ao pagamento do correspondente débito, com a atualização monetária e os juros de mora calculados desde as datas informadas até o efetivo recolhimento, fixando o prazo de 15 (quinze) dias, contados da notificação, para que comprovem perante o Tribunal, nos termos do art. 214, inciso III, alínea 'a', do Regimento Interno do TCU, o </w:t>
      </w:r>
      <w:r w:rsidRPr="00B20BA2">
        <w:rPr>
          <w:i/>
          <w:iCs/>
          <w:szCs w:val="24"/>
        </w:rPr>
        <w:lastRenderedPageBreak/>
        <w:t xml:space="preserve">recolhimento da referida dívida em favor do </w:t>
      </w:r>
      <w:r w:rsidRPr="00B20BA2">
        <w:rPr>
          <w:i/>
          <w:iCs/>
          <w:color w:val="000000"/>
          <w:szCs w:val="24"/>
        </w:rPr>
        <w:t>Departamento Nacional de Infraestrutura de Transportes (DNIT)</w:t>
      </w:r>
      <w:r w:rsidRPr="00B20BA2">
        <w:rPr>
          <w:i/>
          <w:iCs/>
          <w:szCs w:val="24"/>
        </w:rPr>
        <w:t>, na forma da legislação em vigor, sob as seguintes condições:</w:t>
      </w:r>
    </w:p>
    <w:p w14:paraId="3457CD83" w14:textId="77777777" w:rsidR="00995BD4" w:rsidRPr="00B20BA2" w:rsidRDefault="00995BD4" w:rsidP="00995BD4">
      <w:pPr>
        <w:autoSpaceDE w:val="0"/>
        <w:autoSpaceDN w:val="0"/>
        <w:adjustRightInd w:val="0"/>
        <w:spacing w:before="60" w:after="120" w:line="276" w:lineRule="auto"/>
        <w:ind w:firstLine="1134"/>
        <w:jc w:val="both"/>
        <w:rPr>
          <w:i/>
          <w:iCs/>
          <w:szCs w:val="24"/>
        </w:rPr>
      </w:pPr>
      <w:r>
        <w:rPr>
          <w:b/>
          <w:bCs/>
          <w:i/>
          <w:iCs/>
          <w:szCs w:val="24"/>
        </w:rPr>
        <w:t xml:space="preserve">k.1. </w:t>
      </w:r>
      <w:r w:rsidRPr="00B20BA2">
        <w:rPr>
          <w:b/>
          <w:bCs/>
          <w:i/>
          <w:iCs/>
          <w:szCs w:val="24"/>
        </w:rPr>
        <w:t>Irregularidade</w:t>
      </w:r>
      <w:r w:rsidRPr="00B20BA2">
        <w:rPr>
          <w:i/>
          <w:iCs/>
          <w:szCs w:val="24"/>
        </w:rPr>
        <w:t xml:space="preserve">: superfaturamento no Contrato 4.349/13, resultante da duplicidade ao incluir os serviços </w:t>
      </w:r>
      <w:r w:rsidRPr="00B177C3">
        <w:rPr>
          <w:i/>
          <w:iCs/>
          <w:szCs w:val="24"/>
        </w:rPr>
        <w:t>‘</w:t>
      </w:r>
      <w:r w:rsidRPr="00B20BA2">
        <w:rPr>
          <w:i/>
          <w:iCs/>
          <w:szCs w:val="24"/>
        </w:rPr>
        <w:t>PCP-106 – Administração Local (prazo complementar)</w:t>
      </w:r>
      <w:r w:rsidRPr="00B177C3">
        <w:rPr>
          <w:i/>
          <w:iCs/>
          <w:szCs w:val="24"/>
        </w:rPr>
        <w:t>’</w:t>
      </w:r>
      <w:r w:rsidRPr="00B20BA2">
        <w:rPr>
          <w:i/>
          <w:iCs/>
          <w:szCs w:val="24"/>
        </w:rPr>
        <w:t xml:space="preserve"> e </w:t>
      </w:r>
      <w:r w:rsidRPr="00B177C3">
        <w:rPr>
          <w:i/>
          <w:iCs/>
          <w:szCs w:val="24"/>
        </w:rPr>
        <w:t>‘</w:t>
      </w:r>
      <w:r w:rsidRPr="00B20BA2">
        <w:rPr>
          <w:i/>
          <w:iCs/>
          <w:szCs w:val="24"/>
        </w:rPr>
        <w:t>PCP-107 – Mobilização e desmobilização de equipamentos (prazo complementar)</w:t>
      </w:r>
      <w:r w:rsidRPr="00B177C3">
        <w:rPr>
          <w:i/>
          <w:iCs/>
          <w:szCs w:val="24"/>
        </w:rPr>
        <w:t>’</w:t>
      </w:r>
      <w:r w:rsidRPr="00B20BA2">
        <w:rPr>
          <w:i/>
          <w:iCs/>
          <w:szCs w:val="24"/>
        </w:rPr>
        <w:t xml:space="preserve">, juntamente com a alteração do BDI contratual cumulativamente com o serviço </w:t>
      </w:r>
      <w:r w:rsidRPr="00B177C3">
        <w:rPr>
          <w:i/>
          <w:iCs/>
          <w:szCs w:val="24"/>
        </w:rPr>
        <w:t>‘</w:t>
      </w:r>
      <w:r w:rsidRPr="00B20BA2">
        <w:rPr>
          <w:i/>
          <w:iCs/>
          <w:szCs w:val="24"/>
        </w:rPr>
        <w:t>PCP-108 –Reequilíbrio econômico-financeiro (prazo complementar)</w:t>
      </w:r>
      <w:r w:rsidRPr="00B177C3">
        <w:rPr>
          <w:i/>
          <w:iCs/>
          <w:szCs w:val="24"/>
        </w:rPr>
        <w:t>’</w:t>
      </w:r>
      <w:r w:rsidRPr="00B20BA2">
        <w:rPr>
          <w:i/>
          <w:iCs/>
          <w:szCs w:val="24"/>
        </w:rPr>
        <w:t>;</w:t>
      </w:r>
    </w:p>
    <w:tbl>
      <w:tblPr>
        <w:tblStyle w:val="Tabelacomgrade2"/>
        <w:tblW w:w="0" w:type="auto"/>
        <w:jc w:val="center"/>
        <w:tblInd w:w="0" w:type="dxa"/>
        <w:tblLook w:val="04A0" w:firstRow="1" w:lastRow="0" w:firstColumn="1" w:lastColumn="0" w:noHBand="0" w:noVBand="1"/>
      </w:tblPr>
      <w:tblGrid>
        <w:gridCol w:w="1980"/>
        <w:gridCol w:w="1883"/>
      </w:tblGrid>
      <w:tr w:rsidR="00995BD4" w:rsidRPr="00B20BA2" w14:paraId="2B02CA67" w14:textId="77777777" w:rsidTr="00D60FC8">
        <w:trPr>
          <w:trHeight w:hRule="exact" w:val="284"/>
          <w:jc w:val="center"/>
        </w:trPr>
        <w:tc>
          <w:tcPr>
            <w:tcW w:w="1980" w:type="dxa"/>
            <w:tcBorders>
              <w:left w:val="nil"/>
            </w:tcBorders>
            <w:tcMar>
              <w:top w:w="0" w:type="dxa"/>
              <w:left w:w="108" w:type="dxa"/>
              <w:bottom w:w="0" w:type="dxa"/>
              <w:right w:w="108" w:type="dxa"/>
            </w:tcMar>
            <w:vAlign w:val="center"/>
          </w:tcPr>
          <w:p w14:paraId="2773DF13" w14:textId="77777777" w:rsidR="00995BD4" w:rsidRPr="00B20BA2" w:rsidRDefault="00995BD4" w:rsidP="00D60FC8">
            <w:pPr>
              <w:widowControl/>
              <w:autoSpaceDE w:val="0"/>
              <w:autoSpaceDN w:val="0"/>
              <w:adjustRightInd w:val="0"/>
              <w:jc w:val="center"/>
              <w:rPr>
                <w:i/>
                <w:iCs/>
                <w:color w:val="000000"/>
                <w:sz w:val="24"/>
                <w:szCs w:val="24"/>
              </w:rPr>
            </w:pPr>
            <w:r w:rsidRPr="00B20BA2">
              <w:rPr>
                <w:i/>
                <w:iCs/>
                <w:color w:val="000000"/>
                <w:szCs w:val="24"/>
              </w:rPr>
              <w:tab/>
            </w:r>
            <w:r w:rsidRPr="00B20BA2">
              <w:rPr>
                <w:i/>
                <w:iCs/>
                <w:color w:val="000000"/>
                <w:szCs w:val="24"/>
              </w:rPr>
              <w:br w:type="page"/>
            </w:r>
            <w:r w:rsidRPr="00B20BA2">
              <w:rPr>
                <w:b/>
                <w:bCs/>
                <w:i/>
                <w:iCs/>
                <w:color w:val="000000"/>
                <w:sz w:val="24"/>
                <w:szCs w:val="24"/>
              </w:rPr>
              <w:t>VALOR ORIGINAL (R$)</w:t>
            </w:r>
          </w:p>
        </w:tc>
        <w:tc>
          <w:tcPr>
            <w:tcW w:w="1883" w:type="dxa"/>
            <w:tcBorders>
              <w:right w:val="nil"/>
            </w:tcBorders>
            <w:tcMar>
              <w:top w:w="0" w:type="dxa"/>
              <w:left w:w="108" w:type="dxa"/>
              <w:bottom w:w="0" w:type="dxa"/>
              <w:right w:w="108" w:type="dxa"/>
            </w:tcMar>
          </w:tcPr>
          <w:p w14:paraId="2341B67E" w14:textId="77777777" w:rsidR="00995BD4" w:rsidRPr="00B20BA2" w:rsidRDefault="00995BD4" w:rsidP="00D60FC8">
            <w:pPr>
              <w:widowControl/>
              <w:autoSpaceDE w:val="0"/>
              <w:autoSpaceDN w:val="0"/>
              <w:adjustRightInd w:val="0"/>
              <w:jc w:val="center"/>
              <w:rPr>
                <w:i/>
                <w:iCs/>
                <w:color w:val="000000"/>
                <w:sz w:val="24"/>
                <w:szCs w:val="24"/>
              </w:rPr>
            </w:pPr>
            <w:r w:rsidRPr="00B20BA2">
              <w:rPr>
                <w:b/>
                <w:bCs/>
                <w:i/>
                <w:iCs/>
                <w:color w:val="000000"/>
                <w:sz w:val="24"/>
                <w:szCs w:val="24"/>
              </w:rPr>
              <w:t>DATA DA OCORRÊNCIA</w:t>
            </w:r>
          </w:p>
        </w:tc>
      </w:tr>
      <w:tr w:rsidR="00995BD4" w:rsidRPr="00B20BA2" w14:paraId="02218A82" w14:textId="77777777" w:rsidTr="00D60FC8">
        <w:trPr>
          <w:trHeight w:hRule="exact" w:val="284"/>
          <w:jc w:val="center"/>
        </w:trPr>
        <w:tc>
          <w:tcPr>
            <w:tcW w:w="1980" w:type="dxa"/>
            <w:tcBorders>
              <w:left w:val="nil"/>
            </w:tcBorders>
            <w:tcMar>
              <w:top w:w="0" w:type="dxa"/>
              <w:left w:w="108" w:type="dxa"/>
              <w:bottom w:w="0" w:type="dxa"/>
              <w:right w:w="108" w:type="dxa"/>
            </w:tcMar>
            <w:vAlign w:val="bottom"/>
          </w:tcPr>
          <w:p w14:paraId="251BA7F6" w14:textId="77777777" w:rsidR="00995BD4" w:rsidRPr="00B20BA2" w:rsidRDefault="00995BD4" w:rsidP="00D60FC8">
            <w:pPr>
              <w:widowControl/>
              <w:spacing w:after="200" w:line="276" w:lineRule="auto"/>
              <w:jc w:val="center"/>
              <w:rPr>
                <w:i/>
                <w:iCs/>
                <w:sz w:val="24"/>
                <w:szCs w:val="24"/>
              </w:rPr>
            </w:pPr>
            <w:r w:rsidRPr="00B20BA2">
              <w:rPr>
                <w:i/>
                <w:iCs/>
                <w:color w:val="000000"/>
                <w:sz w:val="24"/>
                <w:szCs w:val="24"/>
              </w:rPr>
              <w:t>12.862.178,19</w:t>
            </w:r>
          </w:p>
        </w:tc>
        <w:tc>
          <w:tcPr>
            <w:tcW w:w="1883" w:type="dxa"/>
            <w:tcBorders>
              <w:right w:val="nil"/>
            </w:tcBorders>
            <w:tcMar>
              <w:top w:w="0" w:type="dxa"/>
              <w:left w:w="108" w:type="dxa"/>
              <w:bottom w:w="0" w:type="dxa"/>
              <w:right w:w="108" w:type="dxa"/>
            </w:tcMar>
            <w:vAlign w:val="bottom"/>
          </w:tcPr>
          <w:p w14:paraId="31075A57" w14:textId="77777777" w:rsidR="00995BD4" w:rsidRPr="00B20BA2" w:rsidRDefault="00995BD4" w:rsidP="00D60FC8">
            <w:pPr>
              <w:widowControl/>
              <w:spacing w:after="200" w:line="276" w:lineRule="auto"/>
              <w:jc w:val="center"/>
              <w:rPr>
                <w:i/>
                <w:iCs/>
                <w:sz w:val="24"/>
                <w:szCs w:val="24"/>
              </w:rPr>
            </w:pPr>
            <w:r w:rsidRPr="00B20BA2">
              <w:rPr>
                <w:i/>
                <w:iCs/>
                <w:sz w:val="24"/>
                <w:szCs w:val="24"/>
              </w:rPr>
              <w:t>30/5/2018</w:t>
            </w:r>
          </w:p>
        </w:tc>
      </w:tr>
    </w:tbl>
    <w:p w14:paraId="5BCB5AF7" w14:textId="77777777" w:rsidR="00995BD4" w:rsidRPr="00B20BA2" w:rsidRDefault="00995BD4" w:rsidP="00995BD4">
      <w:pPr>
        <w:spacing w:before="60"/>
        <w:ind w:left="710" w:firstLine="1134"/>
        <w:jc w:val="both"/>
        <w:rPr>
          <w:i/>
          <w:iCs/>
          <w:szCs w:val="24"/>
        </w:rPr>
      </w:pPr>
      <w:r w:rsidRPr="00B20BA2">
        <w:rPr>
          <w:i/>
          <w:iCs/>
          <w:sz w:val="18"/>
          <w:szCs w:val="16"/>
        </w:rPr>
        <w:t xml:space="preserve">                             Valor atualizado até 19/2/2024: R$ 21.142.645,57 (peça 311)</w:t>
      </w:r>
    </w:p>
    <w:p w14:paraId="236DA959" w14:textId="77777777" w:rsidR="00995BD4" w:rsidRPr="00B20BA2" w:rsidRDefault="00995BD4" w:rsidP="00995BD4">
      <w:pPr>
        <w:numPr>
          <w:ilvl w:val="5"/>
          <w:numId w:val="0"/>
        </w:numPr>
        <w:spacing w:before="60"/>
        <w:ind w:firstLine="1134"/>
        <w:jc w:val="both"/>
        <w:rPr>
          <w:i/>
          <w:iCs/>
          <w:szCs w:val="24"/>
        </w:rPr>
      </w:pPr>
      <w:r>
        <w:rPr>
          <w:b/>
          <w:bCs/>
          <w:i/>
          <w:iCs/>
          <w:szCs w:val="24"/>
        </w:rPr>
        <w:t xml:space="preserve">l. </w:t>
      </w:r>
      <w:r w:rsidRPr="00B20BA2">
        <w:rPr>
          <w:b/>
          <w:bCs/>
          <w:i/>
          <w:iCs/>
          <w:szCs w:val="24"/>
        </w:rPr>
        <w:t>julgar</w:t>
      </w:r>
      <w:r w:rsidRPr="00B20BA2">
        <w:rPr>
          <w:i/>
          <w:iCs/>
          <w:szCs w:val="24"/>
        </w:rPr>
        <w:t xml:space="preserve"> irregulares as contas dos responsáveis </w:t>
      </w:r>
      <w:r w:rsidRPr="00B20BA2">
        <w:rPr>
          <w:bCs/>
          <w:i/>
          <w:iCs/>
          <w:color w:val="000000"/>
          <w:szCs w:val="24"/>
        </w:rPr>
        <w:t>Srs. Benedito Aparecido Trida (CPF 010.073.898-26), José Arnaldo Almeida dos Santos (CPF 597.025.678-15), Carlos Satoru Miyasato (CPF 679.210.948-72), Emilio Urbano Squarcina (CPF 005.306.068-79), Pedro da Silva (CPF 120.388.878-37), Laurence Casagrande Lourenço (CPF 076.527.158-30) e da Construtora OAS S.A. (CNPJ: 14.310.577/0001-04)</w:t>
      </w:r>
      <w:r w:rsidRPr="00B20BA2">
        <w:rPr>
          <w:bCs/>
          <w:i/>
          <w:iCs/>
          <w:szCs w:val="24"/>
        </w:rPr>
        <w:t>, nos termos dos arts</w:t>
      </w:r>
      <w:r w:rsidRPr="00B20BA2">
        <w:rPr>
          <w:i/>
          <w:iCs/>
          <w:szCs w:val="24"/>
        </w:rPr>
        <w:t xml:space="preserve">. 1º, inciso I, 16, inciso III, alíneas 'b' e 'c', e 19, caput, da Lei 8.443/1992, para condená-los solidariamente ao pagamento do correspondente débito, com a atualização monetária e os juros de mora calculados desde as datas informadas até o efetivo recolhimento, fixando o prazo de 15 (quinze) dias, contados da notificação, para que comprovem perante o Tribunal, nos termos do art. 214, inciso III, alínea 'a', do Regimento Interno do TCU, o recolhimento da referida dívida em favor do </w:t>
      </w:r>
      <w:r w:rsidRPr="00B20BA2">
        <w:rPr>
          <w:i/>
          <w:iCs/>
          <w:color w:val="000000"/>
          <w:szCs w:val="24"/>
        </w:rPr>
        <w:t>Departamento Nacional de Infraestrutura de Transportes (DNIT)</w:t>
      </w:r>
      <w:r w:rsidRPr="00B20BA2">
        <w:rPr>
          <w:i/>
          <w:iCs/>
          <w:szCs w:val="24"/>
        </w:rPr>
        <w:t>, na forma da legislação em vigor, sob as seguintes condições:</w:t>
      </w:r>
    </w:p>
    <w:p w14:paraId="4106903A" w14:textId="77777777" w:rsidR="00995BD4" w:rsidRPr="00B20BA2" w:rsidRDefault="00995BD4" w:rsidP="00995BD4">
      <w:pPr>
        <w:spacing w:before="60" w:after="120" w:line="276" w:lineRule="auto"/>
        <w:ind w:firstLine="1134"/>
        <w:jc w:val="both"/>
        <w:rPr>
          <w:i/>
          <w:iCs/>
          <w:szCs w:val="24"/>
        </w:rPr>
      </w:pPr>
      <w:r>
        <w:rPr>
          <w:b/>
          <w:bCs/>
          <w:i/>
          <w:iCs/>
          <w:szCs w:val="24"/>
        </w:rPr>
        <w:t xml:space="preserve">l.1. </w:t>
      </w:r>
      <w:r w:rsidRPr="00B20BA2">
        <w:rPr>
          <w:b/>
          <w:bCs/>
          <w:i/>
          <w:iCs/>
          <w:szCs w:val="24"/>
        </w:rPr>
        <w:t xml:space="preserve">Irregularidade: </w:t>
      </w:r>
      <w:r w:rsidRPr="00B20BA2">
        <w:rPr>
          <w:i/>
          <w:iCs/>
          <w:szCs w:val="24"/>
        </w:rPr>
        <w:t>superfaturamento no Contrato 4.349/13, entre a 6ª MP até a 31ª MP, resultante do não aproveitamento do material de 3ª categoria escavado na obra;</w:t>
      </w:r>
    </w:p>
    <w:tbl>
      <w:tblPr>
        <w:tblStyle w:val="Tabelacomgrade2"/>
        <w:tblW w:w="0" w:type="auto"/>
        <w:jc w:val="center"/>
        <w:tblInd w:w="0" w:type="dxa"/>
        <w:tblLook w:val="04A0" w:firstRow="1" w:lastRow="0" w:firstColumn="1" w:lastColumn="0" w:noHBand="0" w:noVBand="1"/>
      </w:tblPr>
      <w:tblGrid>
        <w:gridCol w:w="1980"/>
        <w:gridCol w:w="1883"/>
      </w:tblGrid>
      <w:tr w:rsidR="00995BD4" w:rsidRPr="00B20BA2" w14:paraId="696FD813" w14:textId="77777777" w:rsidTr="00D60FC8">
        <w:trPr>
          <w:trHeight w:hRule="exact" w:val="284"/>
          <w:tblHeader/>
          <w:jc w:val="center"/>
        </w:trPr>
        <w:tc>
          <w:tcPr>
            <w:tcW w:w="1980" w:type="dxa"/>
            <w:tcBorders>
              <w:left w:val="nil"/>
            </w:tcBorders>
            <w:tcMar>
              <w:top w:w="0" w:type="dxa"/>
              <w:left w:w="108" w:type="dxa"/>
              <w:bottom w:w="0" w:type="dxa"/>
              <w:right w:w="108" w:type="dxa"/>
            </w:tcMar>
            <w:vAlign w:val="center"/>
          </w:tcPr>
          <w:p w14:paraId="33D7D331" w14:textId="77777777" w:rsidR="00995BD4" w:rsidRPr="00B20BA2" w:rsidRDefault="00995BD4" w:rsidP="00D60FC8">
            <w:pPr>
              <w:widowControl/>
              <w:autoSpaceDE w:val="0"/>
              <w:autoSpaceDN w:val="0"/>
              <w:adjustRightInd w:val="0"/>
              <w:jc w:val="center"/>
              <w:rPr>
                <w:i/>
                <w:iCs/>
                <w:color w:val="000000"/>
                <w:sz w:val="24"/>
                <w:szCs w:val="24"/>
              </w:rPr>
            </w:pPr>
            <w:r w:rsidRPr="00B20BA2">
              <w:rPr>
                <w:i/>
                <w:iCs/>
                <w:color w:val="000000"/>
                <w:szCs w:val="24"/>
              </w:rPr>
              <w:br w:type="page"/>
            </w:r>
            <w:r w:rsidRPr="00B20BA2">
              <w:rPr>
                <w:b/>
                <w:bCs/>
                <w:i/>
                <w:iCs/>
                <w:color w:val="000000"/>
                <w:sz w:val="24"/>
                <w:szCs w:val="24"/>
              </w:rPr>
              <w:t>VALOR ORIGINAL (R$)</w:t>
            </w:r>
          </w:p>
        </w:tc>
        <w:tc>
          <w:tcPr>
            <w:tcW w:w="1883" w:type="dxa"/>
            <w:tcBorders>
              <w:right w:val="nil"/>
            </w:tcBorders>
            <w:tcMar>
              <w:top w:w="0" w:type="dxa"/>
              <w:left w:w="108" w:type="dxa"/>
              <w:bottom w:w="0" w:type="dxa"/>
              <w:right w:w="108" w:type="dxa"/>
            </w:tcMar>
          </w:tcPr>
          <w:p w14:paraId="79CDDBA2" w14:textId="77777777" w:rsidR="00995BD4" w:rsidRPr="00B20BA2" w:rsidRDefault="00995BD4" w:rsidP="00D60FC8">
            <w:pPr>
              <w:widowControl/>
              <w:autoSpaceDE w:val="0"/>
              <w:autoSpaceDN w:val="0"/>
              <w:adjustRightInd w:val="0"/>
              <w:jc w:val="center"/>
              <w:rPr>
                <w:i/>
                <w:iCs/>
                <w:color w:val="000000"/>
                <w:sz w:val="24"/>
                <w:szCs w:val="24"/>
              </w:rPr>
            </w:pPr>
            <w:r w:rsidRPr="00B20BA2">
              <w:rPr>
                <w:b/>
                <w:bCs/>
                <w:i/>
                <w:iCs/>
                <w:color w:val="000000"/>
                <w:sz w:val="24"/>
                <w:szCs w:val="24"/>
              </w:rPr>
              <w:t>DATA DA OCORRÊNCIA</w:t>
            </w:r>
          </w:p>
        </w:tc>
      </w:tr>
      <w:tr w:rsidR="00995BD4" w:rsidRPr="00B20BA2" w14:paraId="0FBAA323" w14:textId="77777777" w:rsidTr="00D60FC8">
        <w:trPr>
          <w:trHeight w:hRule="exact" w:val="284"/>
          <w:jc w:val="center"/>
        </w:trPr>
        <w:tc>
          <w:tcPr>
            <w:tcW w:w="1980" w:type="dxa"/>
            <w:tcBorders>
              <w:left w:val="nil"/>
            </w:tcBorders>
            <w:tcMar>
              <w:top w:w="0" w:type="dxa"/>
              <w:left w:w="108" w:type="dxa"/>
              <w:bottom w:w="0" w:type="dxa"/>
              <w:right w:w="108" w:type="dxa"/>
            </w:tcMar>
            <w:vAlign w:val="bottom"/>
          </w:tcPr>
          <w:p w14:paraId="02C1456B" w14:textId="77777777" w:rsidR="00995BD4" w:rsidRPr="00B20BA2" w:rsidRDefault="00995BD4" w:rsidP="00D60FC8">
            <w:pPr>
              <w:widowControl/>
              <w:spacing w:after="200" w:line="276" w:lineRule="auto"/>
              <w:jc w:val="center"/>
              <w:rPr>
                <w:i/>
                <w:iCs/>
                <w:sz w:val="24"/>
                <w:szCs w:val="24"/>
              </w:rPr>
            </w:pPr>
            <w:r w:rsidRPr="00B20BA2">
              <w:rPr>
                <w:i/>
                <w:iCs/>
                <w:color w:val="000000"/>
                <w:sz w:val="24"/>
                <w:szCs w:val="24"/>
              </w:rPr>
              <w:t xml:space="preserve">          806.936,20 </w:t>
            </w:r>
          </w:p>
        </w:tc>
        <w:tc>
          <w:tcPr>
            <w:tcW w:w="1883" w:type="dxa"/>
            <w:tcBorders>
              <w:right w:val="nil"/>
            </w:tcBorders>
            <w:tcMar>
              <w:top w:w="0" w:type="dxa"/>
              <w:left w:w="108" w:type="dxa"/>
              <w:bottom w:w="0" w:type="dxa"/>
              <w:right w:w="108" w:type="dxa"/>
            </w:tcMar>
            <w:vAlign w:val="bottom"/>
          </w:tcPr>
          <w:p w14:paraId="4B90DEA8" w14:textId="77777777" w:rsidR="00995BD4" w:rsidRPr="00B20BA2" w:rsidRDefault="00995BD4" w:rsidP="00D60FC8">
            <w:pPr>
              <w:widowControl/>
              <w:spacing w:after="200" w:line="276" w:lineRule="auto"/>
              <w:jc w:val="center"/>
              <w:rPr>
                <w:i/>
                <w:iCs/>
                <w:sz w:val="24"/>
                <w:szCs w:val="24"/>
              </w:rPr>
            </w:pPr>
            <w:r w:rsidRPr="00B20BA2">
              <w:rPr>
                <w:i/>
                <w:iCs/>
                <w:color w:val="000000"/>
                <w:sz w:val="24"/>
                <w:szCs w:val="24"/>
              </w:rPr>
              <w:t>30/8/2013</w:t>
            </w:r>
          </w:p>
        </w:tc>
      </w:tr>
      <w:tr w:rsidR="00995BD4" w:rsidRPr="00B20BA2" w14:paraId="7D5E1607" w14:textId="77777777" w:rsidTr="00D60FC8">
        <w:trPr>
          <w:trHeight w:hRule="exact" w:val="284"/>
          <w:jc w:val="center"/>
        </w:trPr>
        <w:tc>
          <w:tcPr>
            <w:tcW w:w="1980" w:type="dxa"/>
            <w:tcBorders>
              <w:left w:val="nil"/>
            </w:tcBorders>
            <w:tcMar>
              <w:top w:w="0" w:type="dxa"/>
              <w:left w:w="108" w:type="dxa"/>
              <w:bottom w:w="0" w:type="dxa"/>
              <w:right w:w="108" w:type="dxa"/>
            </w:tcMar>
            <w:vAlign w:val="bottom"/>
          </w:tcPr>
          <w:p w14:paraId="06112081" w14:textId="77777777" w:rsidR="00995BD4" w:rsidRPr="00B20BA2" w:rsidRDefault="00995BD4" w:rsidP="00D60FC8">
            <w:pPr>
              <w:widowControl/>
              <w:spacing w:after="200" w:line="276" w:lineRule="auto"/>
              <w:jc w:val="center"/>
              <w:rPr>
                <w:i/>
                <w:iCs/>
                <w:sz w:val="24"/>
                <w:szCs w:val="24"/>
              </w:rPr>
            </w:pPr>
            <w:r w:rsidRPr="00B20BA2">
              <w:rPr>
                <w:i/>
                <w:iCs/>
                <w:color w:val="000000"/>
                <w:sz w:val="24"/>
                <w:szCs w:val="24"/>
              </w:rPr>
              <w:t xml:space="preserve">          175.870,51 </w:t>
            </w:r>
          </w:p>
        </w:tc>
        <w:tc>
          <w:tcPr>
            <w:tcW w:w="1883" w:type="dxa"/>
            <w:tcBorders>
              <w:right w:val="nil"/>
            </w:tcBorders>
            <w:tcMar>
              <w:top w:w="0" w:type="dxa"/>
              <w:left w:w="108" w:type="dxa"/>
              <w:bottom w:w="0" w:type="dxa"/>
              <w:right w:w="108" w:type="dxa"/>
            </w:tcMar>
            <w:vAlign w:val="bottom"/>
          </w:tcPr>
          <w:p w14:paraId="5A189D79" w14:textId="77777777" w:rsidR="00995BD4" w:rsidRPr="00B20BA2" w:rsidRDefault="00995BD4" w:rsidP="00D60FC8">
            <w:pPr>
              <w:widowControl/>
              <w:spacing w:after="200" w:line="276" w:lineRule="auto"/>
              <w:jc w:val="center"/>
              <w:rPr>
                <w:i/>
                <w:iCs/>
                <w:sz w:val="24"/>
                <w:szCs w:val="24"/>
              </w:rPr>
            </w:pPr>
            <w:r w:rsidRPr="00B20BA2">
              <w:rPr>
                <w:i/>
                <w:iCs/>
                <w:color w:val="000000"/>
                <w:sz w:val="24"/>
                <w:szCs w:val="24"/>
              </w:rPr>
              <w:t>30/10/2013</w:t>
            </w:r>
          </w:p>
        </w:tc>
      </w:tr>
      <w:tr w:rsidR="00995BD4" w:rsidRPr="00B20BA2" w14:paraId="3776C239" w14:textId="77777777" w:rsidTr="00D60FC8">
        <w:trPr>
          <w:trHeight w:hRule="exact" w:val="284"/>
          <w:jc w:val="center"/>
        </w:trPr>
        <w:tc>
          <w:tcPr>
            <w:tcW w:w="1980" w:type="dxa"/>
            <w:tcBorders>
              <w:left w:val="nil"/>
            </w:tcBorders>
            <w:tcMar>
              <w:top w:w="0" w:type="dxa"/>
              <w:left w:w="108" w:type="dxa"/>
              <w:bottom w:w="0" w:type="dxa"/>
              <w:right w:w="108" w:type="dxa"/>
            </w:tcMar>
            <w:vAlign w:val="bottom"/>
          </w:tcPr>
          <w:p w14:paraId="1D7FFA0A" w14:textId="77777777" w:rsidR="00995BD4" w:rsidRPr="00B20BA2" w:rsidRDefault="00995BD4" w:rsidP="00D60FC8">
            <w:pPr>
              <w:widowControl/>
              <w:spacing w:after="200" w:line="276" w:lineRule="auto"/>
              <w:jc w:val="center"/>
              <w:rPr>
                <w:i/>
                <w:iCs/>
                <w:color w:val="000000"/>
                <w:sz w:val="24"/>
                <w:szCs w:val="24"/>
              </w:rPr>
            </w:pPr>
            <w:r w:rsidRPr="00B20BA2">
              <w:rPr>
                <w:i/>
                <w:iCs/>
                <w:color w:val="000000"/>
                <w:sz w:val="24"/>
                <w:szCs w:val="24"/>
              </w:rPr>
              <w:t xml:space="preserve">          771.954,32 </w:t>
            </w:r>
          </w:p>
        </w:tc>
        <w:tc>
          <w:tcPr>
            <w:tcW w:w="1883" w:type="dxa"/>
            <w:tcBorders>
              <w:right w:val="nil"/>
            </w:tcBorders>
            <w:tcMar>
              <w:top w:w="0" w:type="dxa"/>
              <w:left w:w="108" w:type="dxa"/>
              <w:bottom w:w="0" w:type="dxa"/>
              <w:right w:w="108" w:type="dxa"/>
            </w:tcMar>
            <w:vAlign w:val="bottom"/>
          </w:tcPr>
          <w:p w14:paraId="51A80FE6" w14:textId="77777777" w:rsidR="00995BD4" w:rsidRPr="00B20BA2" w:rsidRDefault="00995BD4" w:rsidP="00D60FC8">
            <w:pPr>
              <w:widowControl/>
              <w:spacing w:after="200" w:line="276" w:lineRule="auto"/>
              <w:jc w:val="center"/>
              <w:rPr>
                <w:i/>
                <w:iCs/>
                <w:sz w:val="24"/>
                <w:szCs w:val="24"/>
              </w:rPr>
            </w:pPr>
            <w:r w:rsidRPr="00B20BA2">
              <w:rPr>
                <w:i/>
                <w:iCs/>
                <w:color w:val="000000"/>
                <w:sz w:val="24"/>
                <w:szCs w:val="24"/>
              </w:rPr>
              <w:t>29/11/2013</w:t>
            </w:r>
          </w:p>
        </w:tc>
      </w:tr>
      <w:tr w:rsidR="00995BD4" w:rsidRPr="00B20BA2" w14:paraId="7087E3B1" w14:textId="77777777" w:rsidTr="00D60FC8">
        <w:trPr>
          <w:trHeight w:hRule="exact" w:val="284"/>
          <w:jc w:val="center"/>
        </w:trPr>
        <w:tc>
          <w:tcPr>
            <w:tcW w:w="1980" w:type="dxa"/>
            <w:tcBorders>
              <w:left w:val="nil"/>
            </w:tcBorders>
            <w:tcMar>
              <w:top w:w="0" w:type="dxa"/>
              <w:left w:w="108" w:type="dxa"/>
              <w:bottom w:w="0" w:type="dxa"/>
              <w:right w:w="108" w:type="dxa"/>
            </w:tcMar>
            <w:vAlign w:val="bottom"/>
          </w:tcPr>
          <w:p w14:paraId="6205CC1D" w14:textId="77777777" w:rsidR="00995BD4" w:rsidRPr="00B20BA2" w:rsidRDefault="00995BD4" w:rsidP="00D60FC8">
            <w:pPr>
              <w:widowControl/>
              <w:spacing w:after="200" w:line="276" w:lineRule="auto"/>
              <w:jc w:val="center"/>
              <w:rPr>
                <w:i/>
                <w:iCs/>
                <w:color w:val="000000"/>
                <w:sz w:val="24"/>
                <w:szCs w:val="24"/>
              </w:rPr>
            </w:pPr>
            <w:r w:rsidRPr="00B20BA2">
              <w:rPr>
                <w:i/>
                <w:iCs/>
                <w:color w:val="000000"/>
                <w:sz w:val="24"/>
                <w:szCs w:val="24"/>
              </w:rPr>
              <w:t xml:space="preserve">             3.269,51 </w:t>
            </w:r>
          </w:p>
        </w:tc>
        <w:tc>
          <w:tcPr>
            <w:tcW w:w="1883" w:type="dxa"/>
            <w:tcBorders>
              <w:right w:val="nil"/>
            </w:tcBorders>
            <w:tcMar>
              <w:top w:w="0" w:type="dxa"/>
              <w:left w:w="108" w:type="dxa"/>
              <w:bottom w:w="0" w:type="dxa"/>
              <w:right w:w="108" w:type="dxa"/>
            </w:tcMar>
            <w:vAlign w:val="bottom"/>
          </w:tcPr>
          <w:p w14:paraId="13745259" w14:textId="77777777" w:rsidR="00995BD4" w:rsidRPr="00B20BA2" w:rsidRDefault="00995BD4" w:rsidP="00D60FC8">
            <w:pPr>
              <w:widowControl/>
              <w:spacing w:after="200" w:line="276" w:lineRule="auto"/>
              <w:jc w:val="center"/>
              <w:rPr>
                <w:i/>
                <w:iCs/>
                <w:sz w:val="24"/>
                <w:szCs w:val="24"/>
              </w:rPr>
            </w:pPr>
            <w:r w:rsidRPr="00B20BA2">
              <w:rPr>
                <w:i/>
                <w:iCs/>
                <w:color w:val="000000"/>
                <w:sz w:val="24"/>
                <w:szCs w:val="24"/>
              </w:rPr>
              <w:t>27/12/2013</w:t>
            </w:r>
          </w:p>
        </w:tc>
      </w:tr>
      <w:tr w:rsidR="00995BD4" w:rsidRPr="00B20BA2" w14:paraId="2923415F" w14:textId="77777777" w:rsidTr="00D60FC8">
        <w:trPr>
          <w:trHeight w:hRule="exact" w:val="284"/>
          <w:jc w:val="center"/>
        </w:trPr>
        <w:tc>
          <w:tcPr>
            <w:tcW w:w="1980" w:type="dxa"/>
            <w:tcBorders>
              <w:left w:val="nil"/>
            </w:tcBorders>
            <w:tcMar>
              <w:top w:w="0" w:type="dxa"/>
              <w:left w:w="108" w:type="dxa"/>
              <w:bottom w:w="0" w:type="dxa"/>
              <w:right w:w="108" w:type="dxa"/>
            </w:tcMar>
            <w:vAlign w:val="bottom"/>
          </w:tcPr>
          <w:p w14:paraId="2836E275" w14:textId="77777777" w:rsidR="00995BD4" w:rsidRPr="00B20BA2" w:rsidRDefault="00995BD4" w:rsidP="00D60FC8">
            <w:pPr>
              <w:widowControl/>
              <w:spacing w:after="200" w:line="276" w:lineRule="auto"/>
              <w:jc w:val="center"/>
              <w:rPr>
                <w:i/>
                <w:iCs/>
                <w:color w:val="000000"/>
                <w:sz w:val="24"/>
                <w:szCs w:val="24"/>
              </w:rPr>
            </w:pPr>
            <w:r w:rsidRPr="00B20BA2">
              <w:rPr>
                <w:i/>
                <w:iCs/>
                <w:color w:val="000000"/>
                <w:sz w:val="24"/>
                <w:szCs w:val="24"/>
              </w:rPr>
              <w:t xml:space="preserve">            47.665,62 </w:t>
            </w:r>
          </w:p>
        </w:tc>
        <w:tc>
          <w:tcPr>
            <w:tcW w:w="1883" w:type="dxa"/>
            <w:tcBorders>
              <w:right w:val="nil"/>
            </w:tcBorders>
            <w:tcMar>
              <w:top w:w="0" w:type="dxa"/>
              <w:left w:w="108" w:type="dxa"/>
              <w:bottom w:w="0" w:type="dxa"/>
              <w:right w:w="108" w:type="dxa"/>
            </w:tcMar>
            <w:vAlign w:val="bottom"/>
          </w:tcPr>
          <w:p w14:paraId="5C9A5E5F" w14:textId="77777777" w:rsidR="00995BD4" w:rsidRPr="00B20BA2" w:rsidRDefault="00995BD4" w:rsidP="00D60FC8">
            <w:pPr>
              <w:widowControl/>
              <w:spacing w:after="200" w:line="276" w:lineRule="auto"/>
              <w:jc w:val="center"/>
              <w:rPr>
                <w:i/>
                <w:iCs/>
                <w:sz w:val="24"/>
                <w:szCs w:val="24"/>
              </w:rPr>
            </w:pPr>
            <w:r w:rsidRPr="00B20BA2">
              <w:rPr>
                <w:i/>
                <w:iCs/>
                <w:color w:val="000000"/>
                <w:sz w:val="24"/>
                <w:szCs w:val="24"/>
              </w:rPr>
              <w:t>30/1/2014</w:t>
            </w:r>
          </w:p>
        </w:tc>
      </w:tr>
      <w:tr w:rsidR="00995BD4" w:rsidRPr="00B20BA2" w14:paraId="7E2AB6F1" w14:textId="77777777" w:rsidTr="00D60FC8">
        <w:trPr>
          <w:trHeight w:hRule="exact" w:val="284"/>
          <w:jc w:val="center"/>
        </w:trPr>
        <w:tc>
          <w:tcPr>
            <w:tcW w:w="1980" w:type="dxa"/>
            <w:tcBorders>
              <w:left w:val="nil"/>
            </w:tcBorders>
            <w:tcMar>
              <w:top w:w="0" w:type="dxa"/>
              <w:left w:w="108" w:type="dxa"/>
              <w:bottom w:w="0" w:type="dxa"/>
              <w:right w:w="108" w:type="dxa"/>
            </w:tcMar>
            <w:vAlign w:val="bottom"/>
          </w:tcPr>
          <w:p w14:paraId="488FB1B4" w14:textId="77777777" w:rsidR="00995BD4" w:rsidRPr="00B20BA2" w:rsidRDefault="00995BD4" w:rsidP="00D60FC8">
            <w:pPr>
              <w:widowControl/>
              <w:spacing w:after="200" w:line="276" w:lineRule="auto"/>
              <w:jc w:val="center"/>
              <w:rPr>
                <w:i/>
                <w:iCs/>
                <w:color w:val="000000"/>
                <w:sz w:val="24"/>
                <w:szCs w:val="24"/>
              </w:rPr>
            </w:pPr>
            <w:r w:rsidRPr="00B20BA2">
              <w:rPr>
                <w:i/>
                <w:iCs/>
                <w:color w:val="000000"/>
                <w:sz w:val="24"/>
                <w:szCs w:val="24"/>
              </w:rPr>
              <w:t xml:space="preserve">            53.708,00 </w:t>
            </w:r>
          </w:p>
        </w:tc>
        <w:tc>
          <w:tcPr>
            <w:tcW w:w="1883" w:type="dxa"/>
            <w:tcBorders>
              <w:right w:val="nil"/>
            </w:tcBorders>
            <w:tcMar>
              <w:top w:w="0" w:type="dxa"/>
              <w:left w:w="108" w:type="dxa"/>
              <w:bottom w:w="0" w:type="dxa"/>
              <w:right w:w="108" w:type="dxa"/>
            </w:tcMar>
            <w:vAlign w:val="bottom"/>
          </w:tcPr>
          <w:p w14:paraId="4BA11836" w14:textId="77777777" w:rsidR="00995BD4" w:rsidRPr="00B20BA2" w:rsidRDefault="00995BD4" w:rsidP="00D60FC8">
            <w:pPr>
              <w:widowControl/>
              <w:spacing w:after="200" w:line="276" w:lineRule="auto"/>
              <w:jc w:val="center"/>
              <w:rPr>
                <w:i/>
                <w:iCs/>
                <w:sz w:val="24"/>
                <w:szCs w:val="24"/>
              </w:rPr>
            </w:pPr>
            <w:r w:rsidRPr="00B20BA2">
              <w:rPr>
                <w:i/>
                <w:iCs/>
                <w:color w:val="000000"/>
                <w:sz w:val="24"/>
                <w:szCs w:val="24"/>
              </w:rPr>
              <w:t>31/3/2014</w:t>
            </w:r>
          </w:p>
        </w:tc>
      </w:tr>
      <w:tr w:rsidR="00995BD4" w:rsidRPr="00B20BA2" w14:paraId="1A831721" w14:textId="77777777" w:rsidTr="00D60FC8">
        <w:trPr>
          <w:trHeight w:hRule="exact" w:val="284"/>
          <w:jc w:val="center"/>
        </w:trPr>
        <w:tc>
          <w:tcPr>
            <w:tcW w:w="1980" w:type="dxa"/>
            <w:tcBorders>
              <w:left w:val="nil"/>
            </w:tcBorders>
            <w:tcMar>
              <w:top w:w="0" w:type="dxa"/>
              <w:left w:w="108" w:type="dxa"/>
              <w:bottom w:w="0" w:type="dxa"/>
              <w:right w:w="108" w:type="dxa"/>
            </w:tcMar>
            <w:vAlign w:val="bottom"/>
          </w:tcPr>
          <w:p w14:paraId="47B927E6" w14:textId="77777777" w:rsidR="00995BD4" w:rsidRPr="00B20BA2" w:rsidRDefault="00995BD4" w:rsidP="00D60FC8">
            <w:pPr>
              <w:widowControl/>
              <w:spacing w:after="200" w:line="276" w:lineRule="auto"/>
              <w:jc w:val="center"/>
              <w:rPr>
                <w:i/>
                <w:iCs/>
                <w:sz w:val="24"/>
                <w:szCs w:val="24"/>
              </w:rPr>
            </w:pPr>
            <w:r w:rsidRPr="00B20BA2">
              <w:rPr>
                <w:i/>
                <w:iCs/>
                <w:color w:val="000000"/>
                <w:sz w:val="24"/>
                <w:szCs w:val="24"/>
              </w:rPr>
              <w:t xml:space="preserve">          131.153,67 </w:t>
            </w:r>
          </w:p>
        </w:tc>
        <w:tc>
          <w:tcPr>
            <w:tcW w:w="1883" w:type="dxa"/>
            <w:tcBorders>
              <w:right w:val="nil"/>
            </w:tcBorders>
            <w:tcMar>
              <w:top w:w="0" w:type="dxa"/>
              <w:left w:w="108" w:type="dxa"/>
              <w:bottom w:w="0" w:type="dxa"/>
              <w:right w:w="108" w:type="dxa"/>
            </w:tcMar>
            <w:vAlign w:val="bottom"/>
          </w:tcPr>
          <w:p w14:paraId="253C6F35" w14:textId="77777777" w:rsidR="00995BD4" w:rsidRPr="00B20BA2" w:rsidRDefault="00995BD4" w:rsidP="00D60FC8">
            <w:pPr>
              <w:widowControl/>
              <w:spacing w:after="200" w:line="276" w:lineRule="auto"/>
              <w:jc w:val="center"/>
              <w:rPr>
                <w:i/>
                <w:iCs/>
                <w:sz w:val="24"/>
                <w:szCs w:val="24"/>
              </w:rPr>
            </w:pPr>
            <w:r w:rsidRPr="00B20BA2">
              <w:rPr>
                <w:i/>
                <w:iCs/>
                <w:color w:val="000000"/>
                <w:sz w:val="24"/>
                <w:szCs w:val="24"/>
              </w:rPr>
              <w:t>30/4/2014</w:t>
            </w:r>
          </w:p>
        </w:tc>
      </w:tr>
      <w:tr w:rsidR="00995BD4" w:rsidRPr="00B20BA2" w14:paraId="054E6F37" w14:textId="77777777" w:rsidTr="00D60FC8">
        <w:trPr>
          <w:trHeight w:hRule="exact" w:val="284"/>
          <w:jc w:val="center"/>
        </w:trPr>
        <w:tc>
          <w:tcPr>
            <w:tcW w:w="1980" w:type="dxa"/>
            <w:tcBorders>
              <w:left w:val="nil"/>
            </w:tcBorders>
            <w:tcMar>
              <w:top w:w="0" w:type="dxa"/>
              <w:left w:w="108" w:type="dxa"/>
              <w:bottom w:w="0" w:type="dxa"/>
              <w:right w:w="108" w:type="dxa"/>
            </w:tcMar>
            <w:vAlign w:val="bottom"/>
          </w:tcPr>
          <w:p w14:paraId="321AFC6B" w14:textId="77777777" w:rsidR="00995BD4" w:rsidRPr="00B20BA2" w:rsidRDefault="00995BD4" w:rsidP="00D60FC8">
            <w:pPr>
              <w:widowControl/>
              <w:spacing w:after="200" w:line="276" w:lineRule="auto"/>
              <w:jc w:val="center"/>
              <w:rPr>
                <w:i/>
                <w:iCs/>
                <w:sz w:val="24"/>
                <w:szCs w:val="24"/>
              </w:rPr>
            </w:pPr>
            <w:r w:rsidRPr="00B20BA2">
              <w:rPr>
                <w:i/>
                <w:iCs/>
                <w:color w:val="000000"/>
                <w:sz w:val="24"/>
                <w:szCs w:val="24"/>
              </w:rPr>
              <w:t xml:space="preserve">          851.946,72 </w:t>
            </w:r>
          </w:p>
        </w:tc>
        <w:tc>
          <w:tcPr>
            <w:tcW w:w="1883" w:type="dxa"/>
            <w:tcBorders>
              <w:right w:val="nil"/>
            </w:tcBorders>
            <w:tcMar>
              <w:top w:w="0" w:type="dxa"/>
              <w:left w:w="108" w:type="dxa"/>
              <w:bottom w:w="0" w:type="dxa"/>
              <w:right w:w="108" w:type="dxa"/>
            </w:tcMar>
            <w:vAlign w:val="bottom"/>
          </w:tcPr>
          <w:p w14:paraId="50526DE3" w14:textId="77777777" w:rsidR="00995BD4" w:rsidRPr="00B20BA2" w:rsidRDefault="00995BD4" w:rsidP="00D60FC8">
            <w:pPr>
              <w:widowControl/>
              <w:spacing w:after="200" w:line="276" w:lineRule="auto"/>
              <w:jc w:val="center"/>
              <w:rPr>
                <w:i/>
                <w:iCs/>
                <w:sz w:val="24"/>
                <w:szCs w:val="24"/>
              </w:rPr>
            </w:pPr>
            <w:r w:rsidRPr="00B20BA2">
              <w:rPr>
                <w:i/>
                <w:iCs/>
                <w:color w:val="000000"/>
                <w:sz w:val="24"/>
                <w:szCs w:val="24"/>
              </w:rPr>
              <w:t>30/5/2014</w:t>
            </w:r>
          </w:p>
        </w:tc>
      </w:tr>
      <w:tr w:rsidR="00995BD4" w:rsidRPr="00B20BA2" w14:paraId="5702AA39" w14:textId="77777777" w:rsidTr="00D60FC8">
        <w:trPr>
          <w:trHeight w:hRule="exact" w:val="284"/>
          <w:jc w:val="center"/>
        </w:trPr>
        <w:tc>
          <w:tcPr>
            <w:tcW w:w="1980" w:type="dxa"/>
            <w:tcBorders>
              <w:left w:val="nil"/>
            </w:tcBorders>
            <w:tcMar>
              <w:top w:w="0" w:type="dxa"/>
              <w:left w:w="108" w:type="dxa"/>
              <w:bottom w:w="0" w:type="dxa"/>
              <w:right w:w="108" w:type="dxa"/>
            </w:tcMar>
            <w:vAlign w:val="bottom"/>
          </w:tcPr>
          <w:p w14:paraId="2D0D4AFA" w14:textId="77777777" w:rsidR="00995BD4" w:rsidRPr="00B20BA2" w:rsidRDefault="00995BD4" w:rsidP="00D60FC8">
            <w:pPr>
              <w:widowControl/>
              <w:spacing w:after="200" w:line="276" w:lineRule="auto"/>
              <w:jc w:val="center"/>
              <w:rPr>
                <w:i/>
                <w:iCs/>
                <w:sz w:val="24"/>
                <w:szCs w:val="24"/>
              </w:rPr>
            </w:pPr>
            <w:r w:rsidRPr="00B20BA2">
              <w:rPr>
                <w:i/>
                <w:iCs/>
                <w:color w:val="000000"/>
                <w:sz w:val="24"/>
                <w:szCs w:val="24"/>
              </w:rPr>
              <w:t xml:space="preserve">                482,45 </w:t>
            </w:r>
          </w:p>
        </w:tc>
        <w:tc>
          <w:tcPr>
            <w:tcW w:w="1883" w:type="dxa"/>
            <w:tcBorders>
              <w:right w:val="nil"/>
            </w:tcBorders>
            <w:tcMar>
              <w:top w:w="0" w:type="dxa"/>
              <w:left w:w="108" w:type="dxa"/>
              <w:bottom w:w="0" w:type="dxa"/>
              <w:right w:w="108" w:type="dxa"/>
            </w:tcMar>
            <w:vAlign w:val="bottom"/>
          </w:tcPr>
          <w:p w14:paraId="720222EC" w14:textId="77777777" w:rsidR="00995BD4" w:rsidRPr="00B20BA2" w:rsidRDefault="00995BD4" w:rsidP="00D60FC8">
            <w:pPr>
              <w:widowControl/>
              <w:spacing w:after="200" w:line="276" w:lineRule="auto"/>
              <w:jc w:val="center"/>
              <w:rPr>
                <w:i/>
                <w:iCs/>
                <w:sz w:val="24"/>
                <w:szCs w:val="24"/>
              </w:rPr>
            </w:pPr>
            <w:r w:rsidRPr="00B20BA2">
              <w:rPr>
                <w:i/>
                <w:iCs/>
                <w:color w:val="000000"/>
                <w:sz w:val="24"/>
                <w:szCs w:val="24"/>
              </w:rPr>
              <w:t>30/6/2014</w:t>
            </w:r>
          </w:p>
        </w:tc>
      </w:tr>
      <w:tr w:rsidR="00995BD4" w:rsidRPr="00B20BA2" w14:paraId="2830FE2F" w14:textId="77777777" w:rsidTr="00D60FC8">
        <w:trPr>
          <w:trHeight w:hRule="exact" w:val="284"/>
          <w:jc w:val="center"/>
        </w:trPr>
        <w:tc>
          <w:tcPr>
            <w:tcW w:w="1980" w:type="dxa"/>
            <w:tcBorders>
              <w:left w:val="nil"/>
            </w:tcBorders>
            <w:tcMar>
              <w:top w:w="0" w:type="dxa"/>
              <w:left w:w="108" w:type="dxa"/>
              <w:bottom w:w="0" w:type="dxa"/>
              <w:right w:w="108" w:type="dxa"/>
            </w:tcMar>
            <w:vAlign w:val="bottom"/>
          </w:tcPr>
          <w:p w14:paraId="1C493B87" w14:textId="77777777" w:rsidR="00995BD4" w:rsidRPr="00B20BA2" w:rsidRDefault="00995BD4" w:rsidP="00D60FC8">
            <w:pPr>
              <w:widowControl/>
              <w:spacing w:after="200" w:line="276" w:lineRule="auto"/>
              <w:jc w:val="center"/>
              <w:rPr>
                <w:i/>
                <w:iCs/>
                <w:sz w:val="24"/>
                <w:szCs w:val="24"/>
              </w:rPr>
            </w:pPr>
            <w:r w:rsidRPr="00B20BA2">
              <w:rPr>
                <w:i/>
                <w:iCs/>
                <w:color w:val="000000"/>
                <w:sz w:val="24"/>
                <w:szCs w:val="24"/>
              </w:rPr>
              <w:t xml:space="preserve">          841.188,20 </w:t>
            </w:r>
          </w:p>
        </w:tc>
        <w:tc>
          <w:tcPr>
            <w:tcW w:w="1883" w:type="dxa"/>
            <w:tcBorders>
              <w:right w:val="nil"/>
            </w:tcBorders>
            <w:tcMar>
              <w:top w:w="0" w:type="dxa"/>
              <w:left w:w="108" w:type="dxa"/>
              <w:bottom w:w="0" w:type="dxa"/>
              <w:right w:w="108" w:type="dxa"/>
            </w:tcMar>
            <w:vAlign w:val="bottom"/>
          </w:tcPr>
          <w:p w14:paraId="407D7652" w14:textId="77777777" w:rsidR="00995BD4" w:rsidRPr="00B20BA2" w:rsidRDefault="00995BD4" w:rsidP="00D60FC8">
            <w:pPr>
              <w:widowControl/>
              <w:spacing w:after="200" w:line="276" w:lineRule="auto"/>
              <w:jc w:val="center"/>
              <w:rPr>
                <w:i/>
                <w:iCs/>
                <w:sz w:val="24"/>
                <w:szCs w:val="24"/>
              </w:rPr>
            </w:pPr>
            <w:r w:rsidRPr="00B20BA2">
              <w:rPr>
                <w:i/>
                <w:iCs/>
                <w:color w:val="000000"/>
                <w:sz w:val="24"/>
                <w:szCs w:val="24"/>
              </w:rPr>
              <w:t>29/8/2014</w:t>
            </w:r>
          </w:p>
        </w:tc>
      </w:tr>
      <w:tr w:rsidR="00995BD4" w:rsidRPr="00B20BA2" w14:paraId="3464A27E" w14:textId="77777777" w:rsidTr="00D60FC8">
        <w:trPr>
          <w:trHeight w:hRule="exact" w:val="284"/>
          <w:jc w:val="center"/>
        </w:trPr>
        <w:tc>
          <w:tcPr>
            <w:tcW w:w="1980" w:type="dxa"/>
            <w:tcBorders>
              <w:left w:val="nil"/>
            </w:tcBorders>
            <w:tcMar>
              <w:top w:w="0" w:type="dxa"/>
              <w:left w:w="108" w:type="dxa"/>
              <w:bottom w:w="0" w:type="dxa"/>
              <w:right w:w="108" w:type="dxa"/>
            </w:tcMar>
            <w:vAlign w:val="bottom"/>
          </w:tcPr>
          <w:p w14:paraId="7A94151B" w14:textId="77777777" w:rsidR="00995BD4" w:rsidRPr="00B20BA2" w:rsidRDefault="00995BD4" w:rsidP="00D60FC8">
            <w:pPr>
              <w:widowControl/>
              <w:spacing w:after="200" w:line="276" w:lineRule="auto"/>
              <w:jc w:val="center"/>
              <w:rPr>
                <w:i/>
                <w:iCs/>
                <w:sz w:val="24"/>
                <w:szCs w:val="24"/>
              </w:rPr>
            </w:pPr>
            <w:r w:rsidRPr="00B20BA2">
              <w:rPr>
                <w:i/>
                <w:iCs/>
                <w:color w:val="000000"/>
                <w:sz w:val="24"/>
                <w:szCs w:val="24"/>
              </w:rPr>
              <w:t xml:space="preserve">-          41.503,12 </w:t>
            </w:r>
          </w:p>
        </w:tc>
        <w:tc>
          <w:tcPr>
            <w:tcW w:w="1883" w:type="dxa"/>
            <w:tcBorders>
              <w:right w:val="nil"/>
            </w:tcBorders>
            <w:tcMar>
              <w:top w:w="0" w:type="dxa"/>
              <w:left w:w="108" w:type="dxa"/>
              <w:bottom w:w="0" w:type="dxa"/>
              <w:right w:w="108" w:type="dxa"/>
            </w:tcMar>
            <w:vAlign w:val="bottom"/>
          </w:tcPr>
          <w:p w14:paraId="1DFAAA51" w14:textId="77777777" w:rsidR="00995BD4" w:rsidRPr="00B20BA2" w:rsidRDefault="00995BD4" w:rsidP="00D60FC8">
            <w:pPr>
              <w:widowControl/>
              <w:spacing w:after="200" w:line="276" w:lineRule="auto"/>
              <w:jc w:val="center"/>
              <w:rPr>
                <w:i/>
                <w:iCs/>
                <w:sz w:val="24"/>
                <w:szCs w:val="24"/>
              </w:rPr>
            </w:pPr>
            <w:r w:rsidRPr="00B20BA2">
              <w:rPr>
                <w:i/>
                <w:iCs/>
                <w:color w:val="000000"/>
                <w:sz w:val="24"/>
                <w:szCs w:val="24"/>
              </w:rPr>
              <w:t>30/9/2014</w:t>
            </w:r>
          </w:p>
        </w:tc>
      </w:tr>
      <w:tr w:rsidR="00995BD4" w:rsidRPr="00B20BA2" w14:paraId="7425CA10" w14:textId="77777777" w:rsidTr="00D60FC8">
        <w:trPr>
          <w:trHeight w:hRule="exact" w:val="284"/>
          <w:jc w:val="center"/>
        </w:trPr>
        <w:tc>
          <w:tcPr>
            <w:tcW w:w="1980" w:type="dxa"/>
            <w:tcBorders>
              <w:left w:val="nil"/>
            </w:tcBorders>
            <w:tcMar>
              <w:top w:w="0" w:type="dxa"/>
              <w:left w:w="108" w:type="dxa"/>
              <w:bottom w:w="0" w:type="dxa"/>
              <w:right w:w="108" w:type="dxa"/>
            </w:tcMar>
            <w:vAlign w:val="bottom"/>
          </w:tcPr>
          <w:p w14:paraId="13BA970A" w14:textId="77777777" w:rsidR="00995BD4" w:rsidRPr="00B20BA2" w:rsidRDefault="00995BD4" w:rsidP="00D60FC8">
            <w:pPr>
              <w:widowControl/>
              <w:spacing w:after="200" w:line="276" w:lineRule="auto"/>
              <w:jc w:val="center"/>
              <w:rPr>
                <w:i/>
                <w:iCs/>
                <w:sz w:val="24"/>
                <w:szCs w:val="24"/>
              </w:rPr>
            </w:pPr>
            <w:r w:rsidRPr="00B20BA2">
              <w:rPr>
                <w:i/>
                <w:iCs/>
                <w:color w:val="000000"/>
                <w:sz w:val="24"/>
                <w:szCs w:val="24"/>
              </w:rPr>
              <w:t xml:space="preserve">             8.964,43 </w:t>
            </w:r>
          </w:p>
        </w:tc>
        <w:tc>
          <w:tcPr>
            <w:tcW w:w="1883" w:type="dxa"/>
            <w:tcBorders>
              <w:right w:val="nil"/>
            </w:tcBorders>
            <w:tcMar>
              <w:top w:w="0" w:type="dxa"/>
              <w:left w:w="108" w:type="dxa"/>
              <w:bottom w:w="0" w:type="dxa"/>
              <w:right w:w="108" w:type="dxa"/>
            </w:tcMar>
            <w:vAlign w:val="bottom"/>
          </w:tcPr>
          <w:p w14:paraId="7841173F" w14:textId="77777777" w:rsidR="00995BD4" w:rsidRPr="00B20BA2" w:rsidRDefault="00995BD4" w:rsidP="00D60FC8">
            <w:pPr>
              <w:widowControl/>
              <w:spacing w:after="200" w:line="276" w:lineRule="auto"/>
              <w:jc w:val="center"/>
              <w:rPr>
                <w:i/>
                <w:iCs/>
                <w:sz w:val="24"/>
                <w:szCs w:val="24"/>
              </w:rPr>
            </w:pPr>
            <w:r w:rsidRPr="00B20BA2">
              <w:rPr>
                <w:i/>
                <w:iCs/>
                <w:color w:val="000000"/>
                <w:sz w:val="24"/>
                <w:szCs w:val="24"/>
              </w:rPr>
              <w:t>28/11/2014</w:t>
            </w:r>
          </w:p>
        </w:tc>
      </w:tr>
      <w:tr w:rsidR="00995BD4" w:rsidRPr="00B20BA2" w14:paraId="14479A73" w14:textId="77777777" w:rsidTr="00D60FC8">
        <w:trPr>
          <w:trHeight w:hRule="exact" w:val="284"/>
          <w:jc w:val="center"/>
        </w:trPr>
        <w:tc>
          <w:tcPr>
            <w:tcW w:w="1980" w:type="dxa"/>
            <w:tcBorders>
              <w:left w:val="nil"/>
            </w:tcBorders>
            <w:tcMar>
              <w:top w:w="0" w:type="dxa"/>
              <w:left w:w="108" w:type="dxa"/>
              <w:bottom w:w="0" w:type="dxa"/>
              <w:right w:w="108" w:type="dxa"/>
            </w:tcMar>
            <w:vAlign w:val="bottom"/>
          </w:tcPr>
          <w:p w14:paraId="68C5C384" w14:textId="77777777" w:rsidR="00995BD4" w:rsidRPr="00B20BA2" w:rsidRDefault="00995BD4" w:rsidP="00D60FC8">
            <w:pPr>
              <w:widowControl/>
              <w:spacing w:after="200" w:line="276" w:lineRule="auto"/>
              <w:jc w:val="center"/>
              <w:rPr>
                <w:i/>
                <w:iCs/>
                <w:sz w:val="24"/>
                <w:szCs w:val="24"/>
              </w:rPr>
            </w:pPr>
            <w:r w:rsidRPr="00B20BA2">
              <w:rPr>
                <w:i/>
                <w:iCs/>
                <w:color w:val="000000"/>
                <w:sz w:val="24"/>
                <w:szCs w:val="24"/>
              </w:rPr>
              <w:t xml:space="preserve">          151.709,03 </w:t>
            </w:r>
          </w:p>
        </w:tc>
        <w:tc>
          <w:tcPr>
            <w:tcW w:w="1883" w:type="dxa"/>
            <w:tcBorders>
              <w:right w:val="nil"/>
            </w:tcBorders>
            <w:tcMar>
              <w:top w:w="0" w:type="dxa"/>
              <w:left w:w="108" w:type="dxa"/>
              <w:bottom w:w="0" w:type="dxa"/>
              <w:right w:w="108" w:type="dxa"/>
            </w:tcMar>
            <w:vAlign w:val="bottom"/>
          </w:tcPr>
          <w:p w14:paraId="05EA9AF7" w14:textId="77777777" w:rsidR="00995BD4" w:rsidRPr="00B20BA2" w:rsidRDefault="00995BD4" w:rsidP="00D60FC8">
            <w:pPr>
              <w:widowControl/>
              <w:spacing w:after="200" w:line="276" w:lineRule="auto"/>
              <w:jc w:val="center"/>
              <w:rPr>
                <w:i/>
                <w:iCs/>
                <w:sz w:val="24"/>
                <w:szCs w:val="24"/>
              </w:rPr>
            </w:pPr>
            <w:r w:rsidRPr="00B20BA2">
              <w:rPr>
                <w:i/>
                <w:iCs/>
                <w:color w:val="000000"/>
                <w:sz w:val="24"/>
                <w:szCs w:val="24"/>
              </w:rPr>
              <w:t>27/2/2015</w:t>
            </w:r>
          </w:p>
        </w:tc>
      </w:tr>
      <w:tr w:rsidR="00995BD4" w:rsidRPr="00B20BA2" w14:paraId="20BA39B1" w14:textId="77777777" w:rsidTr="00D60FC8">
        <w:trPr>
          <w:trHeight w:hRule="exact" w:val="284"/>
          <w:jc w:val="center"/>
        </w:trPr>
        <w:tc>
          <w:tcPr>
            <w:tcW w:w="1980" w:type="dxa"/>
            <w:tcBorders>
              <w:left w:val="nil"/>
            </w:tcBorders>
            <w:tcMar>
              <w:top w:w="0" w:type="dxa"/>
              <w:left w:w="108" w:type="dxa"/>
              <w:bottom w:w="0" w:type="dxa"/>
              <w:right w:w="108" w:type="dxa"/>
            </w:tcMar>
            <w:vAlign w:val="bottom"/>
          </w:tcPr>
          <w:p w14:paraId="19FCE168" w14:textId="77777777" w:rsidR="00995BD4" w:rsidRPr="00B20BA2" w:rsidRDefault="00995BD4" w:rsidP="00D60FC8">
            <w:pPr>
              <w:widowControl/>
              <w:spacing w:after="200" w:line="276" w:lineRule="auto"/>
              <w:jc w:val="center"/>
              <w:rPr>
                <w:i/>
                <w:iCs/>
                <w:color w:val="000000"/>
                <w:sz w:val="24"/>
                <w:szCs w:val="24"/>
              </w:rPr>
            </w:pPr>
            <w:r w:rsidRPr="00B20BA2">
              <w:rPr>
                <w:i/>
                <w:iCs/>
                <w:color w:val="000000"/>
                <w:sz w:val="24"/>
                <w:szCs w:val="24"/>
              </w:rPr>
              <w:t xml:space="preserve">          117.881,59 </w:t>
            </w:r>
          </w:p>
        </w:tc>
        <w:tc>
          <w:tcPr>
            <w:tcW w:w="1883" w:type="dxa"/>
            <w:tcBorders>
              <w:right w:val="nil"/>
            </w:tcBorders>
            <w:tcMar>
              <w:top w:w="0" w:type="dxa"/>
              <w:left w:w="108" w:type="dxa"/>
              <w:bottom w:w="0" w:type="dxa"/>
              <w:right w:w="108" w:type="dxa"/>
            </w:tcMar>
            <w:vAlign w:val="bottom"/>
          </w:tcPr>
          <w:p w14:paraId="15600C08" w14:textId="77777777" w:rsidR="00995BD4" w:rsidRPr="00B20BA2" w:rsidRDefault="00995BD4" w:rsidP="00D60FC8">
            <w:pPr>
              <w:widowControl/>
              <w:spacing w:after="200" w:line="276" w:lineRule="auto"/>
              <w:jc w:val="center"/>
              <w:rPr>
                <w:i/>
                <w:iCs/>
                <w:color w:val="000000"/>
                <w:sz w:val="24"/>
                <w:szCs w:val="24"/>
              </w:rPr>
            </w:pPr>
            <w:r w:rsidRPr="00B20BA2">
              <w:rPr>
                <w:i/>
                <w:iCs/>
                <w:color w:val="000000"/>
                <w:sz w:val="24"/>
                <w:szCs w:val="24"/>
              </w:rPr>
              <w:t>30/4/2015</w:t>
            </w:r>
          </w:p>
        </w:tc>
      </w:tr>
      <w:tr w:rsidR="00995BD4" w:rsidRPr="00B20BA2" w14:paraId="4DDEBFFE" w14:textId="77777777" w:rsidTr="00D60FC8">
        <w:trPr>
          <w:trHeight w:hRule="exact" w:val="284"/>
          <w:jc w:val="center"/>
        </w:trPr>
        <w:tc>
          <w:tcPr>
            <w:tcW w:w="1980" w:type="dxa"/>
            <w:tcBorders>
              <w:left w:val="nil"/>
            </w:tcBorders>
            <w:tcMar>
              <w:top w:w="0" w:type="dxa"/>
              <w:left w:w="108" w:type="dxa"/>
              <w:bottom w:w="0" w:type="dxa"/>
              <w:right w:w="108" w:type="dxa"/>
            </w:tcMar>
            <w:vAlign w:val="bottom"/>
          </w:tcPr>
          <w:p w14:paraId="23440A47" w14:textId="77777777" w:rsidR="00995BD4" w:rsidRPr="00B20BA2" w:rsidRDefault="00995BD4" w:rsidP="00D60FC8">
            <w:pPr>
              <w:widowControl/>
              <w:spacing w:after="200" w:line="276" w:lineRule="auto"/>
              <w:jc w:val="center"/>
              <w:rPr>
                <w:i/>
                <w:iCs/>
                <w:color w:val="000000"/>
                <w:sz w:val="24"/>
                <w:szCs w:val="24"/>
              </w:rPr>
            </w:pPr>
            <w:r w:rsidRPr="00B20BA2">
              <w:rPr>
                <w:i/>
                <w:iCs/>
                <w:color w:val="000000"/>
                <w:sz w:val="24"/>
                <w:szCs w:val="24"/>
              </w:rPr>
              <w:t xml:space="preserve">             1.122,76 </w:t>
            </w:r>
          </w:p>
        </w:tc>
        <w:tc>
          <w:tcPr>
            <w:tcW w:w="1883" w:type="dxa"/>
            <w:tcBorders>
              <w:right w:val="nil"/>
            </w:tcBorders>
            <w:tcMar>
              <w:top w:w="0" w:type="dxa"/>
              <w:left w:w="108" w:type="dxa"/>
              <w:bottom w:w="0" w:type="dxa"/>
              <w:right w:w="108" w:type="dxa"/>
            </w:tcMar>
            <w:vAlign w:val="bottom"/>
          </w:tcPr>
          <w:p w14:paraId="044B0A82" w14:textId="77777777" w:rsidR="00995BD4" w:rsidRPr="00B20BA2" w:rsidRDefault="00995BD4" w:rsidP="00D60FC8">
            <w:pPr>
              <w:widowControl/>
              <w:spacing w:after="200" w:line="276" w:lineRule="auto"/>
              <w:jc w:val="center"/>
              <w:rPr>
                <w:i/>
                <w:iCs/>
                <w:color w:val="000000"/>
                <w:sz w:val="24"/>
                <w:szCs w:val="24"/>
              </w:rPr>
            </w:pPr>
            <w:r w:rsidRPr="00B20BA2">
              <w:rPr>
                <w:i/>
                <w:iCs/>
                <w:color w:val="000000"/>
                <w:sz w:val="24"/>
                <w:szCs w:val="24"/>
              </w:rPr>
              <w:t>29/5/2015</w:t>
            </w:r>
          </w:p>
        </w:tc>
      </w:tr>
      <w:tr w:rsidR="00995BD4" w:rsidRPr="00B20BA2" w14:paraId="0376120D" w14:textId="77777777" w:rsidTr="00D60FC8">
        <w:trPr>
          <w:trHeight w:hRule="exact" w:val="284"/>
          <w:jc w:val="center"/>
        </w:trPr>
        <w:tc>
          <w:tcPr>
            <w:tcW w:w="1980" w:type="dxa"/>
            <w:tcBorders>
              <w:left w:val="nil"/>
            </w:tcBorders>
            <w:tcMar>
              <w:top w:w="0" w:type="dxa"/>
              <w:left w:w="108" w:type="dxa"/>
              <w:bottom w:w="0" w:type="dxa"/>
              <w:right w:w="108" w:type="dxa"/>
            </w:tcMar>
            <w:vAlign w:val="bottom"/>
          </w:tcPr>
          <w:p w14:paraId="757857E6" w14:textId="77777777" w:rsidR="00995BD4" w:rsidRPr="00B20BA2" w:rsidRDefault="00995BD4" w:rsidP="00D60FC8">
            <w:pPr>
              <w:widowControl/>
              <w:spacing w:after="200" w:line="276" w:lineRule="auto"/>
              <w:jc w:val="center"/>
              <w:rPr>
                <w:i/>
                <w:iCs/>
                <w:color w:val="000000"/>
                <w:sz w:val="24"/>
                <w:szCs w:val="24"/>
              </w:rPr>
            </w:pPr>
            <w:r w:rsidRPr="00B20BA2">
              <w:rPr>
                <w:i/>
                <w:iCs/>
                <w:color w:val="000000"/>
                <w:sz w:val="24"/>
                <w:szCs w:val="24"/>
              </w:rPr>
              <w:t xml:space="preserve">-               499,70 </w:t>
            </w:r>
          </w:p>
        </w:tc>
        <w:tc>
          <w:tcPr>
            <w:tcW w:w="1883" w:type="dxa"/>
            <w:tcBorders>
              <w:right w:val="nil"/>
            </w:tcBorders>
            <w:tcMar>
              <w:top w:w="0" w:type="dxa"/>
              <w:left w:w="108" w:type="dxa"/>
              <w:bottom w:w="0" w:type="dxa"/>
              <w:right w:w="108" w:type="dxa"/>
            </w:tcMar>
            <w:vAlign w:val="bottom"/>
          </w:tcPr>
          <w:p w14:paraId="24D11096" w14:textId="77777777" w:rsidR="00995BD4" w:rsidRPr="00B20BA2" w:rsidRDefault="00995BD4" w:rsidP="00D60FC8">
            <w:pPr>
              <w:widowControl/>
              <w:spacing w:after="200" w:line="276" w:lineRule="auto"/>
              <w:jc w:val="center"/>
              <w:rPr>
                <w:i/>
                <w:iCs/>
                <w:color w:val="000000"/>
                <w:sz w:val="24"/>
                <w:szCs w:val="24"/>
              </w:rPr>
            </w:pPr>
            <w:r w:rsidRPr="00B20BA2">
              <w:rPr>
                <w:i/>
                <w:iCs/>
                <w:color w:val="000000"/>
                <w:sz w:val="24"/>
                <w:szCs w:val="24"/>
              </w:rPr>
              <w:t>30/6/2015</w:t>
            </w:r>
          </w:p>
        </w:tc>
      </w:tr>
      <w:tr w:rsidR="00995BD4" w:rsidRPr="00B20BA2" w14:paraId="7D30E7C8" w14:textId="77777777" w:rsidTr="00D60FC8">
        <w:trPr>
          <w:trHeight w:hRule="exact" w:val="284"/>
          <w:jc w:val="center"/>
        </w:trPr>
        <w:tc>
          <w:tcPr>
            <w:tcW w:w="1980" w:type="dxa"/>
            <w:tcBorders>
              <w:left w:val="nil"/>
            </w:tcBorders>
            <w:tcMar>
              <w:top w:w="0" w:type="dxa"/>
              <w:left w:w="108" w:type="dxa"/>
              <w:bottom w:w="0" w:type="dxa"/>
              <w:right w:w="108" w:type="dxa"/>
            </w:tcMar>
            <w:vAlign w:val="bottom"/>
          </w:tcPr>
          <w:p w14:paraId="639F421B" w14:textId="77777777" w:rsidR="00995BD4" w:rsidRPr="00B20BA2" w:rsidRDefault="00995BD4" w:rsidP="00D60FC8">
            <w:pPr>
              <w:widowControl/>
              <w:spacing w:after="200" w:line="276" w:lineRule="auto"/>
              <w:jc w:val="center"/>
              <w:rPr>
                <w:i/>
                <w:iCs/>
                <w:color w:val="000000"/>
                <w:sz w:val="24"/>
                <w:szCs w:val="24"/>
              </w:rPr>
            </w:pPr>
            <w:r w:rsidRPr="00B20BA2">
              <w:rPr>
                <w:i/>
                <w:iCs/>
                <w:color w:val="000000"/>
                <w:sz w:val="24"/>
                <w:szCs w:val="24"/>
              </w:rPr>
              <w:t xml:space="preserve">       2.719.906,45 </w:t>
            </w:r>
          </w:p>
        </w:tc>
        <w:tc>
          <w:tcPr>
            <w:tcW w:w="1883" w:type="dxa"/>
            <w:tcBorders>
              <w:right w:val="nil"/>
            </w:tcBorders>
            <w:tcMar>
              <w:top w:w="0" w:type="dxa"/>
              <w:left w:w="108" w:type="dxa"/>
              <w:bottom w:w="0" w:type="dxa"/>
              <w:right w:w="108" w:type="dxa"/>
            </w:tcMar>
            <w:vAlign w:val="bottom"/>
          </w:tcPr>
          <w:p w14:paraId="6FB7E74A" w14:textId="77777777" w:rsidR="00995BD4" w:rsidRPr="00B20BA2" w:rsidRDefault="00995BD4" w:rsidP="00D60FC8">
            <w:pPr>
              <w:widowControl/>
              <w:spacing w:after="200" w:line="276" w:lineRule="auto"/>
              <w:jc w:val="center"/>
              <w:rPr>
                <w:i/>
                <w:iCs/>
                <w:color w:val="000000"/>
                <w:sz w:val="24"/>
                <w:szCs w:val="24"/>
              </w:rPr>
            </w:pPr>
            <w:r w:rsidRPr="00B20BA2">
              <w:rPr>
                <w:i/>
                <w:iCs/>
                <w:color w:val="000000"/>
                <w:sz w:val="24"/>
                <w:szCs w:val="24"/>
              </w:rPr>
              <w:t>30/9/2015</w:t>
            </w:r>
          </w:p>
        </w:tc>
      </w:tr>
    </w:tbl>
    <w:p w14:paraId="5838E50E" w14:textId="77777777" w:rsidR="00995BD4" w:rsidRPr="00B20BA2" w:rsidRDefault="00995BD4" w:rsidP="00995BD4">
      <w:pPr>
        <w:tabs>
          <w:tab w:val="left" w:pos="1134"/>
        </w:tabs>
        <w:spacing w:before="120"/>
        <w:jc w:val="both"/>
        <w:outlineLvl w:val="0"/>
        <w:rPr>
          <w:i/>
          <w:iCs/>
          <w:sz w:val="18"/>
          <w:szCs w:val="16"/>
          <w:lang w:eastAsia="pt-BR"/>
        </w:rPr>
      </w:pPr>
      <w:r w:rsidRPr="00B20BA2">
        <w:rPr>
          <w:i/>
          <w:iCs/>
          <w:sz w:val="18"/>
          <w:szCs w:val="16"/>
          <w:lang w:eastAsia="pt-BR"/>
        </w:rPr>
        <w:tab/>
      </w:r>
      <w:r w:rsidRPr="00B20BA2">
        <w:rPr>
          <w:i/>
          <w:iCs/>
          <w:sz w:val="18"/>
          <w:szCs w:val="16"/>
          <w:lang w:eastAsia="pt-BR"/>
        </w:rPr>
        <w:tab/>
        <w:t xml:space="preserve">  Valor atualizado até 19/2/2024: R$ 17.995.072,82 (peça 311)</w:t>
      </w:r>
    </w:p>
    <w:p w14:paraId="19B83E9A" w14:textId="77777777" w:rsidR="00995BD4" w:rsidRPr="00B20BA2" w:rsidRDefault="00995BD4" w:rsidP="00995BD4">
      <w:pPr>
        <w:numPr>
          <w:ilvl w:val="5"/>
          <w:numId w:val="0"/>
        </w:numPr>
        <w:spacing w:before="60"/>
        <w:ind w:firstLine="1134"/>
        <w:jc w:val="both"/>
        <w:rPr>
          <w:i/>
          <w:iCs/>
          <w:szCs w:val="24"/>
        </w:rPr>
      </w:pPr>
      <w:r>
        <w:rPr>
          <w:b/>
          <w:bCs/>
          <w:i/>
          <w:iCs/>
          <w:szCs w:val="24"/>
        </w:rPr>
        <w:t xml:space="preserve">m) </w:t>
      </w:r>
      <w:r w:rsidRPr="00B20BA2">
        <w:rPr>
          <w:b/>
          <w:bCs/>
          <w:i/>
          <w:iCs/>
          <w:szCs w:val="24"/>
        </w:rPr>
        <w:t>julgar</w:t>
      </w:r>
      <w:r w:rsidRPr="00B20BA2">
        <w:rPr>
          <w:i/>
          <w:iCs/>
          <w:szCs w:val="24"/>
        </w:rPr>
        <w:t xml:space="preserve"> irregulares as contas dos responsáveis Srs. Benedito Aparecido Trida (CPF 010.073.898-26), José Arnaldo Almeida dos Santos (CPF 597.025.678-15), espólio de Estanislau Marcka (CPF 188.925.588-20), Pedro Paulo Dantas do Amaral Campos (CPF 020.072.648-03), Pedro da Silva (CPF 120.388.878-37), Laurence Casagrande Lourenço (CPF 076.527.158-30) e da Construtora OAS S.A. (CNPJ: 14.310.577/0001-04), nos termos dos arts. 1º, inciso I, 16, inciso III, </w:t>
      </w:r>
      <w:r w:rsidRPr="00B20BA2">
        <w:rPr>
          <w:i/>
          <w:iCs/>
          <w:szCs w:val="24"/>
        </w:rPr>
        <w:lastRenderedPageBreak/>
        <w:t>alíneas 'b' e 'c', e 19, caput, da Lei 8.443/1992, para condená-los solidariamente ao pagamento do correspondente débito, com a atualização monetária e os juros de mora calculados desde as datas informadas até o efetivo recolhimento, fixando o prazo de 15 (quinze) dias, contados da notificação, para que comprovem perante o Tribunal, nos termos do art. 214, inciso III, alínea 'a', do Regimento Interno do TCU, o recolhimento da referida dívida em favor do Departamento Nacional de Infraestrutura de Transportes (DNIT), na forma da legislação em vigor, sob as seguintes condições:</w:t>
      </w:r>
    </w:p>
    <w:p w14:paraId="4C465EBB" w14:textId="77777777" w:rsidR="00995BD4" w:rsidRPr="00B20BA2" w:rsidRDefault="00995BD4" w:rsidP="00995BD4">
      <w:pPr>
        <w:spacing w:before="60" w:after="120" w:line="276" w:lineRule="auto"/>
        <w:ind w:left="1134"/>
        <w:jc w:val="both"/>
        <w:rPr>
          <w:i/>
          <w:iCs/>
          <w:szCs w:val="24"/>
        </w:rPr>
      </w:pPr>
      <w:r>
        <w:rPr>
          <w:b/>
          <w:bCs/>
          <w:i/>
          <w:iCs/>
          <w:szCs w:val="24"/>
        </w:rPr>
        <w:t xml:space="preserve">m.1) </w:t>
      </w:r>
      <w:r w:rsidRPr="00B20BA2">
        <w:rPr>
          <w:b/>
          <w:bCs/>
          <w:i/>
          <w:iCs/>
          <w:szCs w:val="24"/>
        </w:rPr>
        <w:t xml:space="preserve">Irregularidade: </w:t>
      </w:r>
      <w:r w:rsidRPr="00B20BA2">
        <w:rPr>
          <w:i/>
          <w:iCs/>
          <w:szCs w:val="24"/>
        </w:rPr>
        <w:t>superfaturamento no Contrato 4.349/13, entre a 49ªA MP até a 61ª MP, resultante do não aproveitamento do material de 3ª categoria escavado na obra;</w:t>
      </w:r>
    </w:p>
    <w:tbl>
      <w:tblPr>
        <w:tblStyle w:val="Tabelacomgrade2"/>
        <w:tblW w:w="0" w:type="auto"/>
        <w:jc w:val="center"/>
        <w:tblInd w:w="0" w:type="dxa"/>
        <w:tblLook w:val="04A0" w:firstRow="1" w:lastRow="0" w:firstColumn="1" w:lastColumn="0" w:noHBand="0" w:noVBand="1"/>
      </w:tblPr>
      <w:tblGrid>
        <w:gridCol w:w="1980"/>
        <w:gridCol w:w="1883"/>
      </w:tblGrid>
      <w:tr w:rsidR="00995BD4" w:rsidRPr="00B20BA2" w14:paraId="19E97D8D" w14:textId="77777777" w:rsidTr="00D60FC8">
        <w:trPr>
          <w:trHeight w:hRule="exact" w:val="284"/>
          <w:jc w:val="center"/>
        </w:trPr>
        <w:tc>
          <w:tcPr>
            <w:tcW w:w="1980" w:type="dxa"/>
            <w:tcBorders>
              <w:left w:val="nil"/>
            </w:tcBorders>
            <w:tcMar>
              <w:top w:w="0" w:type="dxa"/>
              <w:left w:w="108" w:type="dxa"/>
              <w:bottom w:w="0" w:type="dxa"/>
              <w:right w:w="108" w:type="dxa"/>
            </w:tcMar>
            <w:vAlign w:val="center"/>
          </w:tcPr>
          <w:p w14:paraId="42ACFC08" w14:textId="77777777" w:rsidR="00995BD4" w:rsidRPr="00B20BA2" w:rsidRDefault="00995BD4" w:rsidP="00D60FC8">
            <w:pPr>
              <w:widowControl/>
              <w:autoSpaceDE w:val="0"/>
              <w:autoSpaceDN w:val="0"/>
              <w:adjustRightInd w:val="0"/>
              <w:jc w:val="center"/>
              <w:rPr>
                <w:i/>
                <w:iCs/>
                <w:color w:val="000000"/>
                <w:sz w:val="24"/>
                <w:szCs w:val="24"/>
              </w:rPr>
            </w:pPr>
            <w:r w:rsidRPr="00B20BA2">
              <w:rPr>
                <w:i/>
                <w:iCs/>
                <w:color w:val="000000"/>
                <w:szCs w:val="24"/>
              </w:rPr>
              <w:br w:type="page"/>
            </w:r>
            <w:r w:rsidRPr="00B20BA2">
              <w:rPr>
                <w:b/>
                <w:bCs/>
                <w:i/>
                <w:iCs/>
                <w:color w:val="000000"/>
                <w:sz w:val="24"/>
                <w:szCs w:val="24"/>
              </w:rPr>
              <w:t>VALOR ORIGINAL (R$)</w:t>
            </w:r>
          </w:p>
        </w:tc>
        <w:tc>
          <w:tcPr>
            <w:tcW w:w="1883" w:type="dxa"/>
            <w:tcBorders>
              <w:right w:val="nil"/>
            </w:tcBorders>
            <w:tcMar>
              <w:top w:w="0" w:type="dxa"/>
              <w:left w:w="108" w:type="dxa"/>
              <w:bottom w:w="0" w:type="dxa"/>
              <w:right w:w="108" w:type="dxa"/>
            </w:tcMar>
          </w:tcPr>
          <w:p w14:paraId="014D9F6B" w14:textId="77777777" w:rsidR="00995BD4" w:rsidRPr="00B20BA2" w:rsidRDefault="00995BD4" w:rsidP="00D60FC8">
            <w:pPr>
              <w:widowControl/>
              <w:autoSpaceDE w:val="0"/>
              <w:autoSpaceDN w:val="0"/>
              <w:adjustRightInd w:val="0"/>
              <w:jc w:val="center"/>
              <w:rPr>
                <w:i/>
                <w:iCs/>
                <w:color w:val="000000"/>
                <w:sz w:val="24"/>
                <w:szCs w:val="24"/>
              </w:rPr>
            </w:pPr>
            <w:r w:rsidRPr="00B20BA2">
              <w:rPr>
                <w:b/>
                <w:bCs/>
                <w:i/>
                <w:iCs/>
                <w:color w:val="000000"/>
                <w:sz w:val="24"/>
                <w:szCs w:val="24"/>
              </w:rPr>
              <w:t>DATA DA OCORRÊNCIA</w:t>
            </w:r>
          </w:p>
        </w:tc>
      </w:tr>
      <w:tr w:rsidR="00995BD4" w:rsidRPr="00B20BA2" w14:paraId="1826F7A0" w14:textId="77777777" w:rsidTr="00D60FC8">
        <w:trPr>
          <w:trHeight w:hRule="exact" w:val="284"/>
          <w:jc w:val="center"/>
        </w:trPr>
        <w:tc>
          <w:tcPr>
            <w:tcW w:w="1980" w:type="dxa"/>
            <w:tcBorders>
              <w:left w:val="nil"/>
            </w:tcBorders>
            <w:tcMar>
              <w:top w:w="0" w:type="dxa"/>
              <w:left w:w="108" w:type="dxa"/>
              <w:bottom w:w="0" w:type="dxa"/>
              <w:right w:w="108" w:type="dxa"/>
            </w:tcMar>
            <w:vAlign w:val="bottom"/>
          </w:tcPr>
          <w:p w14:paraId="2D824E1C" w14:textId="77777777" w:rsidR="00995BD4" w:rsidRPr="00B20BA2" w:rsidRDefault="00995BD4" w:rsidP="00D60FC8">
            <w:pPr>
              <w:widowControl/>
              <w:spacing w:after="200" w:line="276" w:lineRule="auto"/>
              <w:jc w:val="center"/>
              <w:rPr>
                <w:i/>
                <w:iCs/>
                <w:sz w:val="24"/>
                <w:szCs w:val="24"/>
              </w:rPr>
            </w:pPr>
            <w:r w:rsidRPr="00B20BA2">
              <w:rPr>
                <w:i/>
                <w:iCs/>
                <w:color w:val="000000"/>
                <w:sz w:val="24"/>
                <w:szCs w:val="24"/>
              </w:rPr>
              <w:t xml:space="preserve">                200,25 </w:t>
            </w:r>
          </w:p>
        </w:tc>
        <w:tc>
          <w:tcPr>
            <w:tcW w:w="1883" w:type="dxa"/>
            <w:tcBorders>
              <w:right w:val="nil"/>
            </w:tcBorders>
            <w:tcMar>
              <w:top w:w="0" w:type="dxa"/>
              <w:left w:w="108" w:type="dxa"/>
              <w:bottom w:w="0" w:type="dxa"/>
              <w:right w:w="108" w:type="dxa"/>
            </w:tcMar>
            <w:vAlign w:val="bottom"/>
          </w:tcPr>
          <w:p w14:paraId="7AFB5CE0" w14:textId="77777777" w:rsidR="00995BD4" w:rsidRPr="00B20BA2" w:rsidRDefault="00995BD4" w:rsidP="00D60FC8">
            <w:pPr>
              <w:widowControl/>
              <w:spacing w:after="200" w:line="276" w:lineRule="auto"/>
              <w:jc w:val="center"/>
              <w:rPr>
                <w:i/>
                <w:iCs/>
                <w:sz w:val="24"/>
                <w:szCs w:val="24"/>
              </w:rPr>
            </w:pPr>
            <w:r w:rsidRPr="00B20BA2">
              <w:rPr>
                <w:i/>
                <w:iCs/>
                <w:color w:val="000000"/>
                <w:sz w:val="24"/>
                <w:szCs w:val="24"/>
              </w:rPr>
              <w:t>30/3/2017</w:t>
            </w:r>
          </w:p>
        </w:tc>
      </w:tr>
      <w:tr w:rsidR="00995BD4" w:rsidRPr="00B20BA2" w14:paraId="26F81C51" w14:textId="77777777" w:rsidTr="00D60FC8">
        <w:trPr>
          <w:trHeight w:hRule="exact" w:val="284"/>
          <w:jc w:val="center"/>
        </w:trPr>
        <w:tc>
          <w:tcPr>
            <w:tcW w:w="1980" w:type="dxa"/>
            <w:tcBorders>
              <w:left w:val="nil"/>
            </w:tcBorders>
            <w:tcMar>
              <w:top w:w="0" w:type="dxa"/>
              <w:left w:w="108" w:type="dxa"/>
              <w:bottom w:w="0" w:type="dxa"/>
              <w:right w:w="108" w:type="dxa"/>
            </w:tcMar>
            <w:vAlign w:val="bottom"/>
          </w:tcPr>
          <w:p w14:paraId="29F662C2" w14:textId="77777777" w:rsidR="00995BD4" w:rsidRPr="00B20BA2" w:rsidRDefault="00995BD4" w:rsidP="00D60FC8">
            <w:pPr>
              <w:widowControl/>
              <w:spacing w:after="200" w:line="276" w:lineRule="auto"/>
              <w:jc w:val="center"/>
              <w:rPr>
                <w:i/>
                <w:iCs/>
                <w:color w:val="000000"/>
                <w:sz w:val="24"/>
                <w:szCs w:val="24"/>
              </w:rPr>
            </w:pPr>
            <w:r w:rsidRPr="00B20BA2">
              <w:rPr>
                <w:i/>
                <w:iCs/>
                <w:color w:val="000000"/>
                <w:sz w:val="24"/>
                <w:szCs w:val="24"/>
              </w:rPr>
              <w:t xml:space="preserve">            42.491,54 </w:t>
            </w:r>
          </w:p>
        </w:tc>
        <w:tc>
          <w:tcPr>
            <w:tcW w:w="1883" w:type="dxa"/>
            <w:tcBorders>
              <w:right w:val="nil"/>
            </w:tcBorders>
            <w:tcMar>
              <w:top w:w="0" w:type="dxa"/>
              <w:left w:w="108" w:type="dxa"/>
              <w:bottom w:w="0" w:type="dxa"/>
              <w:right w:w="108" w:type="dxa"/>
            </w:tcMar>
            <w:vAlign w:val="bottom"/>
          </w:tcPr>
          <w:p w14:paraId="6C3777B4" w14:textId="77777777" w:rsidR="00995BD4" w:rsidRPr="00B20BA2" w:rsidRDefault="00995BD4" w:rsidP="00D60FC8">
            <w:pPr>
              <w:widowControl/>
              <w:spacing w:after="200" w:line="276" w:lineRule="auto"/>
              <w:jc w:val="center"/>
              <w:rPr>
                <w:i/>
                <w:iCs/>
                <w:sz w:val="24"/>
                <w:szCs w:val="24"/>
              </w:rPr>
            </w:pPr>
            <w:r w:rsidRPr="00B20BA2">
              <w:rPr>
                <w:i/>
                <w:iCs/>
                <w:color w:val="000000"/>
                <w:sz w:val="24"/>
                <w:szCs w:val="24"/>
              </w:rPr>
              <w:t>30/6/2017</w:t>
            </w:r>
          </w:p>
        </w:tc>
      </w:tr>
      <w:tr w:rsidR="00995BD4" w:rsidRPr="00B20BA2" w14:paraId="3D15EAC4" w14:textId="77777777" w:rsidTr="00D60FC8">
        <w:trPr>
          <w:trHeight w:hRule="exact" w:val="284"/>
          <w:jc w:val="center"/>
        </w:trPr>
        <w:tc>
          <w:tcPr>
            <w:tcW w:w="1980" w:type="dxa"/>
            <w:tcBorders>
              <w:left w:val="nil"/>
            </w:tcBorders>
            <w:tcMar>
              <w:top w:w="0" w:type="dxa"/>
              <w:left w:w="108" w:type="dxa"/>
              <w:bottom w:w="0" w:type="dxa"/>
              <w:right w:w="108" w:type="dxa"/>
            </w:tcMar>
            <w:vAlign w:val="bottom"/>
          </w:tcPr>
          <w:p w14:paraId="176326DF" w14:textId="77777777" w:rsidR="00995BD4" w:rsidRPr="00B20BA2" w:rsidRDefault="00995BD4" w:rsidP="00D60FC8">
            <w:pPr>
              <w:widowControl/>
              <w:spacing w:after="200" w:line="276" w:lineRule="auto"/>
              <w:jc w:val="center"/>
              <w:rPr>
                <w:i/>
                <w:iCs/>
                <w:color w:val="000000"/>
                <w:sz w:val="24"/>
                <w:szCs w:val="24"/>
              </w:rPr>
            </w:pPr>
            <w:r w:rsidRPr="00B20BA2">
              <w:rPr>
                <w:i/>
                <w:iCs/>
                <w:color w:val="000000"/>
                <w:sz w:val="24"/>
                <w:szCs w:val="24"/>
              </w:rPr>
              <w:t xml:space="preserve">            98.675,25 </w:t>
            </w:r>
          </w:p>
        </w:tc>
        <w:tc>
          <w:tcPr>
            <w:tcW w:w="1883" w:type="dxa"/>
            <w:tcBorders>
              <w:right w:val="nil"/>
            </w:tcBorders>
            <w:tcMar>
              <w:top w:w="0" w:type="dxa"/>
              <w:left w:w="108" w:type="dxa"/>
              <w:bottom w:w="0" w:type="dxa"/>
              <w:right w:w="108" w:type="dxa"/>
            </w:tcMar>
            <w:vAlign w:val="bottom"/>
          </w:tcPr>
          <w:p w14:paraId="51D6EB83" w14:textId="77777777" w:rsidR="00995BD4" w:rsidRPr="00B20BA2" w:rsidRDefault="00995BD4" w:rsidP="00D60FC8">
            <w:pPr>
              <w:widowControl/>
              <w:spacing w:after="200" w:line="276" w:lineRule="auto"/>
              <w:jc w:val="center"/>
              <w:rPr>
                <w:i/>
                <w:iCs/>
                <w:sz w:val="24"/>
                <w:szCs w:val="24"/>
              </w:rPr>
            </w:pPr>
            <w:r w:rsidRPr="00B20BA2">
              <w:rPr>
                <w:i/>
                <w:iCs/>
                <w:color w:val="000000"/>
                <w:sz w:val="24"/>
                <w:szCs w:val="24"/>
              </w:rPr>
              <w:t>1/9/2017</w:t>
            </w:r>
          </w:p>
        </w:tc>
      </w:tr>
      <w:tr w:rsidR="00995BD4" w:rsidRPr="00B20BA2" w14:paraId="19E6BBF4" w14:textId="77777777" w:rsidTr="00D60FC8">
        <w:trPr>
          <w:trHeight w:hRule="exact" w:val="284"/>
          <w:jc w:val="center"/>
        </w:trPr>
        <w:tc>
          <w:tcPr>
            <w:tcW w:w="1980" w:type="dxa"/>
            <w:tcBorders>
              <w:left w:val="nil"/>
            </w:tcBorders>
            <w:tcMar>
              <w:top w:w="0" w:type="dxa"/>
              <w:left w:w="108" w:type="dxa"/>
              <w:bottom w:w="0" w:type="dxa"/>
              <w:right w:w="108" w:type="dxa"/>
            </w:tcMar>
            <w:vAlign w:val="bottom"/>
          </w:tcPr>
          <w:p w14:paraId="0CDC2371" w14:textId="77777777" w:rsidR="00995BD4" w:rsidRPr="00B20BA2" w:rsidRDefault="00995BD4" w:rsidP="00D60FC8">
            <w:pPr>
              <w:widowControl/>
              <w:spacing w:after="200" w:line="276" w:lineRule="auto"/>
              <w:jc w:val="center"/>
              <w:rPr>
                <w:i/>
                <w:iCs/>
                <w:color w:val="000000"/>
                <w:sz w:val="24"/>
                <w:szCs w:val="24"/>
              </w:rPr>
            </w:pPr>
            <w:r w:rsidRPr="00B20BA2">
              <w:rPr>
                <w:i/>
                <w:iCs/>
                <w:color w:val="000000"/>
                <w:sz w:val="24"/>
                <w:szCs w:val="24"/>
              </w:rPr>
              <w:t xml:space="preserve">                290,42 </w:t>
            </w:r>
          </w:p>
        </w:tc>
        <w:tc>
          <w:tcPr>
            <w:tcW w:w="1883" w:type="dxa"/>
            <w:tcBorders>
              <w:right w:val="nil"/>
            </w:tcBorders>
            <w:tcMar>
              <w:top w:w="0" w:type="dxa"/>
              <w:left w:w="108" w:type="dxa"/>
              <w:bottom w:w="0" w:type="dxa"/>
              <w:right w:w="108" w:type="dxa"/>
            </w:tcMar>
            <w:vAlign w:val="bottom"/>
          </w:tcPr>
          <w:p w14:paraId="74486F67" w14:textId="77777777" w:rsidR="00995BD4" w:rsidRPr="00B20BA2" w:rsidRDefault="00995BD4" w:rsidP="00D60FC8">
            <w:pPr>
              <w:widowControl/>
              <w:spacing w:after="200" w:line="276" w:lineRule="auto"/>
              <w:jc w:val="center"/>
              <w:rPr>
                <w:i/>
                <w:iCs/>
                <w:sz w:val="24"/>
                <w:szCs w:val="24"/>
              </w:rPr>
            </w:pPr>
            <w:r w:rsidRPr="00B20BA2">
              <w:rPr>
                <w:i/>
                <w:iCs/>
                <w:color w:val="000000"/>
                <w:sz w:val="24"/>
                <w:szCs w:val="24"/>
              </w:rPr>
              <w:t>29/9/2017</w:t>
            </w:r>
          </w:p>
        </w:tc>
      </w:tr>
      <w:tr w:rsidR="00995BD4" w:rsidRPr="00B20BA2" w14:paraId="33CD3271" w14:textId="77777777" w:rsidTr="00D60FC8">
        <w:trPr>
          <w:trHeight w:hRule="exact" w:val="284"/>
          <w:jc w:val="center"/>
        </w:trPr>
        <w:tc>
          <w:tcPr>
            <w:tcW w:w="1980" w:type="dxa"/>
            <w:tcBorders>
              <w:left w:val="nil"/>
            </w:tcBorders>
            <w:tcMar>
              <w:top w:w="0" w:type="dxa"/>
              <w:left w:w="108" w:type="dxa"/>
              <w:bottom w:w="0" w:type="dxa"/>
              <w:right w:w="108" w:type="dxa"/>
            </w:tcMar>
            <w:vAlign w:val="bottom"/>
          </w:tcPr>
          <w:p w14:paraId="43C54B18" w14:textId="77777777" w:rsidR="00995BD4" w:rsidRPr="00B20BA2" w:rsidRDefault="00995BD4" w:rsidP="00D60FC8">
            <w:pPr>
              <w:widowControl/>
              <w:spacing w:after="200" w:line="276" w:lineRule="auto"/>
              <w:jc w:val="center"/>
              <w:rPr>
                <w:i/>
                <w:iCs/>
                <w:color w:val="000000"/>
                <w:sz w:val="24"/>
                <w:szCs w:val="24"/>
              </w:rPr>
            </w:pPr>
            <w:r w:rsidRPr="00B20BA2">
              <w:rPr>
                <w:i/>
                <w:iCs/>
                <w:color w:val="000000"/>
                <w:sz w:val="24"/>
                <w:szCs w:val="24"/>
              </w:rPr>
              <w:t xml:space="preserve">       1.245.676,45 </w:t>
            </w:r>
          </w:p>
        </w:tc>
        <w:tc>
          <w:tcPr>
            <w:tcW w:w="1883" w:type="dxa"/>
            <w:tcBorders>
              <w:right w:val="nil"/>
            </w:tcBorders>
            <w:tcMar>
              <w:top w:w="0" w:type="dxa"/>
              <w:left w:w="108" w:type="dxa"/>
              <w:bottom w:w="0" w:type="dxa"/>
              <w:right w:w="108" w:type="dxa"/>
            </w:tcMar>
            <w:vAlign w:val="bottom"/>
          </w:tcPr>
          <w:p w14:paraId="02DEAE31" w14:textId="77777777" w:rsidR="00995BD4" w:rsidRPr="00B20BA2" w:rsidRDefault="00995BD4" w:rsidP="00D60FC8">
            <w:pPr>
              <w:widowControl/>
              <w:spacing w:after="200" w:line="276" w:lineRule="auto"/>
              <w:jc w:val="center"/>
              <w:rPr>
                <w:i/>
                <w:iCs/>
                <w:sz w:val="24"/>
                <w:szCs w:val="24"/>
              </w:rPr>
            </w:pPr>
            <w:r w:rsidRPr="00B20BA2">
              <w:rPr>
                <w:i/>
                <w:iCs/>
                <w:color w:val="000000"/>
                <w:sz w:val="24"/>
                <w:szCs w:val="24"/>
              </w:rPr>
              <w:t>2/4/2018</w:t>
            </w:r>
          </w:p>
        </w:tc>
      </w:tr>
    </w:tbl>
    <w:p w14:paraId="6214EC12" w14:textId="77777777" w:rsidR="00995BD4" w:rsidRPr="00B20BA2" w:rsidRDefault="00995BD4" w:rsidP="00995BD4">
      <w:pPr>
        <w:spacing w:before="60"/>
        <w:ind w:left="710" w:firstLine="1134"/>
        <w:jc w:val="both"/>
        <w:rPr>
          <w:i/>
          <w:iCs/>
          <w:szCs w:val="24"/>
        </w:rPr>
      </w:pPr>
      <w:r w:rsidRPr="00B20BA2">
        <w:rPr>
          <w:i/>
          <w:iCs/>
          <w:sz w:val="18"/>
          <w:szCs w:val="16"/>
        </w:rPr>
        <w:t xml:space="preserve">                                 Valor atualizado até 19/2/2024: R$ 2.298.839,89 (peça 311)</w:t>
      </w:r>
    </w:p>
    <w:p w14:paraId="57B16945" w14:textId="77777777" w:rsidR="00995BD4" w:rsidRPr="00B20BA2" w:rsidRDefault="00995BD4" w:rsidP="00995BD4">
      <w:pPr>
        <w:numPr>
          <w:ilvl w:val="5"/>
          <w:numId w:val="0"/>
        </w:numPr>
        <w:spacing w:before="60"/>
        <w:ind w:firstLine="1134"/>
        <w:jc w:val="both"/>
        <w:rPr>
          <w:i/>
          <w:iCs/>
          <w:szCs w:val="24"/>
        </w:rPr>
      </w:pPr>
      <w:r>
        <w:rPr>
          <w:b/>
          <w:bCs/>
          <w:i/>
          <w:iCs/>
          <w:szCs w:val="24"/>
        </w:rPr>
        <w:t xml:space="preserve">n) </w:t>
      </w:r>
      <w:r w:rsidRPr="00B20BA2">
        <w:rPr>
          <w:b/>
          <w:bCs/>
          <w:i/>
          <w:iCs/>
          <w:szCs w:val="24"/>
        </w:rPr>
        <w:t>julgar</w:t>
      </w:r>
      <w:r w:rsidRPr="00B20BA2">
        <w:rPr>
          <w:i/>
          <w:iCs/>
          <w:szCs w:val="24"/>
        </w:rPr>
        <w:t xml:space="preserve"> irregulares as contas dos responsáveis Srs. Benedito Aparecido Trida (CPF 010.073.898-26), espólio de Estanislau Marcka (CPF 188.925.588-20), Pedro Paulo Dantas do Amaral Campos (CPF 020.072.648-03), Pedro da Silva (CPF 120.388.878-37), Laurence Casagrande Lourenço (CPF 076.527.158-30) e da Construtora OAS S.A. (CNPJ: 14.310.577/0001-04), nos termos dos arts. 1º, inciso I, 16, inciso III, alíneas 'b' e 'c', e 19, caput, da Lei 8.443/1992, para condená-los solidariamente ao pagamento do correspondente débito, com a atualização monetária e os juros de mora calculados desde as datas informadas até o efetivo recolhimento, fixando o prazo de 15 (quinze) dias, contados da notificação, para que comprovem perante o Tribunal, nos termos do art. 214, inciso III, alínea 'a', do Regimento Interno do TCU, o recolhimento da referida dívida em favor do Departamento Nacional de Infraestrutura de Transportes (DNIT), na forma da legislação em vigor, sob as seguintes condições:</w:t>
      </w:r>
    </w:p>
    <w:p w14:paraId="4C206A23" w14:textId="77777777" w:rsidR="00995BD4" w:rsidRPr="00B20BA2" w:rsidRDefault="00995BD4" w:rsidP="00995BD4">
      <w:pPr>
        <w:spacing w:before="60" w:after="120" w:line="276" w:lineRule="auto"/>
        <w:ind w:firstLine="1134"/>
        <w:jc w:val="both"/>
        <w:rPr>
          <w:i/>
          <w:iCs/>
          <w:szCs w:val="24"/>
        </w:rPr>
      </w:pPr>
      <w:r>
        <w:rPr>
          <w:b/>
          <w:bCs/>
          <w:i/>
          <w:iCs/>
          <w:szCs w:val="24"/>
        </w:rPr>
        <w:t xml:space="preserve">n.1. </w:t>
      </w:r>
      <w:r w:rsidRPr="00B20BA2">
        <w:rPr>
          <w:b/>
          <w:bCs/>
          <w:i/>
          <w:iCs/>
          <w:szCs w:val="24"/>
        </w:rPr>
        <w:t xml:space="preserve">Irregularidade: </w:t>
      </w:r>
      <w:r w:rsidRPr="00B20BA2">
        <w:rPr>
          <w:i/>
          <w:iCs/>
          <w:szCs w:val="24"/>
        </w:rPr>
        <w:t>superfaturamento no Contrato 4.349/13, entre a 62ª MP até a 63ª MP, resultante do não aproveitamento do material de 3ª categoria escavado na obra;</w:t>
      </w:r>
    </w:p>
    <w:tbl>
      <w:tblPr>
        <w:tblStyle w:val="Tabelacomgrade2"/>
        <w:tblW w:w="0" w:type="auto"/>
        <w:jc w:val="center"/>
        <w:tblInd w:w="0" w:type="dxa"/>
        <w:tblLook w:val="04A0" w:firstRow="1" w:lastRow="0" w:firstColumn="1" w:lastColumn="0" w:noHBand="0" w:noVBand="1"/>
      </w:tblPr>
      <w:tblGrid>
        <w:gridCol w:w="1980"/>
        <w:gridCol w:w="1883"/>
      </w:tblGrid>
      <w:tr w:rsidR="00995BD4" w:rsidRPr="00B20BA2" w14:paraId="3EA0BFE1" w14:textId="77777777" w:rsidTr="00D60FC8">
        <w:trPr>
          <w:trHeight w:hRule="exact" w:val="284"/>
          <w:jc w:val="center"/>
        </w:trPr>
        <w:tc>
          <w:tcPr>
            <w:tcW w:w="1980" w:type="dxa"/>
            <w:tcBorders>
              <w:left w:val="nil"/>
            </w:tcBorders>
            <w:tcMar>
              <w:top w:w="0" w:type="dxa"/>
              <w:left w:w="108" w:type="dxa"/>
              <w:bottom w:w="0" w:type="dxa"/>
              <w:right w:w="108" w:type="dxa"/>
            </w:tcMar>
            <w:vAlign w:val="center"/>
          </w:tcPr>
          <w:p w14:paraId="1294940A" w14:textId="77777777" w:rsidR="00995BD4" w:rsidRPr="00B20BA2" w:rsidRDefault="00995BD4" w:rsidP="00D60FC8">
            <w:pPr>
              <w:widowControl/>
              <w:autoSpaceDE w:val="0"/>
              <w:autoSpaceDN w:val="0"/>
              <w:adjustRightInd w:val="0"/>
              <w:jc w:val="center"/>
              <w:rPr>
                <w:i/>
                <w:iCs/>
                <w:color w:val="000000"/>
                <w:sz w:val="24"/>
                <w:szCs w:val="24"/>
              </w:rPr>
            </w:pPr>
            <w:r w:rsidRPr="00B20BA2">
              <w:rPr>
                <w:i/>
                <w:iCs/>
                <w:color w:val="000000"/>
                <w:szCs w:val="24"/>
              </w:rPr>
              <w:br w:type="page"/>
            </w:r>
            <w:r w:rsidRPr="00B20BA2">
              <w:rPr>
                <w:b/>
                <w:bCs/>
                <w:i/>
                <w:iCs/>
                <w:color w:val="000000"/>
                <w:sz w:val="24"/>
                <w:szCs w:val="24"/>
              </w:rPr>
              <w:t>VALOR ORIGINAL (R$)</w:t>
            </w:r>
          </w:p>
        </w:tc>
        <w:tc>
          <w:tcPr>
            <w:tcW w:w="1883" w:type="dxa"/>
            <w:tcBorders>
              <w:right w:val="nil"/>
            </w:tcBorders>
            <w:tcMar>
              <w:top w:w="0" w:type="dxa"/>
              <w:left w:w="108" w:type="dxa"/>
              <w:bottom w:w="0" w:type="dxa"/>
              <w:right w:w="108" w:type="dxa"/>
            </w:tcMar>
          </w:tcPr>
          <w:p w14:paraId="68FFF682" w14:textId="77777777" w:rsidR="00995BD4" w:rsidRPr="00B20BA2" w:rsidRDefault="00995BD4" w:rsidP="00D60FC8">
            <w:pPr>
              <w:widowControl/>
              <w:autoSpaceDE w:val="0"/>
              <w:autoSpaceDN w:val="0"/>
              <w:adjustRightInd w:val="0"/>
              <w:jc w:val="center"/>
              <w:rPr>
                <w:i/>
                <w:iCs/>
                <w:color w:val="000000"/>
                <w:sz w:val="24"/>
                <w:szCs w:val="24"/>
              </w:rPr>
            </w:pPr>
            <w:r w:rsidRPr="00B20BA2">
              <w:rPr>
                <w:b/>
                <w:bCs/>
                <w:i/>
                <w:iCs/>
                <w:color w:val="000000"/>
                <w:sz w:val="24"/>
                <w:szCs w:val="24"/>
              </w:rPr>
              <w:t>DATA DA OCORRÊNCIA</w:t>
            </w:r>
          </w:p>
        </w:tc>
      </w:tr>
      <w:tr w:rsidR="00995BD4" w:rsidRPr="00B20BA2" w14:paraId="3232959B" w14:textId="77777777" w:rsidTr="00D60FC8">
        <w:trPr>
          <w:trHeight w:hRule="exact" w:val="284"/>
          <w:jc w:val="center"/>
        </w:trPr>
        <w:tc>
          <w:tcPr>
            <w:tcW w:w="1980" w:type="dxa"/>
            <w:tcBorders>
              <w:left w:val="nil"/>
            </w:tcBorders>
            <w:tcMar>
              <w:top w:w="0" w:type="dxa"/>
              <w:left w:w="108" w:type="dxa"/>
              <w:bottom w:w="0" w:type="dxa"/>
              <w:right w:w="108" w:type="dxa"/>
            </w:tcMar>
            <w:vAlign w:val="bottom"/>
          </w:tcPr>
          <w:p w14:paraId="37EDEEBC" w14:textId="77777777" w:rsidR="00995BD4" w:rsidRPr="00B20BA2" w:rsidRDefault="00995BD4" w:rsidP="00D60FC8">
            <w:pPr>
              <w:widowControl/>
              <w:spacing w:after="200" w:line="276" w:lineRule="auto"/>
              <w:jc w:val="center"/>
              <w:rPr>
                <w:i/>
                <w:iCs/>
                <w:sz w:val="24"/>
                <w:szCs w:val="24"/>
              </w:rPr>
            </w:pPr>
            <w:r w:rsidRPr="00B20BA2">
              <w:rPr>
                <w:i/>
                <w:iCs/>
                <w:color w:val="000000"/>
                <w:sz w:val="24"/>
                <w:szCs w:val="24"/>
              </w:rPr>
              <w:t xml:space="preserve">          301.809,77 </w:t>
            </w:r>
          </w:p>
        </w:tc>
        <w:tc>
          <w:tcPr>
            <w:tcW w:w="1883" w:type="dxa"/>
            <w:tcBorders>
              <w:right w:val="nil"/>
            </w:tcBorders>
            <w:tcMar>
              <w:top w:w="0" w:type="dxa"/>
              <w:left w:w="108" w:type="dxa"/>
              <w:bottom w:w="0" w:type="dxa"/>
              <w:right w:w="108" w:type="dxa"/>
            </w:tcMar>
            <w:vAlign w:val="bottom"/>
          </w:tcPr>
          <w:p w14:paraId="3DEC6D86" w14:textId="77777777" w:rsidR="00995BD4" w:rsidRPr="00B20BA2" w:rsidRDefault="00995BD4" w:rsidP="00D60FC8">
            <w:pPr>
              <w:widowControl/>
              <w:spacing w:after="200" w:line="276" w:lineRule="auto"/>
              <w:jc w:val="center"/>
              <w:rPr>
                <w:i/>
                <w:iCs/>
                <w:sz w:val="24"/>
                <w:szCs w:val="24"/>
              </w:rPr>
            </w:pPr>
            <w:r w:rsidRPr="00B20BA2">
              <w:rPr>
                <w:i/>
                <w:iCs/>
                <w:color w:val="000000"/>
                <w:sz w:val="24"/>
                <w:szCs w:val="24"/>
              </w:rPr>
              <w:t>30/4/2018</w:t>
            </w:r>
          </w:p>
        </w:tc>
      </w:tr>
      <w:tr w:rsidR="00995BD4" w:rsidRPr="00B20BA2" w14:paraId="25B3AF52" w14:textId="77777777" w:rsidTr="00D60FC8">
        <w:trPr>
          <w:trHeight w:hRule="exact" w:val="284"/>
          <w:jc w:val="center"/>
        </w:trPr>
        <w:tc>
          <w:tcPr>
            <w:tcW w:w="1980" w:type="dxa"/>
            <w:tcBorders>
              <w:left w:val="nil"/>
            </w:tcBorders>
            <w:tcMar>
              <w:top w:w="0" w:type="dxa"/>
              <w:left w:w="108" w:type="dxa"/>
              <w:bottom w:w="0" w:type="dxa"/>
              <w:right w:w="108" w:type="dxa"/>
            </w:tcMar>
            <w:vAlign w:val="bottom"/>
          </w:tcPr>
          <w:p w14:paraId="59A232AC" w14:textId="77777777" w:rsidR="00995BD4" w:rsidRPr="00B20BA2" w:rsidRDefault="00995BD4" w:rsidP="00D60FC8">
            <w:pPr>
              <w:widowControl/>
              <w:spacing w:after="200" w:line="276" w:lineRule="auto"/>
              <w:jc w:val="center"/>
              <w:rPr>
                <w:i/>
                <w:iCs/>
                <w:color w:val="000000"/>
                <w:sz w:val="24"/>
                <w:szCs w:val="24"/>
              </w:rPr>
            </w:pPr>
            <w:r w:rsidRPr="00B20BA2">
              <w:rPr>
                <w:i/>
                <w:iCs/>
                <w:color w:val="000000"/>
                <w:sz w:val="24"/>
                <w:szCs w:val="24"/>
              </w:rPr>
              <w:t xml:space="preserve">          975.791,06 </w:t>
            </w:r>
          </w:p>
        </w:tc>
        <w:tc>
          <w:tcPr>
            <w:tcW w:w="1883" w:type="dxa"/>
            <w:tcBorders>
              <w:right w:val="nil"/>
            </w:tcBorders>
            <w:tcMar>
              <w:top w:w="0" w:type="dxa"/>
              <w:left w:w="108" w:type="dxa"/>
              <w:bottom w:w="0" w:type="dxa"/>
              <w:right w:w="108" w:type="dxa"/>
            </w:tcMar>
            <w:vAlign w:val="bottom"/>
          </w:tcPr>
          <w:p w14:paraId="3E7EE8BF" w14:textId="77777777" w:rsidR="00995BD4" w:rsidRPr="00B20BA2" w:rsidRDefault="00995BD4" w:rsidP="00D60FC8">
            <w:pPr>
              <w:widowControl/>
              <w:spacing w:after="200" w:line="276" w:lineRule="auto"/>
              <w:jc w:val="center"/>
              <w:rPr>
                <w:i/>
                <w:iCs/>
                <w:sz w:val="24"/>
                <w:szCs w:val="24"/>
              </w:rPr>
            </w:pPr>
            <w:r w:rsidRPr="00B20BA2">
              <w:rPr>
                <w:i/>
                <w:iCs/>
                <w:color w:val="000000"/>
                <w:sz w:val="24"/>
                <w:szCs w:val="24"/>
              </w:rPr>
              <w:t>30/5/2018</w:t>
            </w:r>
          </w:p>
        </w:tc>
      </w:tr>
    </w:tbl>
    <w:p w14:paraId="79599EA6" w14:textId="77777777" w:rsidR="00995BD4" w:rsidRPr="00B20BA2" w:rsidRDefault="00995BD4" w:rsidP="00995BD4">
      <w:pPr>
        <w:spacing w:before="60"/>
        <w:ind w:left="710" w:firstLine="1134"/>
        <w:jc w:val="both"/>
        <w:rPr>
          <w:i/>
          <w:iCs/>
          <w:szCs w:val="24"/>
        </w:rPr>
      </w:pPr>
      <w:r w:rsidRPr="00B20BA2">
        <w:rPr>
          <w:i/>
          <w:iCs/>
          <w:sz w:val="18"/>
          <w:szCs w:val="16"/>
        </w:rPr>
        <w:t xml:space="preserve">                                 Valor atualizado até 19/2/2024: R$ 2.101.191,52 (peça 311)</w:t>
      </w:r>
    </w:p>
    <w:p w14:paraId="7E28398A" w14:textId="77777777" w:rsidR="00995BD4" w:rsidRPr="00B20BA2" w:rsidRDefault="00995BD4" w:rsidP="00995BD4">
      <w:pPr>
        <w:numPr>
          <w:ilvl w:val="5"/>
          <w:numId w:val="0"/>
        </w:numPr>
        <w:spacing w:before="60"/>
        <w:ind w:firstLine="1134"/>
        <w:jc w:val="both"/>
        <w:rPr>
          <w:i/>
          <w:iCs/>
          <w:szCs w:val="24"/>
        </w:rPr>
      </w:pPr>
      <w:r>
        <w:rPr>
          <w:b/>
          <w:bCs/>
          <w:i/>
          <w:iCs/>
          <w:szCs w:val="24"/>
        </w:rPr>
        <w:t xml:space="preserve">o) </w:t>
      </w:r>
      <w:r w:rsidRPr="00B20BA2">
        <w:rPr>
          <w:b/>
          <w:bCs/>
          <w:i/>
          <w:iCs/>
          <w:szCs w:val="24"/>
        </w:rPr>
        <w:t>Informar</w:t>
      </w:r>
      <w:r w:rsidRPr="00B20BA2">
        <w:rPr>
          <w:i/>
          <w:iCs/>
          <w:szCs w:val="24"/>
        </w:rPr>
        <w:t xml:space="preserve"> os responsáveis de que, caso venham a </w:t>
      </w:r>
      <w:r w:rsidRPr="00B20BA2">
        <w:rPr>
          <w:i/>
          <w:iCs/>
        </w:rPr>
        <w:t>ser</w:t>
      </w:r>
      <w:r w:rsidRPr="00B20BA2">
        <w:rPr>
          <w:i/>
          <w:iCs/>
          <w:szCs w:val="24"/>
        </w:rPr>
        <w:t xml:space="preserve"> condenados pelo Tribunal, os débitos ora apurados serão acrescidos de juros de mora, nos termos do § 1º do art. 202 do RI/TCU;</w:t>
      </w:r>
    </w:p>
    <w:p w14:paraId="6834716B" w14:textId="77777777" w:rsidR="00995BD4" w:rsidRPr="00B20BA2" w:rsidRDefault="00995BD4" w:rsidP="00995BD4">
      <w:pPr>
        <w:spacing w:before="60" w:after="200" w:line="276" w:lineRule="auto"/>
        <w:ind w:firstLine="1134"/>
        <w:jc w:val="both"/>
        <w:rPr>
          <w:i/>
          <w:iCs/>
          <w:szCs w:val="24"/>
          <w:shd w:val="clear" w:color="auto" w:fill="FAFAFA"/>
        </w:rPr>
      </w:pPr>
      <w:r>
        <w:rPr>
          <w:i/>
          <w:iCs/>
          <w:szCs w:val="24"/>
          <w:shd w:val="clear" w:color="auto" w:fill="FAFAFA"/>
        </w:rPr>
        <w:t>p)</w:t>
      </w:r>
      <w:r w:rsidRPr="00B20BA2">
        <w:rPr>
          <w:i/>
          <w:iCs/>
          <w:szCs w:val="24"/>
          <w:shd w:val="clear" w:color="auto" w:fill="FAFAFA"/>
        </w:rPr>
        <w:t> </w:t>
      </w:r>
      <w:r w:rsidRPr="00B20BA2">
        <w:rPr>
          <w:b/>
          <w:bCs/>
          <w:i/>
          <w:iCs/>
          <w:szCs w:val="24"/>
          <w:shd w:val="clear" w:color="auto" w:fill="FAFAFA"/>
        </w:rPr>
        <w:t>aplicar</w:t>
      </w:r>
      <w:r w:rsidRPr="00B20BA2">
        <w:rPr>
          <w:i/>
          <w:iCs/>
          <w:szCs w:val="24"/>
          <w:shd w:val="clear" w:color="auto" w:fill="FAFAFA"/>
        </w:rPr>
        <w:t xml:space="preserve"> a multa prevista </w:t>
      </w:r>
      <w:r w:rsidRPr="00B20BA2">
        <w:rPr>
          <w:b/>
          <w:bCs/>
          <w:i/>
          <w:iCs/>
          <w:szCs w:val="24"/>
          <w:shd w:val="clear" w:color="auto" w:fill="FAFAFA"/>
        </w:rPr>
        <w:t>no art. 57</w:t>
      </w:r>
      <w:r w:rsidRPr="00B20BA2">
        <w:rPr>
          <w:i/>
          <w:iCs/>
          <w:szCs w:val="24"/>
          <w:shd w:val="clear" w:color="auto" w:fill="FAFAFA"/>
        </w:rPr>
        <w:t xml:space="preserve"> da Lei 8.443/1992 em desfavor dos Srs. </w:t>
      </w:r>
      <w:r w:rsidRPr="00B20BA2">
        <w:rPr>
          <w:i/>
          <w:iCs/>
          <w:color w:val="000000"/>
          <w:szCs w:val="24"/>
        </w:rPr>
        <w:t xml:space="preserve">Benedito Aparecido Trida (CPF 010.073.898-26); Benjamim Venâncio de Melo Júnior (CPF 393.818.546-53); Carlos Satoru Miyasato (CPF 679.210.948-72), </w:t>
      </w:r>
      <w:r w:rsidRPr="00B20BA2">
        <w:rPr>
          <w:bCs/>
          <w:i/>
          <w:iCs/>
          <w:color w:val="000000"/>
          <w:szCs w:val="24"/>
        </w:rPr>
        <w:t xml:space="preserve">Emilio Urbano Squarcina (CPF 005.306.068-79), </w:t>
      </w:r>
      <w:r w:rsidRPr="00B20BA2">
        <w:rPr>
          <w:i/>
          <w:iCs/>
          <w:color w:val="000000"/>
          <w:szCs w:val="24"/>
        </w:rPr>
        <w:t xml:space="preserve"> João Carlos de Lima Pereira (CPF 085.953.828-16),  </w:t>
      </w:r>
      <w:r w:rsidRPr="00B20BA2">
        <w:rPr>
          <w:i/>
          <w:iCs/>
          <w:szCs w:val="24"/>
        </w:rPr>
        <w:t xml:space="preserve">José Arnaldo Almeida dos Santos (CPF 597.025.678-15), espólio de Estanislau Marcka (CPF 188.925.588-20), </w:t>
      </w:r>
      <w:r w:rsidRPr="00B20BA2">
        <w:rPr>
          <w:i/>
          <w:iCs/>
          <w:color w:val="000000"/>
          <w:szCs w:val="24"/>
        </w:rPr>
        <w:t xml:space="preserve">Laurence Casagrande Lourenço (CPF 076.527.158-30); Nilson Rogerio Baroni (CPF 863.854.708-06); Pedro da Silva (CPF 120.388.878-37); Pedro Paulo Dantas do Amaral Campos (CPF 020.072.648-03); e Wild Goncalves Fischer (CPF 218.964.578-60), além </w:t>
      </w:r>
      <w:r w:rsidRPr="00B20BA2">
        <w:rPr>
          <w:i/>
          <w:iCs/>
          <w:szCs w:val="24"/>
          <w:shd w:val="clear" w:color="auto" w:fill="FAFAFA"/>
        </w:rPr>
        <w:t xml:space="preserve">da empresa </w:t>
      </w:r>
      <w:r w:rsidRPr="00B20BA2">
        <w:rPr>
          <w:i/>
          <w:iCs/>
          <w:color w:val="000000"/>
          <w:szCs w:val="24"/>
        </w:rPr>
        <w:t>Construtora OAS S.A. (CNPJ 14.310.577/0001</w:t>
      </w:r>
      <w:r w:rsidRPr="00B20BA2">
        <w:rPr>
          <w:i/>
          <w:iCs/>
          <w:color w:val="000000"/>
          <w:szCs w:val="24"/>
        </w:rPr>
        <w:noBreakHyphen/>
        <w:t>04)</w:t>
      </w:r>
      <w:r w:rsidRPr="00B20BA2">
        <w:rPr>
          <w:i/>
          <w:iCs/>
        </w:rPr>
        <w:t xml:space="preserve">, </w:t>
      </w:r>
      <w:r w:rsidRPr="00B20BA2">
        <w:rPr>
          <w:i/>
          <w:iCs/>
          <w:szCs w:val="24"/>
          <w:shd w:val="clear" w:color="auto" w:fill="FAFAFA"/>
        </w:rPr>
        <w:t xml:space="preserve">fixando-lhes o prazo de 15 (quinze) dias, a contar da notificação, para que comprovem, perante o Tribunal, </w:t>
      </w:r>
      <w:r w:rsidRPr="00B20BA2">
        <w:rPr>
          <w:i/>
          <w:iCs/>
          <w:szCs w:val="24"/>
        </w:rPr>
        <w:t>nos termos do art. 214, inciso III, alínea ‘a’, do Regimento Interno do TCU</w:t>
      </w:r>
      <w:r w:rsidRPr="00B20BA2">
        <w:rPr>
          <w:i/>
          <w:iCs/>
          <w:szCs w:val="24"/>
          <w:shd w:val="clear" w:color="auto" w:fill="FAFAFA"/>
        </w:rPr>
        <w:t xml:space="preserve">, o recolhimento da dívida aos cofres do Tesouro Nacional, atualizada monetariamente desde a </w:t>
      </w:r>
      <w:r w:rsidRPr="00B20BA2">
        <w:rPr>
          <w:i/>
          <w:iCs/>
          <w:szCs w:val="24"/>
          <w:shd w:val="clear" w:color="auto" w:fill="FAFAFA"/>
        </w:rPr>
        <w:lastRenderedPageBreak/>
        <w:t>data do acórdão até a data do efetivo recolhimento, se for paga após o vencimento, na forma da legislação em vigor;</w:t>
      </w:r>
    </w:p>
    <w:p w14:paraId="3EF013AD" w14:textId="77777777" w:rsidR="00995BD4" w:rsidRPr="00B20BA2" w:rsidRDefault="00995BD4" w:rsidP="00995BD4">
      <w:pPr>
        <w:spacing w:before="60" w:after="200" w:line="276" w:lineRule="auto"/>
        <w:ind w:firstLine="993"/>
        <w:jc w:val="both"/>
        <w:rPr>
          <w:i/>
          <w:iCs/>
          <w:szCs w:val="24"/>
          <w:shd w:val="clear" w:color="auto" w:fill="FAFAFA"/>
        </w:rPr>
      </w:pPr>
      <w:r>
        <w:rPr>
          <w:b/>
          <w:bCs/>
          <w:i/>
          <w:iCs/>
          <w:szCs w:val="24"/>
          <w:shd w:val="clear" w:color="auto" w:fill="FAFAFA"/>
        </w:rPr>
        <w:t xml:space="preserve">q) </w:t>
      </w:r>
      <w:r w:rsidRPr="00B20BA2">
        <w:rPr>
          <w:b/>
          <w:bCs/>
          <w:i/>
          <w:iCs/>
          <w:szCs w:val="24"/>
          <w:shd w:val="clear" w:color="auto" w:fill="FAFAFA"/>
        </w:rPr>
        <w:t>aplicar</w:t>
      </w:r>
      <w:r w:rsidRPr="00B20BA2">
        <w:rPr>
          <w:i/>
          <w:iCs/>
          <w:szCs w:val="24"/>
          <w:shd w:val="clear" w:color="auto" w:fill="FAFAFA"/>
        </w:rPr>
        <w:t xml:space="preserve"> individualmente aos responsáveis Srs. </w:t>
      </w:r>
      <w:r w:rsidRPr="00B20BA2">
        <w:rPr>
          <w:i/>
          <w:iCs/>
          <w:color w:val="000000"/>
          <w:szCs w:val="24"/>
        </w:rPr>
        <w:t>Benedito Aparecido Trida (CPF 010.073.898-26), Benjamim Venâncio de Melo Júnior (CPF 393.818.546-53), João Henrique Poiani (CPF 121.545.628-09), Laurence Casagrande Lourenço (CPF 076.527.158-30), Nilson Rogerio Baroni (CPF 863.854.708-06), Pedro da Silva (CPF 120.388.878-37), Pedro Paulo Dantas do Amaral Campos (CPF 020.072.648-03), Sílvia Cristina Aranega Menezes (CPF 245.616.728</w:t>
      </w:r>
      <w:r w:rsidRPr="00B20BA2">
        <w:rPr>
          <w:i/>
          <w:iCs/>
          <w:color w:val="000000"/>
          <w:szCs w:val="24"/>
        </w:rPr>
        <w:noBreakHyphen/>
        <w:t xml:space="preserve">77),  e João Henrique Poiani (CPF 121.545.628-09) </w:t>
      </w:r>
      <w:r w:rsidRPr="00B20BA2">
        <w:rPr>
          <w:i/>
          <w:iCs/>
          <w:szCs w:val="24"/>
          <w:shd w:val="clear" w:color="auto" w:fill="FAFAFA"/>
        </w:rPr>
        <w:t xml:space="preserve">a multa prevista </w:t>
      </w:r>
      <w:r w:rsidRPr="00B20BA2">
        <w:rPr>
          <w:b/>
          <w:bCs/>
          <w:i/>
          <w:iCs/>
          <w:szCs w:val="24"/>
          <w:shd w:val="clear" w:color="auto" w:fill="FAFAFA"/>
        </w:rPr>
        <w:t>no art. 58</w:t>
      </w:r>
      <w:r w:rsidRPr="00B20BA2">
        <w:rPr>
          <w:i/>
          <w:iCs/>
          <w:szCs w:val="24"/>
          <w:shd w:val="clear" w:color="auto" w:fill="FAFAFA"/>
        </w:rPr>
        <w:t xml:space="preserve"> da Lei 8.443/1992 c/c o art. 267 do RI/TCU, fixando-lhe(s) o prazo de quinze dias, a contar da notificação, para que comprove(m), perante o Tribunal (art. 214, III, a, do Regimento Interno do TCU), o recolhimento da dívida aos cofres do Tesouro Nacional, atualizada monetariamente desde a data do acórdão que vier a ser proferido por este Tribunal até a do efetivo recolhimento, se pagas após o vencimento, na forma da legislação em vigor;</w:t>
      </w:r>
    </w:p>
    <w:p w14:paraId="1B2FACB7" w14:textId="77777777" w:rsidR="00995BD4" w:rsidRPr="00B20BA2" w:rsidRDefault="00995BD4" w:rsidP="00995BD4">
      <w:pPr>
        <w:spacing w:before="60" w:after="200" w:line="276" w:lineRule="auto"/>
        <w:ind w:firstLine="1134"/>
        <w:jc w:val="both"/>
        <w:rPr>
          <w:i/>
          <w:iCs/>
        </w:rPr>
      </w:pPr>
      <w:r>
        <w:rPr>
          <w:b/>
          <w:bCs/>
          <w:i/>
          <w:iCs/>
        </w:rPr>
        <w:t xml:space="preserve">r) </w:t>
      </w:r>
      <w:r w:rsidRPr="00B20BA2">
        <w:rPr>
          <w:b/>
          <w:bCs/>
          <w:i/>
          <w:iCs/>
        </w:rPr>
        <w:t>autorizar</w:t>
      </w:r>
      <w:r w:rsidRPr="00B20BA2">
        <w:rPr>
          <w:i/>
          <w:iCs/>
        </w:rPr>
        <w:t>, desde logo, a cobrança judicial das dívidas fixadas por este Acórdão, nos termos do art. 28, inciso II, da Lei 8.443/1992, diante do não atendimento às notificações;</w:t>
      </w:r>
    </w:p>
    <w:p w14:paraId="0F01AC4B" w14:textId="77777777" w:rsidR="00995BD4" w:rsidRPr="00B20BA2" w:rsidRDefault="00995BD4" w:rsidP="00995BD4">
      <w:pPr>
        <w:spacing w:before="120" w:after="200" w:line="276" w:lineRule="auto"/>
        <w:ind w:firstLine="1134"/>
        <w:jc w:val="both"/>
        <w:rPr>
          <w:bCs/>
          <w:i/>
          <w:iCs/>
          <w:szCs w:val="24"/>
        </w:rPr>
      </w:pPr>
      <w:r>
        <w:rPr>
          <w:b/>
          <w:bCs/>
          <w:i/>
          <w:iCs/>
          <w:szCs w:val="24"/>
          <w:shd w:val="clear" w:color="auto" w:fill="FAFAFA"/>
        </w:rPr>
        <w:t xml:space="preserve">s) </w:t>
      </w:r>
      <w:r w:rsidRPr="00B20BA2">
        <w:rPr>
          <w:b/>
          <w:bCs/>
          <w:i/>
          <w:iCs/>
          <w:szCs w:val="24"/>
          <w:shd w:val="clear" w:color="auto" w:fill="FAFAFA"/>
        </w:rPr>
        <w:t>recomendar</w:t>
      </w:r>
      <w:r w:rsidRPr="00B20BA2">
        <w:rPr>
          <w:i/>
          <w:iCs/>
          <w:szCs w:val="24"/>
          <w:shd w:val="clear" w:color="auto" w:fill="FAFAFA"/>
        </w:rPr>
        <w:t xml:space="preserve"> ao Departamento Nacional de Infraestrutura de Transportes (Dnit) e à Advocacia-Geral da União, em face da execução da medida acima, que formulem pedido perante os juízos de falências e recuperações judiciais competentes com vistas a salvaguardar as medidas de constrição patrimonial contra as sociedades empresárias em recuperação judicial;</w:t>
      </w:r>
    </w:p>
    <w:p w14:paraId="4E3B7B7B" w14:textId="77777777" w:rsidR="00995BD4" w:rsidRPr="00B177C3" w:rsidRDefault="00995BD4" w:rsidP="00995BD4">
      <w:pPr>
        <w:spacing w:before="120" w:after="200" w:line="276" w:lineRule="auto"/>
        <w:ind w:firstLine="1134"/>
        <w:jc w:val="both"/>
        <w:rPr>
          <w:i/>
          <w:iCs/>
        </w:rPr>
      </w:pPr>
      <w:r>
        <w:rPr>
          <w:b/>
          <w:bCs/>
          <w:i/>
          <w:iCs/>
        </w:rPr>
        <w:t xml:space="preserve">t) </w:t>
      </w:r>
      <w:r w:rsidRPr="00B20BA2">
        <w:rPr>
          <w:b/>
          <w:bCs/>
          <w:i/>
          <w:iCs/>
        </w:rPr>
        <w:t>encaminhar digitalmente</w:t>
      </w:r>
      <w:r w:rsidRPr="00B20BA2">
        <w:rPr>
          <w:i/>
          <w:iCs/>
        </w:rPr>
        <w:t xml:space="preserve"> o acórdão que vier a ser proferido à Procuradoria da República no Estado de São Paulo, ao Dnit, e aos responsáveis para conhecimento e adoção das providências que entender cabíveis, destacando que o relatório e o voto que fundamentam a deliberação ora encaminhada podem ser acessados por meio do endereço eletrônico </w:t>
      </w:r>
      <w:hyperlink r:id="rId6" w:tgtFrame="_blank" w:tooltip="http://www.tcu.gov.br/acordaos" w:history="1">
        <w:r w:rsidRPr="00B20BA2">
          <w:rPr>
            <w:i/>
            <w:iCs/>
          </w:rPr>
          <w:t>www.tcu.gov.br/acordaos</w:t>
        </w:r>
      </w:hyperlink>
      <w:r w:rsidRPr="00B20BA2">
        <w:rPr>
          <w:i/>
          <w:iCs/>
        </w:rPr>
        <w:t>.</w:t>
      </w:r>
      <w:r w:rsidRPr="00B177C3">
        <w:rPr>
          <w:i/>
          <w:iCs/>
        </w:rPr>
        <w:br w:type="page"/>
      </w:r>
    </w:p>
    <w:p w14:paraId="5AFD0D66" w14:textId="77777777" w:rsidR="00995BD4" w:rsidRPr="0039071C" w:rsidRDefault="00995BD4" w:rsidP="00995BD4">
      <w:pPr>
        <w:jc w:val="both"/>
        <w:rPr>
          <w:szCs w:val="24"/>
        </w:rPr>
      </w:pPr>
    </w:p>
    <w:p w14:paraId="38F7FB97" w14:textId="77777777" w:rsidR="00995BD4" w:rsidRPr="00956937" w:rsidRDefault="00995BD4" w:rsidP="00995BD4">
      <w:pPr>
        <w:jc w:val="both"/>
        <w:rPr>
          <w:color w:val="000000"/>
          <w:kern w:val="2"/>
          <w:szCs w:val="24"/>
        </w:rPr>
      </w:pPr>
    </w:p>
    <w:p w14:paraId="1C7B9B29" w14:textId="77777777" w:rsidR="00995BD4" w:rsidRDefault="00995BD4" w:rsidP="00995BD4">
      <w:pPr>
        <w:jc w:val="center"/>
        <w:rPr>
          <w:color w:val="000000"/>
          <w:kern w:val="2"/>
          <w:szCs w:val="24"/>
        </w:rPr>
      </w:pPr>
    </w:p>
    <w:p w14:paraId="4CFC3C6D" w14:textId="77777777" w:rsidR="00995BD4" w:rsidRPr="00B177C3" w:rsidRDefault="00995BD4" w:rsidP="00995BD4">
      <w:pPr>
        <w:spacing w:before="120" w:after="200" w:line="276" w:lineRule="auto"/>
        <w:ind w:firstLine="1134"/>
        <w:jc w:val="both"/>
        <w:rPr>
          <w:i/>
          <w:iCs/>
        </w:rPr>
      </w:pPr>
    </w:p>
    <w:p w14:paraId="378B7F55" w14:textId="77777777" w:rsidR="00995BD4" w:rsidRDefault="00995BD4"/>
    <w:sectPr w:rsidR="00995BD4" w:rsidSect="00995BD4">
      <w:headerReference w:type="default" r:id="rId7"/>
      <w:footerReference w:type="default" r:id="rId8"/>
      <w:pgSz w:w="11906" w:h="16838" w:code="9"/>
      <w:pgMar w:top="1671" w:right="567" w:bottom="851" w:left="1418" w:header="855" w:footer="567"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altName w:val="Univers"/>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ahoma">
    <w:altName w:val="Tahoma"/>
    <w:panose1 w:val="020B0604030504040204"/>
    <w:charset w:val="00"/>
    <w:family w:val="swiss"/>
    <w:pitch w:val="variable"/>
    <w:sig w:usb0="E1002EFF" w:usb1="C000605B" w:usb2="00000029" w:usb3="00000000" w:csb0="000101FF" w:csb1="00000000"/>
  </w:font>
  <w:font w:name="Calibri">
    <w:altName w:val="Century Gothic"/>
    <w:panose1 w:val="020F0502020204030204"/>
    <w:charset w:val="00"/>
    <w:family w:val="swiss"/>
    <w:pitch w:val="variable"/>
    <w:sig w:usb0="E4002EFF" w:usb1="C200247B" w:usb2="00000009" w:usb3="00000000" w:csb0="000001FF" w:csb1="00000000"/>
  </w:font>
  <w:font w:name="Times New (W1)">
    <w:altName w:val="Times New Roman"/>
    <w:panose1 w:val="00000000000000000000"/>
    <w:charset w:val="00"/>
    <w:family w:val="roman"/>
    <w:notTrueType/>
    <w:pitch w:val="variable"/>
    <w:sig w:usb0="00000003" w:usb1="00000000" w:usb2="00000000" w:usb3="00000000" w:csb0="00000001" w:csb1="00000000"/>
  </w:font>
  <w:font w:name="Times-Roman">
    <w:altName w:val="Times New Roman"/>
    <w:panose1 w:val="00000000000000000000"/>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altName w:val="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F412F2" w14:textId="77777777" w:rsidR="00995BD4" w:rsidRDefault="00995BD4">
    <w:pPr>
      <w:pStyle w:val="Rodap"/>
      <w:jc w:val="right"/>
    </w:pPr>
    <w:r>
      <w:fldChar w:fldCharType="begin"/>
    </w:r>
    <w:r>
      <w:instrText xml:space="preserve"> PAGE   \* MERGEFORMAT </w:instrText>
    </w:r>
    <w:r>
      <w:fldChar w:fldCharType="separate"/>
    </w:r>
    <w:r>
      <w:rPr>
        <w:noProof/>
      </w:rPr>
      <w:t>1</w:t>
    </w:r>
    <w:r>
      <w:fldChar w:fldCharType="end"/>
    </w:r>
  </w:p>
  <w:p w14:paraId="29879CAA" w14:textId="77777777" w:rsidR="00995BD4" w:rsidRDefault="00995BD4" w:rsidP="00D702D9">
    <w:pPr>
      <w:pStyle w:val="Rodap"/>
    </w:pP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A6F4D9" w14:textId="77777777" w:rsidR="00995BD4" w:rsidRPr="00B41043" w:rsidRDefault="00995BD4" w:rsidP="009F543C">
    <w:pPr>
      <w:pStyle w:val="Cabealho"/>
      <w:rPr>
        <w:rFonts w:ascii="Times New (W1)" w:hAnsi="Times New (W1)"/>
        <w:sz w:val="22"/>
      </w:rPr>
    </w:pPr>
    <w:r w:rsidRPr="00B41043">
      <w:rPr>
        <w:rFonts w:ascii="Times New (W1)" w:hAnsi="Times New (W1)"/>
        <w:b/>
        <w:sz w:val="22"/>
      </w:rPr>
      <w:tab/>
    </w:r>
    <w:r w:rsidRPr="00E027B1">
      <w:rPr>
        <w:rFonts w:ascii="Arial" w:hAnsi="Arial" w:cs="Arial"/>
        <w:sz w:val="18"/>
        <w:szCs w:val="18"/>
      </w:rPr>
      <w:t>TC 014.012/2022-7</w:t>
    </w:r>
  </w:p>
  <w:p w14:paraId="370BD4BE" w14:textId="77777777" w:rsidR="00995BD4" w:rsidRPr="00842D06" w:rsidRDefault="00995BD4" w:rsidP="00842D06">
    <w:pPr>
      <w:pStyle w:val="Cabealho"/>
      <w:rPr>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211C72"/>
    <w:multiLevelType w:val="multilevel"/>
    <w:tmpl w:val="FFFFFFFF"/>
    <w:styleLink w:val="Instruo"/>
    <w:lvl w:ilvl="0">
      <w:start w:val="1"/>
      <w:numFmt w:val="upperRoman"/>
      <w:lvlText w:val="%1."/>
      <w:lvlJc w:val="left"/>
      <w:pPr>
        <w:tabs>
          <w:tab w:val="num" w:pos="1077"/>
        </w:tabs>
        <w:ind w:left="720" w:hanging="363"/>
      </w:pPr>
      <w:rPr>
        <w:rFonts w:cs="Times New Roman"/>
      </w:rPr>
    </w:lvl>
    <w:lvl w:ilvl="1">
      <w:start w:val="1"/>
      <w:numFmt w:val="lowerLetter"/>
      <w:lvlText w:val="%2."/>
      <w:lvlJc w:val="left"/>
      <w:pPr>
        <w:tabs>
          <w:tab w:val="num" w:pos="1440"/>
        </w:tabs>
        <w:ind w:left="1077"/>
      </w:pPr>
      <w:rPr>
        <w:rFonts w:cs="Times New Roman"/>
      </w:rPr>
    </w:lvl>
    <w:lvl w:ilvl="2">
      <w:start w:val="1"/>
      <w:numFmt w:val="lowerRoman"/>
      <w:lvlText w:val="%3."/>
      <w:lvlJc w:val="right"/>
      <w:pPr>
        <w:ind w:left="1457" w:hanging="380"/>
      </w:pPr>
      <w:rPr>
        <w:rFonts w:cs="Times New Roman"/>
      </w:rPr>
    </w:lvl>
    <w:lvl w:ilvl="3">
      <w:start w:val="1"/>
      <w:numFmt w:val="decimal"/>
      <w:lvlText w:val="%4."/>
      <w:lvlJc w:val="left"/>
      <w:pPr>
        <w:ind w:left="1814" w:hanging="357"/>
      </w:pPr>
      <w:rPr>
        <w:rFonts w:cs="Times New Roman"/>
      </w:rPr>
    </w:lvl>
    <w:lvl w:ilvl="4">
      <w:start w:val="1"/>
      <w:numFmt w:val="lowerLetter"/>
      <w:lvlText w:val="%5."/>
      <w:lvlJc w:val="left"/>
      <w:pPr>
        <w:ind w:left="4320" w:hanging="360"/>
      </w:pPr>
      <w:rPr>
        <w:rFonts w:cs="Times New Roman"/>
      </w:rPr>
    </w:lvl>
    <w:lvl w:ilvl="5">
      <w:start w:val="1"/>
      <w:numFmt w:val="lowerRoman"/>
      <w:lvlText w:val="%6."/>
      <w:lvlJc w:val="right"/>
      <w:pPr>
        <w:ind w:left="5040" w:hanging="180"/>
      </w:pPr>
      <w:rPr>
        <w:rFonts w:cs="Times New Roman"/>
      </w:rPr>
    </w:lvl>
    <w:lvl w:ilvl="6">
      <w:start w:val="1"/>
      <w:numFmt w:val="decimal"/>
      <w:lvlText w:val="%7."/>
      <w:lvlJc w:val="left"/>
      <w:pPr>
        <w:ind w:left="5760" w:hanging="360"/>
      </w:pPr>
      <w:rPr>
        <w:rFonts w:cs="Times New Roman"/>
      </w:rPr>
    </w:lvl>
    <w:lvl w:ilvl="7">
      <w:start w:val="1"/>
      <w:numFmt w:val="lowerLetter"/>
      <w:lvlText w:val="%8."/>
      <w:lvlJc w:val="left"/>
      <w:pPr>
        <w:ind w:left="6480" w:hanging="360"/>
      </w:pPr>
      <w:rPr>
        <w:rFonts w:cs="Times New Roman"/>
      </w:rPr>
    </w:lvl>
    <w:lvl w:ilvl="8">
      <w:start w:val="1"/>
      <w:numFmt w:val="lowerRoman"/>
      <w:lvlText w:val="%9."/>
      <w:lvlJc w:val="right"/>
      <w:pPr>
        <w:ind w:left="7200" w:hanging="180"/>
      </w:pPr>
      <w:rPr>
        <w:rFonts w:cs="Times New Roman"/>
      </w:rPr>
    </w:lvl>
  </w:abstractNum>
  <w:abstractNum w:abstractNumId="1" w15:restartNumberingAfterBreak="0">
    <w:nsid w:val="106F2CB6"/>
    <w:multiLevelType w:val="hybridMultilevel"/>
    <w:tmpl w:val="FFFFFFFF"/>
    <w:lvl w:ilvl="0" w:tplc="00000000">
      <w:start w:val="1"/>
      <w:numFmt w:val="lowerLetter"/>
      <w:pStyle w:val="ClauseSubList"/>
      <w:lvlText w:val="(%1)"/>
      <w:lvlJc w:val="left"/>
      <w:pPr>
        <w:tabs>
          <w:tab w:val="num" w:pos="2835"/>
        </w:tabs>
        <w:ind w:left="2835" w:hanging="567"/>
      </w:pPr>
      <w:rPr>
        <w:rFonts w:ascii="Times New Roman" w:hAnsi="Times New Roman" w:cs="Times New Roman"/>
        <w:b w:val="0"/>
        <w:i w:val="0"/>
        <w:color w:val="auto"/>
        <w:sz w:val="22"/>
        <w:szCs w:val="22"/>
        <w:u w:val="none"/>
      </w:rPr>
    </w:lvl>
    <w:lvl w:ilvl="1" w:tplc="00000001">
      <w:start w:val="1"/>
      <w:numFmt w:val="lowerLetter"/>
      <w:lvlText w:val="%2."/>
      <w:lvlJc w:val="left"/>
      <w:pPr>
        <w:tabs>
          <w:tab w:val="num" w:pos="1440"/>
        </w:tabs>
        <w:ind w:left="1440" w:hanging="360"/>
      </w:pPr>
      <w:rPr>
        <w:rFonts w:cs="Times New Roman"/>
      </w:rPr>
    </w:lvl>
    <w:lvl w:ilvl="2" w:tplc="00000002">
      <w:start w:val="1"/>
      <w:numFmt w:val="lowerRoman"/>
      <w:lvlText w:val="%3."/>
      <w:lvlJc w:val="right"/>
      <w:pPr>
        <w:tabs>
          <w:tab w:val="num" w:pos="2160"/>
        </w:tabs>
        <w:ind w:left="2160" w:hanging="180"/>
      </w:pPr>
      <w:rPr>
        <w:rFonts w:cs="Times New Roman"/>
      </w:rPr>
    </w:lvl>
    <w:lvl w:ilvl="3" w:tplc="00000003">
      <w:start w:val="1"/>
      <w:numFmt w:val="decimal"/>
      <w:lvlText w:val="%4."/>
      <w:lvlJc w:val="left"/>
      <w:pPr>
        <w:tabs>
          <w:tab w:val="num" w:pos="2880"/>
        </w:tabs>
        <w:ind w:left="2880" w:hanging="360"/>
      </w:pPr>
      <w:rPr>
        <w:rFonts w:cs="Times New Roman"/>
      </w:rPr>
    </w:lvl>
    <w:lvl w:ilvl="4" w:tplc="00000004">
      <w:start w:val="1"/>
      <w:numFmt w:val="lowerLetter"/>
      <w:lvlText w:val="%5."/>
      <w:lvlJc w:val="left"/>
      <w:pPr>
        <w:tabs>
          <w:tab w:val="num" w:pos="3600"/>
        </w:tabs>
        <w:ind w:left="3600" w:hanging="360"/>
      </w:pPr>
      <w:rPr>
        <w:rFonts w:cs="Times New Roman"/>
      </w:rPr>
    </w:lvl>
    <w:lvl w:ilvl="5" w:tplc="00000005">
      <w:start w:val="1"/>
      <w:numFmt w:val="lowerRoman"/>
      <w:lvlText w:val="%6."/>
      <w:lvlJc w:val="right"/>
      <w:pPr>
        <w:tabs>
          <w:tab w:val="num" w:pos="4320"/>
        </w:tabs>
        <w:ind w:left="4320" w:hanging="180"/>
      </w:pPr>
      <w:rPr>
        <w:rFonts w:cs="Times New Roman"/>
      </w:rPr>
    </w:lvl>
    <w:lvl w:ilvl="6" w:tplc="00000006">
      <w:start w:val="1"/>
      <w:numFmt w:val="decimal"/>
      <w:lvlText w:val="%7."/>
      <w:lvlJc w:val="left"/>
      <w:pPr>
        <w:tabs>
          <w:tab w:val="num" w:pos="5040"/>
        </w:tabs>
        <w:ind w:left="5040" w:hanging="360"/>
      </w:pPr>
      <w:rPr>
        <w:rFonts w:cs="Times New Roman"/>
      </w:rPr>
    </w:lvl>
    <w:lvl w:ilvl="7" w:tplc="00000007">
      <w:start w:val="1"/>
      <w:numFmt w:val="lowerLetter"/>
      <w:lvlText w:val="%8."/>
      <w:lvlJc w:val="left"/>
      <w:pPr>
        <w:tabs>
          <w:tab w:val="num" w:pos="5760"/>
        </w:tabs>
        <w:ind w:left="5760" w:hanging="360"/>
      </w:pPr>
      <w:rPr>
        <w:rFonts w:cs="Times New Roman"/>
      </w:rPr>
    </w:lvl>
    <w:lvl w:ilvl="8" w:tplc="00000008">
      <w:start w:val="1"/>
      <w:numFmt w:val="lowerRoman"/>
      <w:lvlText w:val="%9."/>
      <w:lvlJc w:val="right"/>
      <w:pPr>
        <w:tabs>
          <w:tab w:val="num" w:pos="6480"/>
        </w:tabs>
        <w:ind w:left="6480" w:hanging="180"/>
      </w:pPr>
      <w:rPr>
        <w:rFonts w:cs="Times New Roman"/>
      </w:rPr>
    </w:lvl>
  </w:abstractNum>
  <w:abstractNum w:abstractNumId="2" w15:restartNumberingAfterBreak="0">
    <w:nsid w:val="12B13797"/>
    <w:multiLevelType w:val="hybridMultilevel"/>
    <w:tmpl w:val="FFFFFFFF"/>
    <w:lvl w:ilvl="0" w:tplc="00000000">
      <w:start w:val="2"/>
      <w:numFmt w:val="decimal"/>
      <w:lvlText w:val="%1."/>
      <w:lvlJc w:val="left"/>
      <w:pPr>
        <w:ind w:left="1854" w:hanging="360"/>
      </w:pPr>
      <w:rPr>
        <w:rFonts w:cs="Times New Roman"/>
        <w:sz w:val="24"/>
        <w:szCs w:val="24"/>
      </w:rPr>
    </w:lvl>
    <w:lvl w:ilvl="1" w:tplc="00000001">
      <w:start w:val="1"/>
      <w:numFmt w:val="lowerLetter"/>
      <w:lvlText w:val="%2."/>
      <w:lvlJc w:val="left"/>
      <w:pPr>
        <w:ind w:left="2574" w:hanging="360"/>
      </w:pPr>
      <w:rPr>
        <w:rFonts w:cs="Times New Roman"/>
      </w:rPr>
    </w:lvl>
    <w:lvl w:ilvl="2" w:tplc="00000002">
      <w:start w:val="1"/>
      <w:numFmt w:val="lowerRoman"/>
      <w:lvlText w:val="%3."/>
      <w:lvlJc w:val="right"/>
      <w:pPr>
        <w:ind w:left="3294" w:hanging="180"/>
      </w:pPr>
      <w:rPr>
        <w:rFonts w:cs="Times New Roman"/>
      </w:rPr>
    </w:lvl>
    <w:lvl w:ilvl="3" w:tplc="00000003">
      <w:start w:val="1"/>
      <w:numFmt w:val="decimal"/>
      <w:lvlText w:val="%4."/>
      <w:lvlJc w:val="left"/>
      <w:pPr>
        <w:ind w:left="4014" w:hanging="360"/>
      </w:pPr>
      <w:rPr>
        <w:rFonts w:cs="Times New Roman"/>
      </w:rPr>
    </w:lvl>
    <w:lvl w:ilvl="4" w:tplc="00000004">
      <w:start w:val="1"/>
      <w:numFmt w:val="lowerLetter"/>
      <w:lvlText w:val="%5."/>
      <w:lvlJc w:val="left"/>
      <w:pPr>
        <w:ind w:left="4734" w:hanging="360"/>
      </w:pPr>
      <w:rPr>
        <w:rFonts w:cs="Times New Roman"/>
      </w:rPr>
    </w:lvl>
    <w:lvl w:ilvl="5" w:tplc="00000005">
      <w:start w:val="1"/>
      <w:numFmt w:val="lowerRoman"/>
      <w:lvlText w:val="%6."/>
      <w:lvlJc w:val="right"/>
      <w:pPr>
        <w:ind w:left="5454" w:hanging="180"/>
      </w:pPr>
      <w:rPr>
        <w:rFonts w:cs="Times New Roman"/>
      </w:rPr>
    </w:lvl>
    <w:lvl w:ilvl="6" w:tplc="00000006">
      <w:start w:val="1"/>
      <w:numFmt w:val="decimal"/>
      <w:lvlText w:val="%7."/>
      <w:lvlJc w:val="left"/>
      <w:pPr>
        <w:ind w:left="6174" w:hanging="360"/>
      </w:pPr>
      <w:rPr>
        <w:rFonts w:cs="Times New Roman"/>
      </w:rPr>
    </w:lvl>
    <w:lvl w:ilvl="7" w:tplc="00000007">
      <w:start w:val="1"/>
      <w:numFmt w:val="lowerLetter"/>
      <w:lvlText w:val="%8."/>
      <w:lvlJc w:val="left"/>
      <w:pPr>
        <w:ind w:left="6894" w:hanging="360"/>
      </w:pPr>
      <w:rPr>
        <w:rFonts w:cs="Times New Roman"/>
      </w:rPr>
    </w:lvl>
    <w:lvl w:ilvl="8" w:tplc="00000008">
      <w:start w:val="1"/>
      <w:numFmt w:val="lowerRoman"/>
      <w:lvlText w:val="%9."/>
      <w:lvlJc w:val="right"/>
      <w:pPr>
        <w:ind w:left="7614" w:hanging="180"/>
      </w:pPr>
      <w:rPr>
        <w:rFonts w:cs="Times New Roman"/>
      </w:rPr>
    </w:lvl>
  </w:abstractNum>
  <w:abstractNum w:abstractNumId="3" w15:restartNumberingAfterBreak="0">
    <w:nsid w:val="1BE2733C"/>
    <w:multiLevelType w:val="hybridMultilevel"/>
    <w:tmpl w:val="FFFFFFFF"/>
    <w:lvl w:ilvl="0" w:tplc="00000000">
      <w:start w:val="1"/>
      <w:numFmt w:val="bullet"/>
      <w:pStyle w:val="Itenscommarcadores"/>
      <w:lvlText w:val=""/>
      <w:lvlJc w:val="left"/>
      <w:pPr>
        <w:ind w:left="720" w:hanging="360"/>
      </w:pPr>
      <w:rPr>
        <w:rFonts w:ascii="Symbol" w:hAnsi="Symbol"/>
      </w:rPr>
    </w:lvl>
    <w:lvl w:ilvl="1" w:tplc="00000001">
      <w:start w:val="1"/>
      <w:numFmt w:val="bullet"/>
      <w:lvlText w:val="o"/>
      <w:lvlJc w:val="left"/>
      <w:pPr>
        <w:ind w:left="1440" w:hanging="360"/>
      </w:pPr>
      <w:rPr>
        <w:rFonts w:ascii="Courier New" w:hAnsi="Courier New"/>
      </w:rPr>
    </w:lvl>
    <w:lvl w:ilvl="2" w:tplc="00000002">
      <w:start w:val="1"/>
      <w:numFmt w:val="bullet"/>
      <w:lvlText w:val=""/>
      <w:lvlJc w:val="left"/>
      <w:pPr>
        <w:ind w:left="2160" w:hanging="360"/>
      </w:pPr>
      <w:rPr>
        <w:rFonts w:ascii="Wingdings" w:hAnsi="Wingdings"/>
      </w:rPr>
    </w:lvl>
    <w:lvl w:ilvl="3" w:tplc="00000003">
      <w:start w:val="1"/>
      <w:numFmt w:val="bullet"/>
      <w:lvlText w:val=""/>
      <w:lvlJc w:val="left"/>
      <w:pPr>
        <w:ind w:left="2880" w:hanging="360"/>
      </w:pPr>
      <w:rPr>
        <w:rFonts w:ascii="Symbol" w:hAnsi="Symbol"/>
      </w:rPr>
    </w:lvl>
    <w:lvl w:ilvl="4" w:tplc="00000004">
      <w:start w:val="1"/>
      <w:numFmt w:val="bullet"/>
      <w:lvlText w:val="o"/>
      <w:lvlJc w:val="left"/>
      <w:pPr>
        <w:ind w:left="3600" w:hanging="360"/>
      </w:pPr>
      <w:rPr>
        <w:rFonts w:ascii="Courier New" w:hAnsi="Courier New"/>
      </w:rPr>
    </w:lvl>
    <w:lvl w:ilvl="5" w:tplc="00000005">
      <w:start w:val="1"/>
      <w:numFmt w:val="bullet"/>
      <w:lvlText w:val=""/>
      <w:lvlJc w:val="left"/>
      <w:pPr>
        <w:ind w:left="4320" w:hanging="360"/>
      </w:pPr>
      <w:rPr>
        <w:rFonts w:ascii="Wingdings" w:hAnsi="Wingdings"/>
      </w:rPr>
    </w:lvl>
    <w:lvl w:ilvl="6" w:tplc="00000006">
      <w:start w:val="1"/>
      <w:numFmt w:val="bullet"/>
      <w:lvlText w:val=""/>
      <w:lvlJc w:val="left"/>
      <w:pPr>
        <w:ind w:left="5040" w:hanging="360"/>
      </w:pPr>
      <w:rPr>
        <w:rFonts w:ascii="Symbol" w:hAnsi="Symbol"/>
      </w:rPr>
    </w:lvl>
    <w:lvl w:ilvl="7" w:tplc="00000007">
      <w:start w:val="1"/>
      <w:numFmt w:val="bullet"/>
      <w:lvlText w:val="o"/>
      <w:lvlJc w:val="left"/>
      <w:pPr>
        <w:ind w:left="5760" w:hanging="360"/>
      </w:pPr>
      <w:rPr>
        <w:rFonts w:ascii="Courier New" w:hAnsi="Courier New"/>
      </w:rPr>
    </w:lvl>
    <w:lvl w:ilvl="8" w:tplc="00000008">
      <w:start w:val="1"/>
      <w:numFmt w:val="bullet"/>
      <w:lvlText w:val=""/>
      <w:lvlJc w:val="left"/>
      <w:pPr>
        <w:ind w:left="6480" w:hanging="360"/>
      </w:pPr>
      <w:rPr>
        <w:rFonts w:ascii="Wingdings" w:hAnsi="Wingdings"/>
      </w:rPr>
    </w:lvl>
  </w:abstractNum>
  <w:abstractNum w:abstractNumId="4" w15:restartNumberingAfterBreak="0">
    <w:nsid w:val="28FB57B1"/>
    <w:multiLevelType w:val="multilevel"/>
    <w:tmpl w:val="FFFFFFFF"/>
    <w:lvl w:ilvl="0">
      <w:start w:val="1"/>
      <w:numFmt w:val="decimal"/>
      <w:pStyle w:val="Paragrafonivel1"/>
      <w:lvlText w:val="%1."/>
      <w:lvlJc w:val="left"/>
      <w:pPr>
        <w:ind w:left="363" w:hanging="363"/>
      </w:pPr>
      <w:rPr>
        <w:rFonts w:ascii="Times New Roman" w:hAnsi="Times New Roman" w:cs="Times New Roman"/>
        <w:b w:val="0"/>
        <w:bCs w:val="0"/>
        <w:i w:val="0"/>
        <w:iCs w:val="0"/>
        <w:caps w:val="0"/>
        <w:smallCaps w:val="0"/>
        <w:strike w:val="0"/>
        <w:dstrike w:val="0"/>
        <w:outline w:val="0"/>
        <w:shadow w:val="0"/>
        <w:emboss w:val="0"/>
        <w:imprint w:val="0"/>
        <w:vanish w:val="0"/>
        <w:spacing w:val="0"/>
        <w:kern w:val="0"/>
        <w:u w:val="none"/>
        <w:effect w:val="none"/>
      </w:rPr>
    </w:lvl>
    <w:lvl w:ilvl="1">
      <w:start w:val="1"/>
      <w:numFmt w:val="decimal"/>
      <w:pStyle w:val="Paragrafonivel2"/>
      <w:lvlText w:val="%1.%2."/>
      <w:lvlJc w:val="left"/>
      <w:pPr>
        <w:ind w:left="363" w:hanging="363"/>
      </w:pPr>
      <w:rPr>
        <w:rFonts w:ascii="Times New Roman" w:hAnsi="Times New Roman" w:cs="Times New Roman"/>
        <w:b w:val="0"/>
        <w:bCs w:val="0"/>
        <w:i w:val="0"/>
        <w:iCs w:val="0"/>
        <w:caps w:val="0"/>
        <w:smallCaps w:val="0"/>
        <w:strike w:val="0"/>
        <w:dstrike w:val="0"/>
        <w:outline w:val="0"/>
        <w:shadow w:val="0"/>
        <w:emboss w:val="0"/>
        <w:imprint w:val="0"/>
        <w:vanish w:val="0"/>
        <w:spacing w:val="0"/>
        <w:kern w:val="0"/>
        <w:u w:val="none"/>
        <w:effect w:val="none"/>
      </w:rPr>
    </w:lvl>
    <w:lvl w:ilvl="2">
      <w:start w:val="1"/>
      <w:numFmt w:val="decimal"/>
      <w:pStyle w:val="Paragrafonivel3"/>
      <w:lvlText w:val="%1.%2.%3."/>
      <w:lvlJc w:val="left"/>
      <w:pPr>
        <w:ind w:left="363" w:hanging="363"/>
      </w:pPr>
      <w:rPr>
        <w:rFonts w:cs="Times New Roman"/>
      </w:rPr>
    </w:lvl>
    <w:lvl w:ilvl="3">
      <w:start w:val="1"/>
      <w:numFmt w:val="decimal"/>
      <w:pStyle w:val="Paragrafonivel4"/>
      <w:lvlText w:val="%1.%2.%3.%4."/>
      <w:lvlJc w:val="left"/>
      <w:pPr>
        <w:ind w:left="363" w:hanging="363"/>
      </w:pPr>
      <w:rPr>
        <w:rFonts w:ascii="Times New Roman" w:hAnsi="Times New Roman" w:cs="Times New Roman"/>
        <w:b w:val="0"/>
        <w:bCs w:val="0"/>
        <w:i w:val="0"/>
        <w:iCs w:val="0"/>
        <w:caps w:val="0"/>
        <w:smallCaps w:val="0"/>
        <w:strike w:val="0"/>
        <w:dstrike w:val="0"/>
        <w:outline w:val="0"/>
        <w:shadow w:val="0"/>
        <w:emboss w:val="0"/>
        <w:imprint w:val="0"/>
        <w:vanish w:val="0"/>
        <w:spacing w:val="0"/>
        <w:kern w:val="0"/>
        <w:sz w:val="22"/>
        <w:u w:val="none"/>
        <w:effect w:val="none"/>
      </w:rPr>
    </w:lvl>
    <w:lvl w:ilvl="4">
      <w:start w:val="1"/>
      <w:numFmt w:val="decimal"/>
      <w:lvlText w:val="%1.%2.%3.%4.%5."/>
      <w:lvlJc w:val="left"/>
      <w:pPr>
        <w:ind w:left="363" w:hanging="363"/>
      </w:pPr>
      <w:rPr>
        <w:rFonts w:cs="Times New Roman"/>
      </w:rPr>
    </w:lvl>
    <w:lvl w:ilvl="5">
      <w:start w:val="1"/>
      <w:numFmt w:val="decimal"/>
      <w:lvlText w:val="%1.%2.%3.%4.%5.%6."/>
      <w:lvlJc w:val="left"/>
      <w:pPr>
        <w:ind w:left="363" w:hanging="363"/>
      </w:pPr>
      <w:rPr>
        <w:rFonts w:cs="Times New Roman"/>
      </w:rPr>
    </w:lvl>
    <w:lvl w:ilvl="6">
      <w:start w:val="1"/>
      <w:numFmt w:val="decimal"/>
      <w:lvlText w:val="%1.%2.%3.%4.%5.%6.%7."/>
      <w:lvlJc w:val="left"/>
      <w:pPr>
        <w:ind w:left="363" w:hanging="363"/>
      </w:pPr>
      <w:rPr>
        <w:rFonts w:cs="Times New Roman"/>
      </w:rPr>
    </w:lvl>
    <w:lvl w:ilvl="7">
      <w:start w:val="1"/>
      <w:numFmt w:val="decimal"/>
      <w:lvlText w:val="%1.%2.%3.%4.%5.%6.%7.%8."/>
      <w:lvlJc w:val="left"/>
      <w:pPr>
        <w:ind w:left="363" w:hanging="363"/>
      </w:pPr>
      <w:rPr>
        <w:rFonts w:cs="Times New Roman"/>
      </w:rPr>
    </w:lvl>
    <w:lvl w:ilvl="8">
      <w:start w:val="1"/>
      <w:numFmt w:val="decimal"/>
      <w:lvlText w:val="%1.%2.%3.%4.%5.%6.%7.%8.%9."/>
      <w:lvlJc w:val="left"/>
      <w:pPr>
        <w:ind w:left="363" w:hanging="363"/>
      </w:pPr>
      <w:rPr>
        <w:rFonts w:cs="Times New Roman"/>
      </w:rPr>
    </w:lvl>
  </w:abstractNum>
  <w:abstractNum w:abstractNumId="5" w15:restartNumberingAfterBreak="0">
    <w:nsid w:val="2C5578D4"/>
    <w:multiLevelType w:val="singleLevel"/>
    <w:tmpl w:val="FFFFFFFF"/>
    <w:lvl w:ilvl="0">
      <w:start w:val="2"/>
      <w:numFmt w:val="decimal"/>
      <w:pStyle w:val="TextoPadro"/>
      <w:lvlText w:val="%1."/>
      <w:lvlJc w:val="left"/>
      <w:pPr>
        <w:tabs>
          <w:tab w:val="num" w:pos="360"/>
        </w:tabs>
      </w:pPr>
      <w:rPr>
        <w:rFonts w:cs="Times New Roman"/>
      </w:rPr>
    </w:lvl>
  </w:abstractNum>
  <w:abstractNum w:abstractNumId="6" w15:restartNumberingAfterBreak="0">
    <w:nsid w:val="2D635E54"/>
    <w:multiLevelType w:val="hybridMultilevel"/>
    <w:tmpl w:val="FFFFFFFF"/>
    <w:lvl w:ilvl="0" w:tplc="00000000">
      <w:start w:val="1"/>
      <w:numFmt w:val="lowerLetter"/>
      <w:lvlText w:val="%1)"/>
      <w:lvlJc w:val="left"/>
      <w:pPr>
        <w:ind w:left="1494" w:hanging="360"/>
      </w:pPr>
      <w:rPr>
        <w:rFonts w:cs="Times New Roman"/>
        <w:b/>
      </w:rPr>
    </w:lvl>
    <w:lvl w:ilvl="1" w:tplc="00000001">
      <w:start w:val="1"/>
      <w:numFmt w:val="lowerLetter"/>
      <w:lvlText w:val="%2."/>
      <w:lvlJc w:val="left"/>
      <w:pPr>
        <w:ind w:left="2214" w:hanging="360"/>
      </w:pPr>
      <w:rPr>
        <w:rFonts w:cs="Times New Roman"/>
      </w:rPr>
    </w:lvl>
    <w:lvl w:ilvl="2" w:tplc="00000002">
      <w:start w:val="1"/>
      <w:numFmt w:val="lowerRoman"/>
      <w:lvlText w:val="%3."/>
      <w:lvlJc w:val="right"/>
      <w:pPr>
        <w:ind w:left="2934" w:hanging="180"/>
      </w:pPr>
      <w:rPr>
        <w:rFonts w:cs="Times New Roman"/>
      </w:rPr>
    </w:lvl>
    <w:lvl w:ilvl="3" w:tplc="00000003">
      <w:start w:val="1"/>
      <w:numFmt w:val="decimal"/>
      <w:lvlText w:val="%4."/>
      <w:lvlJc w:val="left"/>
      <w:pPr>
        <w:ind w:left="3654" w:hanging="360"/>
      </w:pPr>
      <w:rPr>
        <w:rFonts w:cs="Times New Roman"/>
      </w:rPr>
    </w:lvl>
    <w:lvl w:ilvl="4" w:tplc="00000004">
      <w:start w:val="1"/>
      <w:numFmt w:val="lowerLetter"/>
      <w:lvlText w:val="%5."/>
      <w:lvlJc w:val="left"/>
      <w:pPr>
        <w:ind w:left="4374" w:hanging="360"/>
      </w:pPr>
      <w:rPr>
        <w:rFonts w:cs="Times New Roman"/>
      </w:rPr>
    </w:lvl>
    <w:lvl w:ilvl="5" w:tplc="00000005">
      <w:start w:val="1"/>
      <w:numFmt w:val="lowerRoman"/>
      <w:lvlText w:val="%6."/>
      <w:lvlJc w:val="right"/>
      <w:pPr>
        <w:ind w:left="5094" w:hanging="180"/>
      </w:pPr>
      <w:rPr>
        <w:rFonts w:cs="Times New Roman"/>
      </w:rPr>
    </w:lvl>
    <w:lvl w:ilvl="6" w:tplc="00000006">
      <w:start w:val="1"/>
      <w:numFmt w:val="decimal"/>
      <w:lvlText w:val="%7."/>
      <w:lvlJc w:val="left"/>
      <w:pPr>
        <w:ind w:left="5814" w:hanging="360"/>
      </w:pPr>
      <w:rPr>
        <w:rFonts w:cs="Times New Roman"/>
      </w:rPr>
    </w:lvl>
    <w:lvl w:ilvl="7" w:tplc="00000007">
      <w:start w:val="1"/>
      <w:numFmt w:val="lowerLetter"/>
      <w:lvlText w:val="%8."/>
      <w:lvlJc w:val="left"/>
      <w:pPr>
        <w:ind w:left="6534" w:hanging="360"/>
      </w:pPr>
      <w:rPr>
        <w:rFonts w:cs="Times New Roman"/>
      </w:rPr>
    </w:lvl>
    <w:lvl w:ilvl="8" w:tplc="00000008">
      <w:start w:val="1"/>
      <w:numFmt w:val="lowerRoman"/>
      <w:lvlText w:val="%9."/>
      <w:lvlJc w:val="right"/>
      <w:pPr>
        <w:ind w:left="7254" w:hanging="180"/>
      </w:pPr>
      <w:rPr>
        <w:rFonts w:cs="Times New Roman"/>
      </w:rPr>
    </w:lvl>
  </w:abstractNum>
  <w:abstractNum w:abstractNumId="7" w15:restartNumberingAfterBreak="0">
    <w:nsid w:val="368A05D1"/>
    <w:multiLevelType w:val="multilevel"/>
    <w:tmpl w:val="FFFFFFFF"/>
    <w:lvl w:ilvl="0">
      <w:start w:val="1"/>
      <w:numFmt w:val="lowerLetter"/>
      <w:pStyle w:val="Alneas"/>
      <w:lvlText w:val="%1)"/>
      <w:lvlJc w:val="left"/>
      <w:pPr>
        <w:ind w:left="737" w:hanging="283"/>
      </w:pPr>
      <w:rPr>
        <w:rFonts w:ascii="Times New Roman" w:hAnsi="Times New Roman" w:cs="Times New Roman"/>
        <w:b w:val="0"/>
        <w:bCs w:val="0"/>
        <w:i w:val="0"/>
        <w:iCs w:val="0"/>
        <w:caps w:val="0"/>
        <w:smallCaps w:val="0"/>
        <w:strike w:val="0"/>
        <w:dstrike w:val="0"/>
        <w:outline w:val="0"/>
        <w:shadow w:val="0"/>
        <w:emboss w:val="0"/>
        <w:imprint w:val="0"/>
        <w:vanish w:val="0"/>
        <w:color w:val="000000"/>
        <w:spacing w:val="0"/>
        <w:kern w:val="0"/>
        <w:u w:val="none"/>
        <w:effect w:val="none"/>
      </w:rPr>
    </w:lvl>
    <w:lvl w:ilvl="1">
      <w:start w:val="1"/>
      <w:numFmt w:val="decimal"/>
      <w:lvlText w:val="%1.%2)"/>
      <w:lvlJc w:val="left"/>
      <w:pPr>
        <w:ind w:left="1191" w:hanging="454"/>
      </w:pPr>
      <w:rPr>
        <w:rFonts w:cs="Times New Roman"/>
      </w:rPr>
    </w:lvl>
    <w:lvl w:ilvl="2">
      <w:start w:val="1"/>
      <w:numFmt w:val="lowerRoman"/>
      <w:lvlText w:val="%3."/>
      <w:lvlJc w:val="right"/>
      <w:pPr>
        <w:ind w:left="2557" w:hanging="180"/>
      </w:pPr>
      <w:rPr>
        <w:rFonts w:cs="Times New Roman"/>
      </w:rPr>
    </w:lvl>
    <w:lvl w:ilvl="3">
      <w:start w:val="1"/>
      <w:numFmt w:val="decimal"/>
      <w:lvlText w:val="%4."/>
      <w:lvlJc w:val="left"/>
      <w:pPr>
        <w:ind w:left="3277" w:hanging="360"/>
      </w:pPr>
      <w:rPr>
        <w:rFonts w:cs="Times New Roman"/>
      </w:rPr>
    </w:lvl>
    <w:lvl w:ilvl="4">
      <w:start w:val="1"/>
      <w:numFmt w:val="lowerLetter"/>
      <w:lvlText w:val="%5."/>
      <w:lvlJc w:val="left"/>
      <w:pPr>
        <w:ind w:left="3997" w:hanging="360"/>
      </w:pPr>
      <w:rPr>
        <w:rFonts w:cs="Times New Roman"/>
      </w:rPr>
    </w:lvl>
    <w:lvl w:ilvl="5">
      <w:start w:val="1"/>
      <w:numFmt w:val="lowerRoman"/>
      <w:lvlText w:val="%6."/>
      <w:lvlJc w:val="right"/>
      <w:pPr>
        <w:ind w:left="4717" w:hanging="180"/>
      </w:pPr>
      <w:rPr>
        <w:rFonts w:cs="Times New Roman"/>
      </w:rPr>
    </w:lvl>
    <w:lvl w:ilvl="6">
      <w:start w:val="1"/>
      <w:numFmt w:val="decimal"/>
      <w:lvlText w:val="%7."/>
      <w:lvlJc w:val="left"/>
      <w:pPr>
        <w:ind w:left="5437" w:hanging="360"/>
      </w:pPr>
      <w:rPr>
        <w:rFonts w:cs="Times New Roman"/>
      </w:rPr>
    </w:lvl>
    <w:lvl w:ilvl="7">
      <w:start w:val="1"/>
      <w:numFmt w:val="lowerLetter"/>
      <w:lvlText w:val="%8."/>
      <w:lvlJc w:val="left"/>
      <w:pPr>
        <w:ind w:left="6157" w:hanging="360"/>
      </w:pPr>
      <w:rPr>
        <w:rFonts w:cs="Times New Roman"/>
      </w:rPr>
    </w:lvl>
    <w:lvl w:ilvl="8">
      <w:start w:val="1"/>
      <w:numFmt w:val="lowerRoman"/>
      <w:lvlText w:val="%9."/>
      <w:lvlJc w:val="right"/>
      <w:pPr>
        <w:ind w:left="6877" w:hanging="180"/>
      </w:pPr>
      <w:rPr>
        <w:rFonts w:cs="Times New Roman"/>
      </w:rPr>
    </w:lvl>
  </w:abstractNum>
  <w:abstractNum w:abstractNumId="8" w15:restartNumberingAfterBreak="0">
    <w:nsid w:val="487168EF"/>
    <w:multiLevelType w:val="hybridMultilevel"/>
    <w:tmpl w:val="FFFFFFFF"/>
    <w:lvl w:ilvl="0" w:tplc="00000000">
      <w:start w:val="1"/>
      <w:numFmt w:val="decimal"/>
      <w:lvlText w:val="%1)"/>
      <w:lvlJc w:val="left"/>
      <w:pPr>
        <w:ind w:left="1080" w:hanging="360"/>
      </w:pPr>
      <w:rPr>
        <w:rFonts w:cs="Times New Roman"/>
      </w:rPr>
    </w:lvl>
    <w:lvl w:ilvl="1" w:tplc="00000001">
      <w:start w:val="1"/>
      <w:numFmt w:val="decimal"/>
      <w:lvlText w:val="%2)"/>
      <w:lvlJc w:val="left"/>
      <w:pPr>
        <w:ind w:left="1080" w:hanging="360"/>
      </w:pPr>
      <w:rPr>
        <w:rFonts w:cs="Times New Roman"/>
      </w:rPr>
    </w:lvl>
    <w:lvl w:ilvl="2" w:tplc="00000002">
      <w:start w:val="1"/>
      <w:numFmt w:val="decimal"/>
      <w:lvlText w:val="%3)"/>
      <w:lvlJc w:val="left"/>
      <w:pPr>
        <w:ind w:left="1080" w:hanging="360"/>
      </w:pPr>
      <w:rPr>
        <w:rFonts w:cs="Times New Roman"/>
      </w:rPr>
    </w:lvl>
    <w:lvl w:ilvl="3" w:tplc="00000003">
      <w:start w:val="1"/>
      <w:numFmt w:val="decimal"/>
      <w:lvlText w:val="%4)"/>
      <w:lvlJc w:val="left"/>
      <w:pPr>
        <w:ind w:left="1080" w:hanging="360"/>
      </w:pPr>
      <w:rPr>
        <w:rFonts w:cs="Times New Roman"/>
      </w:rPr>
    </w:lvl>
    <w:lvl w:ilvl="4" w:tplc="00000004">
      <w:start w:val="1"/>
      <w:numFmt w:val="decimal"/>
      <w:lvlText w:val="%5)"/>
      <w:lvlJc w:val="left"/>
      <w:pPr>
        <w:ind w:left="1080" w:hanging="360"/>
      </w:pPr>
      <w:rPr>
        <w:rFonts w:cs="Times New Roman"/>
      </w:rPr>
    </w:lvl>
    <w:lvl w:ilvl="5" w:tplc="00000005">
      <w:start w:val="1"/>
      <w:numFmt w:val="decimal"/>
      <w:lvlText w:val="%6)"/>
      <w:lvlJc w:val="left"/>
      <w:pPr>
        <w:ind w:left="1080" w:hanging="360"/>
      </w:pPr>
      <w:rPr>
        <w:rFonts w:cs="Times New Roman"/>
      </w:rPr>
    </w:lvl>
    <w:lvl w:ilvl="6" w:tplc="00000006">
      <w:start w:val="1"/>
      <w:numFmt w:val="decimal"/>
      <w:lvlText w:val="%7)"/>
      <w:lvlJc w:val="left"/>
      <w:pPr>
        <w:ind w:left="1080" w:hanging="360"/>
      </w:pPr>
      <w:rPr>
        <w:rFonts w:cs="Times New Roman"/>
      </w:rPr>
    </w:lvl>
    <w:lvl w:ilvl="7" w:tplc="00000007">
      <w:start w:val="1"/>
      <w:numFmt w:val="decimal"/>
      <w:lvlText w:val="%8)"/>
      <w:lvlJc w:val="left"/>
      <w:pPr>
        <w:ind w:left="1080" w:hanging="360"/>
      </w:pPr>
      <w:rPr>
        <w:rFonts w:cs="Times New Roman"/>
      </w:rPr>
    </w:lvl>
    <w:lvl w:ilvl="8" w:tplc="00000008">
      <w:start w:val="1"/>
      <w:numFmt w:val="decimal"/>
      <w:lvlText w:val="%9)"/>
      <w:lvlJc w:val="left"/>
      <w:pPr>
        <w:ind w:left="1080" w:hanging="360"/>
      </w:pPr>
      <w:rPr>
        <w:rFonts w:cs="Times New Roman"/>
      </w:rPr>
    </w:lvl>
  </w:abstractNum>
  <w:abstractNum w:abstractNumId="9" w15:restartNumberingAfterBreak="0">
    <w:nsid w:val="49080385"/>
    <w:multiLevelType w:val="multilevel"/>
    <w:tmpl w:val="FFFFFFFF"/>
    <w:lvl w:ilvl="0">
      <w:start w:val="1"/>
      <w:numFmt w:val="upperRoman"/>
      <w:pStyle w:val="TtuloNumeradoPrimrioLetra"/>
      <w:suff w:val="space"/>
      <w:lvlText w:val="%1."/>
      <w:lvlJc w:val="left"/>
      <w:rPr>
        <w:rFonts w:cs="Times New Roman"/>
      </w:rPr>
    </w:lvl>
    <w:lvl w:ilvl="1">
      <w:start w:val="1"/>
      <w:numFmt w:val="decimal"/>
      <w:pStyle w:val="TtuloNumeradoSecundrioLetra"/>
      <w:suff w:val="space"/>
      <w:lvlText w:val="%1.%2."/>
      <w:lvlJc w:val="left"/>
      <w:rPr>
        <w:rFonts w:cs="Times New Roman"/>
      </w:rPr>
    </w:lvl>
    <w:lvl w:ilvl="2">
      <w:start w:val="1"/>
      <w:numFmt w:val="decimal"/>
      <w:suff w:val="space"/>
      <w:lvlText w:val="%1.%2.%3."/>
      <w:lvlJc w:val="left"/>
      <w:rPr>
        <w:rFonts w:cs="Times New Roman"/>
      </w:rPr>
    </w:lvl>
    <w:lvl w:ilvl="3">
      <w:start w:val="1"/>
      <w:numFmt w:val="decimal"/>
      <w:suff w:val="space"/>
      <w:lvlText w:val="%1.%2.%3.%4."/>
      <w:lvlJc w:val="left"/>
      <w:rPr>
        <w:rFonts w:cs="Times New Roman"/>
      </w:rPr>
    </w:lvl>
    <w:lvl w:ilvl="4">
      <w:start w:val="1"/>
      <w:numFmt w:val="decimal"/>
      <w:suff w:val="space"/>
      <w:lvlText w:val="%1.%2.%3.%4.%5."/>
      <w:lvlJc w:val="left"/>
      <w:rPr>
        <w:rFonts w:cs="Times New Roman"/>
      </w:rPr>
    </w:lvl>
    <w:lvl w:ilvl="5">
      <w:numFmt w:val="none"/>
      <w:lvlText w:val=""/>
      <w:lvlJc w:val="left"/>
      <w:pPr>
        <w:tabs>
          <w:tab w:val="num" w:pos="360"/>
        </w:tabs>
      </w:pPr>
      <w:rPr>
        <w:rFonts w:cs="Times New Roman"/>
      </w:rPr>
    </w:lvl>
    <w:lvl w:ilvl="6">
      <w:start w:val="1"/>
      <w:numFmt w:val="decimal"/>
      <w:suff w:val="space"/>
      <w:lvlText w:val="%1.%2.%3.%4.%5.%6.%7."/>
      <w:lvlJc w:val="left"/>
      <w:rPr>
        <w:rFonts w:cs="Times New Roman"/>
      </w:rPr>
    </w:lvl>
    <w:lvl w:ilvl="7">
      <w:start w:val="1"/>
      <w:numFmt w:val="decimal"/>
      <w:suff w:val="space"/>
      <w:lvlText w:val="%1.%2.%3.%4.%5.%6.%7.%8."/>
      <w:lvlJc w:val="left"/>
      <w:rPr>
        <w:rFonts w:cs="Times New Roman"/>
      </w:rPr>
    </w:lvl>
    <w:lvl w:ilvl="8">
      <w:start w:val="1"/>
      <w:numFmt w:val="decimal"/>
      <w:suff w:val="space"/>
      <w:lvlText w:val="%1.%2.%3.%4.%5.%6.%7.%8.%9."/>
      <w:lvlJc w:val="left"/>
      <w:rPr>
        <w:rFonts w:cs="Times New Roman"/>
      </w:rPr>
    </w:lvl>
  </w:abstractNum>
  <w:abstractNum w:abstractNumId="10" w15:restartNumberingAfterBreak="0">
    <w:nsid w:val="5E5B11BA"/>
    <w:multiLevelType w:val="multilevel"/>
    <w:tmpl w:val="FFFFFFFF"/>
    <w:lvl w:ilvl="0">
      <w:start w:val="1"/>
      <w:numFmt w:val="upperRoman"/>
      <w:pStyle w:val="TtuloNumeradoPrimrioRomano"/>
      <w:suff w:val="space"/>
      <w:lvlText w:val="%1."/>
      <w:lvlJc w:val="left"/>
      <w:rPr>
        <w:rFonts w:cs="Times New Roman"/>
      </w:rPr>
    </w:lvl>
    <w:lvl w:ilvl="1">
      <w:start w:val="1"/>
      <w:numFmt w:val="decimal"/>
      <w:pStyle w:val="TtuloNumeradoSecundrioRomano"/>
      <w:suff w:val="space"/>
      <w:lvlText w:val="%1.%2."/>
      <w:lvlJc w:val="left"/>
      <w:rPr>
        <w:rFonts w:cs="Times New Roman"/>
      </w:rPr>
    </w:lvl>
    <w:lvl w:ilvl="2">
      <w:start w:val="1"/>
      <w:numFmt w:val="decimal"/>
      <w:suff w:val="space"/>
      <w:lvlText w:val="%1.%2.%3."/>
      <w:lvlJc w:val="left"/>
      <w:rPr>
        <w:rFonts w:cs="Times New Roman"/>
      </w:rPr>
    </w:lvl>
    <w:lvl w:ilvl="3">
      <w:start w:val="1"/>
      <w:numFmt w:val="decimal"/>
      <w:suff w:val="space"/>
      <w:lvlText w:val="%1.%2.%3.%4."/>
      <w:lvlJc w:val="left"/>
      <w:rPr>
        <w:rFonts w:cs="Times New Roman"/>
      </w:rPr>
    </w:lvl>
    <w:lvl w:ilvl="4">
      <w:numFmt w:val="none"/>
      <w:lvlText w:val=""/>
      <w:lvlJc w:val="left"/>
      <w:pPr>
        <w:tabs>
          <w:tab w:val="num" w:pos="360"/>
        </w:tabs>
      </w:pPr>
      <w:rPr>
        <w:rFonts w:cs="Times New Roman"/>
      </w:rPr>
    </w:lvl>
    <w:lvl w:ilvl="5">
      <w:start w:val="1"/>
      <w:numFmt w:val="decimal"/>
      <w:suff w:val="space"/>
      <w:lvlText w:val="%1.%2.%3.%4.%5.%6."/>
      <w:lvlJc w:val="left"/>
      <w:rPr>
        <w:rFonts w:cs="Times New Roman"/>
      </w:rPr>
    </w:lvl>
    <w:lvl w:ilvl="6">
      <w:start w:val="1"/>
      <w:numFmt w:val="decimal"/>
      <w:suff w:val="space"/>
      <w:lvlText w:val="%1.%2.%3.%4.%5.%6.%7."/>
      <w:lvlJc w:val="left"/>
      <w:rPr>
        <w:rFonts w:cs="Times New Roman"/>
      </w:rPr>
    </w:lvl>
    <w:lvl w:ilvl="7">
      <w:start w:val="1"/>
      <w:numFmt w:val="decimal"/>
      <w:suff w:val="space"/>
      <w:lvlText w:val="%1.%2.%3.%4.%5.%6.%7.%8."/>
      <w:lvlJc w:val="left"/>
      <w:rPr>
        <w:rFonts w:cs="Times New Roman"/>
      </w:rPr>
    </w:lvl>
    <w:lvl w:ilvl="8">
      <w:start w:val="1"/>
      <w:numFmt w:val="decimal"/>
      <w:suff w:val="space"/>
      <w:lvlText w:val="%1.%2.%3.%4.%5.%6.%7.%8.%9."/>
      <w:lvlJc w:val="left"/>
      <w:rPr>
        <w:rFonts w:cs="Times New Roman"/>
      </w:rPr>
    </w:lvl>
  </w:abstractNum>
  <w:abstractNum w:abstractNumId="11" w15:restartNumberingAfterBreak="0">
    <w:nsid w:val="6BD46DD9"/>
    <w:multiLevelType w:val="multilevel"/>
    <w:tmpl w:val="FFFFFFFF"/>
    <w:lvl w:ilvl="0">
      <w:start w:val="2"/>
      <w:numFmt w:val="decimal"/>
      <w:pStyle w:val="Pargrafo-1nvel"/>
      <w:lvlText w:val="%1."/>
      <w:lvlJc w:val="left"/>
      <w:rPr>
        <w:rFonts w:cs="Times New Roman"/>
        <w:color w:val="auto"/>
      </w:rPr>
    </w:lvl>
    <w:lvl w:ilvl="1">
      <w:start w:val="1"/>
      <w:numFmt w:val="decimal"/>
      <w:lvlText w:val="%1.%2."/>
      <w:lvlJc w:val="left"/>
      <w:rPr>
        <w:rFonts w:cs="Times New Roman"/>
      </w:rPr>
    </w:lvl>
    <w:lvl w:ilvl="2">
      <w:start w:val="1"/>
      <w:numFmt w:val="decimal"/>
      <w:lvlText w:val="%1.%2.%3."/>
      <w:lvlJc w:val="left"/>
      <w:rPr>
        <w:rFonts w:cs="Times New Roman"/>
      </w:rPr>
    </w:lvl>
    <w:lvl w:ilvl="3">
      <w:start w:val="1"/>
      <w:numFmt w:val="decimal"/>
      <w:lvlText w:val="%4."/>
      <w:lvlJc w:val="left"/>
      <w:rPr>
        <w:rFonts w:cs="Times New Roman"/>
      </w:rPr>
    </w:lvl>
    <w:lvl w:ilvl="4">
      <w:start w:val="1"/>
      <w:numFmt w:val="lowerLetter"/>
      <w:lvlText w:val="%5."/>
      <w:lvlJc w:val="left"/>
      <w:rPr>
        <w:rFonts w:cs="Times New Roman"/>
      </w:rPr>
    </w:lvl>
    <w:lvl w:ilvl="5">
      <w:start w:val="1"/>
      <w:numFmt w:val="lowerRoman"/>
      <w:lvlText w:val="%6."/>
      <w:lvlJc w:val="right"/>
      <w:rPr>
        <w:rFonts w:cs="Times New Roman"/>
      </w:rPr>
    </w:lvl>
    <w:lvl w:ilvl="6">
      <w:start w:val="1"/>
      <w:numFmt w:val="decimal"/>
      <w:lvlText w:val="%7."/>
      <w:lvlJc w:val="left"/>
      <w:rPr>
        <w:rFonts w:cs="Times New Roman"/>
      </w:rPr>
    </w:lvl>
    <w:lvl w:ilvl="7">
      <w:start w:val="1"/>
      <w:numFmt w:val="lowerLetter"/>
      <w:lvlText w:val="%8."/>
      <w:lvlJc w:val="left"/>
      <w:rPr>
        <w:rFonts w:cs="Times New Roman"/>
      </w:rPr>
    </w:lvl>
    <w:lvl w:ilvl="8">
      <w:start w:val="1"/>
      <w:numFmt w:val="lowerRoman"/>
      <w:lvlText w:val="%9."/>
      <w:lvlJc w:val="right"/>
      <w:rPr>
        <w:rFonts w:cs="Times New Roman"/>
      </w:rPr>
    </w:lvl>
  </w:abstractNum>
  <w:abstractNum w:abstractNumId="12" w15:restartNumberingAfterBreak="0">
    <w:nsid w:val="6D065BA2"/>
    <w:multiLevelType w:val="multilevel"/>
    <w:tmpl w:val="FFFFFFFF"/>
    <w:styleLink w:val="NumeraoTexto"/>
    <w:lvl w:ilvl="0">
      <w:start w:val="1"/>
      <w:numFmt w:val="decimal"/>
      <w:pStyle w:val="PargrafoNumerado"/>
      <w:lvlText w:val="%1."/>
      <w:lvlJc w:val="left"/>
      <w:pPr>
        <w:tabs>
          <w:tab w:val="num" w:pos="2269"/>
        </w:tabs>
        <w:ind w:left="1135"/>
      </w:pPr>
      <w:rPr>
        <w:rFonts w:cs="Times New Roman"/>
      </w:rPr>
    </w:lvl>
    <w:lvl w:ilvl="1">
      <w:start w:val="1"/>
      <w:numFmt w:val="decimal"/>
      <w:lvlText w:val="%1.%2."/>
      <w:lvlJc w:val="left"/>
      <w:pPr>
        <w:tabs>
          <w:tab w:val="num" w:pos="1134"/>
        </w:tabs>
      </w:pPr>
      <w:rPr>
        <w:rFonts w:cs="Times New Roman"/>
      </w:rPr>
    </w:lvl>
    <w:lvl w:ilvl="2">
      <w:start w:val="1"/>
      <w:numFmt w:val="decimal"/>
      <w:lvlText w:val="%1.%2.%3."/>
      <w:lvlJc w:val="left"/>
      <w:pPr>
        <w:tabs>
          <w:tab w:val="num" w:pos="1134"/>
        </w:tabs>
      </w:pPr>
      <w:rPr>
        <w:rFonts w:cs="Times New Roman"/>
      </w:rPr>
    </w:lvl>
    <w:lvl w:ilvl="3">
      <w:start w:val="1"/>
      <w:numFmt w:val="decimal"/>
      <w:lvlText w:val="%1.%2.%3.%4."/>
      <w:lvlJc w:val="left"/>
      <w:pPr>
        <w:tabs>
          <w:tab w:val="num" w:pos="1134"/>
        </w:tabs>
      </w:pPr>
      <w:rPr>
        <w:rFonts w:cs="Times New Roman"/>
      </w:rPr>
    </w:lvl>
    <w:lvl w:ilvl="4">
      <w:start w:val="1"/>
      <w:numFmt w:val="decimal"/>
      <w:lvlText w:val="%1.%2.%3.%4.%5."/>
      <w:lvlJc w:val="left"/>
      <w:pPr>
        <w:tabs>
          <w:tab w:val="num" w:pos="1134"/>
        </w:tabs>
      </w:pPr>
      <w:rPr>
        <w:rFonts w:cs="Times New Roman"/>
      </w:rPr>
    </w:lvl>
    <w:lvl w:ilvl="5">
      <w:start w:val="1"/>
      <w:numFmt w:val="lowerLetter"/>
      <w:lvlRestart w:val="0"/>
      <w:pStyle w:val="ListaDeInformaes"/>
      <w:suff w:val="space"/>
      <w:lvlText w:val="%6)"/>
      <w:lvlJc w:val="left"/>
      <w:pPr>
        <w:ind w:left="6805" w:firstLine="1134"/>
      </w:pPr>
      <w:rPr>
        <w:rFonts w:cs="Times New Roman"/>
      </w:rPr>
    </w:lvl>
    <w:lvl w:ilvl="6">
      <w:start w:val="1"/>
      <w:numFmt w:val="decimal"/>
      <w:suff w:val="space"/>
      <w:lvlText w:val="%6.%7)"/>
      <w:lvlJc w:val="left"/>
      <w:pPr>
        <w:ind w:firstLine="1134"/>
      </w:pPr>
      <w:rPr>
        <w:rFonts w:cs="Times New Roman"/>
      </w:rPr>
    </w:lvl>
    <w:lvl w:ilvl="7">
      <w:start w:val="1"/>
      <w:numFmt w:val="decimal"/>
      <w:suff w:val="space"/>
      <w:lvlText w:val="%6.%7.%8)"/>
      <w:lvlJc w:val="left"/>
      <w:pPr>
        <w:ind w:firstLine="1134"/>
      </w:pPr>
      <w:rPr>
        <w:rFonts w:cs="Times New Roman"/>
      </w:rPr>
    </w:lvl>
    <w:lvl w:ilvl="8">
      <w:start w:val="1"/>
      <w:numFmt w:val="decimal"/>
      <w:suff w:val="space"/>
      <w:lvlText w:val="%6.%7.%8.%9)"/>
      <w:lvlJc w:val="left"/>
      <w:pPr>
        <w:ind w:firstLine="1134"/>
      </w:pPr>
      <w:rPr>
        <w:rFonts w:cs="Times New Roman"/>
      </w:rPr>
    </w:lvl>
  </w:abstractNum>
  <w:abstractNum w:abstractNumId="13" w15:restartNumberingAfterBreak="0">
    <w:nsid w:val="752E3422"/>
    <w:multiLevelType w:val="hybridMultilevel"/>
    <w:tmpl w:val="FFFFFFFF"/>
    <w:lvl w:ilvl="0" w:tplc="00000000">
      <w:start w:val="1"/>
      <w:numFmt w:val="lowerRoman"/>
      <w:lvlText w:val="(%1)"/>
      <w:lvlJc w:val="left"/>
      <w:pPr>
        <w:ind w:left="1080" w:hanging="720"/>
      </w:pPr>
      <w:rPr>
        <w:rFonts w:cs="Times New Roman"/>
      </w:rPr>
    </w:lvl>
    <w:lvl w:ilvl="1" w:tplc="00000001">
      <w:start w:val="1"/>
      <w:numFmt w:val="lowerLetter"/>
      <w:lvlText w:val="%2."/>
      <w:lvlJc w:val="left"/>
      <w:pPr>
        <w:ind w:left="1440" w:hanging="360"/>
      </w:pPr>
      <w:rPr>
        <w:rFonts w:cs="Times New Roman"/>
      </w:rPr>
    </w:lvl>
    <w:lvl w:ilvl="2" w:tplc="00000002">
      <w:start w:val="1"/>
      <w:numFmt w:val="lowerRoman"/>
      <w:lvlText w:val="%3."/>
      <w:lvlJc w:val="right"/>
      <w:pPr>
        <w:ind w:left="2160" w:hanging="180"/>
      </w:pPr>
      <w:rPr>
        <w:rFonts w:cs="Times New Roman"/>
      </w:rPr>
    </w:lvl>
    <w:lvl w:ilvl="3" w:tplc="00000003">
      <w:start w:val="1"/>
      <w:numFmt w:val="decimal"/>
      <w:lvlText w:val="%4."/>
      <w:lvlJc w:val="left"/>
      <w:pPr>
        <w:ind w:left="2880" w:hanging="360"/>
      </w:pPr>
      <w:rPr>
        <w:rFonts w:cs="Times New Roman"/>
      </w:rPr>
    </w:lvl>
    <w:lvl w:ilvl="4" w:tplc="00000004">
      <w:start w:val="1"/>
      <w:numFmt w:val="lowerLetter"/>
      <w:lvlText w:val="%5."/>
      <w:lvlJc w:val="left"/>
      <w:pPr>
        <w:ind w:left="3600" w:hanging="360"/>
      </w:pPr>
      <w:rPr>
        <w:rFonts w:cs="Times New Roman"/>
      </w:rPr>
    </w:lvl>
    <w:lvl w:ilvl="5" w:tplc="00000005">
      <w:start w:val="1"/>
      <w:numFmt w:val="lowerRoman"/>
      <w:lvlText w:val="%6."/>
      <w:lvlJc w:val="right"/>
      <w:pPr>
        <w:ind w:left="4320" w:hanging="180"/>
      </w:pPr>
      <w:rPr>
        <w:rFonts w:cs="Times New Roman"/>
      </w:rPr>
    </w:lvl>
    <w:lvl w:ilvl="6" w:tplc="00000006">
      <w:start w:val="1"/>
      <w:numFmt w:val="decimal"/>
      <w:lvlText w:val="%7."/>
      <w:lvlJc w:val="left"/>
      <w:pPr>
        <w:ind w:left="5040" w:hanging="360"/>
      </w:pPr>
      <w:rPr>
        <w:rFonts w:cs="Times New Roman"/>
      </w:rPr>
    </w:lvl>
    <w:lvl w:ilvl="7" w:tplc="00000007">
      <w:start w:val="1"/>
      <w:numFmt w:val="lowerLetter"/>
      <w:lvlText w:val="%8."/>
      <w:lvlJc w:val="left"/>
      <w:pPr>
        <w:ind w:left="5760" w:hanging="360"/>
      </w:pPr>
      <w:rPr>
        <w:rFonts w:cs="Times New Roman"/>
      </w:rPr>
    </w:lvl>
    <w:lvl w:ilvl="8" w:tplc="00000008">
      <w:start w:val="1"/>
      <w:numFmt w:val="lowerRoman"/>
      <w:lvlText w:val="%9."/>
      <w:lvlJc w:val="right"/>
      <w:pPr>
        <w:ind w:left="6480" w:hanging="180"/>
      </w:pPr>
      <w:rPr>
        <w:rFonts w:cs="Times New Roman"/>
      </w:rPr>
    </w:lvl>
  </w:abstractNum>
  <w:abstractNum w:abstractNumId="14" w15:restartNumberingAfterBreak="0">
    <w:nsid w:val="7F7D3C19"/>
    <w:multiLevelType w:val="multilevel"/>
    <w:tmpl w:val="FFFFFFFF"/>
    <w:styleLink w:val="Estilo1"/>
    <w:lvl w:ilvl="0">
      <w:start w:val="1"/>
      <w:numFmt w:val="decimal"/>
      <w:lvlText w:val="%1."/>
      <w:lvlJc w:val="left"/>
      <w:pPr>
        <w:tabs>
          <w:tab w:val="num" w:pos="1134"/>
        </w:tabs>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num w:numId="1" w16cid:durableId="278151228">
    <w:abstractNumId w:val="5"/>
  </w:num>
  <w:num w:numId="2" w16cid:durableId="2081436568">
    <w:abstractNumId w:val="0"/>
  </w:num>
  <w:num w:numId="3" w16cid:durableId="35325773">
    <w:abstractNumId w:val="12"/>
    <w:lvlOverride w:ilvl="0">
      <w:lvl w:ilvl="0">
        <w:start w:val="1"/>
        <w:numFmt w:val="decimal"/>
        <w:pStyle w:val="PargrafoNumerado"/>
        <w:lvlText w:val="%1."/>
        <w:lvlJc w:val="left"/>
        <w:pPr>
          <w:tabs>
            <w:tab w:val="num" w:pos="2269"/>
          </w:tabs>
          <w:ind w:left="1135"/>
        </w:pPr>
        <w:rPr>
          <w:rFonts w:cs="Times New Roman"/>
        </w:rPr>
      </w:lvl>
    </w:lvlOverride>
    <w:lvlOverride w:ilvl="1">
      <w:lvl w:ilvl="1">
        <w:start w:val="1"/>
        <w:numFmt w:val="decimal"/>
        <w:lvlText w:val="%1.%2."/>
        <w:lvlJc w:val="left"/>
        <w:pPr>
          <w:tabs>
            <w:tab w:val="num" w:pos="1134"/>
          </w:tabs>
        </w:pPr>
        <w:rPr>
          <w:rFonts w:cs="Times New Roman"/>
        </w:rPr>
      </w:lvl>
    </w:lvlOverride>
    <w:lvlOverride w:ilvl="2">
      <w:lvl w:ilvl="2">
        <w:start w:val="1"/>
        <w:numFmt w:val="decimal"/>
        <w:lvlText w:val="%1.%2.%3."/>
        <w:lvlJc w:val="left"/>
        <w:pPr>
          <w:tabs>
            <w:tab w:val="num" w:pos="1134"/>
          </w:tabs>
        </w:pPr>
        <w:rPr>
          <w:rFonts w:cs="Times New Roman"/>
        </w:rPr>
      </w:lvl>
    </w:lvlOverride>
    <w:lvlOverride w:ilvl="3">
      <w:lvl w:ilvl="3">
        <w:start w:val="1"/>
        <w:numFmt w:val="decimal"/>
        <w:lvlText w:val="%1.%2.%3.%4."/>
        <w:lvlJc w:val="left"/>
        <w:pPr>
          <w:tabs>
            <w:tab w:val="num" w:pos="1134"/>
          </w:tabs>
        </w:pPr>
        <w:rPr>
          <w:rFonts w:cs="Times New Roman"/>
        </w:rPr>
      </w:lvl>
    </w:lvlOverride>
    <w:lvlOverride w:ilvl="4">
      <w:lvl w:ilvl="4">
        <w:start w:val="1"/>
        <w:numFmt w:val="decimal"/>
        <w:lvlText w:val="%1.%2.%3.%4.%5."/>
        <w:lvlJc w:val="left"/>
        <w:pPr>
          <w:tabs>
            <w:tab w:val="num" w:pos="1134"/>
          </w:tabs>
        </w:pPr>
        <w:rPr>
          <w:rFonts w:cs="Times New Roman"/>
        </w:rPr>
      </w:lvl>
    </w:lvlOverride>
    <w:lvlOverride w:ilvl="5">
      <w:lvl w:ilvl="5">
        <w:start w:val="1"/>
        <w:numFmt w:val="lowerLetter"/>
        <w:lvlRestart w:val="0"/>
        <w:pStyle w:val="ListaDeInformaes"/>
        <w:suff w:val="space"/>
        <w:lvlText w:val="%6)"/>
        <w:lvlJc w:val="left"/>
        <w:pPr>
          <w:ind w:left="6805" w:firstLine="1134"/>
        </w:pPr>
        <w:rPr>
          <w:rFonts w:cs="Times New Roman"/>
        </w:rPr>
      </w:lvl>
    </w:lvlOverride>
    <w:lvlOverride w:ilvl="6">
      <w:lvl w:ilvl="6">
        <w:start w:val="1"/>
        <w:numFmt w:val="decimal"/>
        <w:suff w:val="space"/>
        <w:lvlText w:val="%6.%7)"/>
        <w:lvlJc w:val="left"/>
        <w:pPr>
          <w:ind w:left="143" w:firstLine="1134"/>
        </w:pPr>
        <w:rPr>
          <w:rFonts w:cs="Times New Roman"/>
        </w:rPr>
      </w:lvl>
    </w:lvlOverride>
    <w:lvlOverride w:ilvl="7">
      <w:lvl w:ilvl="7">
        <w:start w:val="1"/>
        <w:numFmt w:val="decimal"/>
        <w:suff w:val="space"/>
        <w:lvlText w:val="%6.%7.%8)"/>
        <w:lvlJc w:val="left"/>
        <w:pPr>
          <w:ind w:left="1" w:firstLine="1134"/>
        </w:pPr>
        <w:rPr>
          <w:rFonts w:cs="Times New Roman"/>
        </w:rPr>
      </w:lvl>
    </w:lvlOverride>
    <w:lvlOverride w:ilvl="8">
      <w:lvl w:ilvl="8">
        <w:start w:val="1"/>
        <w:numFmt w:val="decimal"/>
        <w:suff w:val="space"/>
        <w:lvlText w:val="%6.%7.%8.%9)"/>
        <w:lvlJc w:val="left"/>
        <w:pPr>
          <w:ind w:firstLine="1134"/>
        </w:pPr>
        <w:rPr>
          <w:rFonts w:cs="Times New Roman"/>
        </w:rPr>
      </w:lvl>
    </w:lvlOverride>
  </w:num>
  <w:num w:numId="4" w16cid:durableId="969894269">
    <w:abstractNumId w:val="10"/>
  </w:num>
  <w:num w:numId="5" w16cid:durableId="679240226">
    <w:abstractNumId w:val="9"/>
  </w:num>
  <w:num w:numId="6" w16cid:durableId="2118791325">
    <w:abstractNumId w:val="1"/>
  </w:num>
  <w:num w:numId="7" w16cid:durableId="1176268353">
    <w:abstractNumId w:val="14"/>
  </w:num>
  <w:num w:numId="8" w16cid:durableId="2131391414">
    <w:abstractNumId w:val="11"/>
  </w:num>
  <w:num w:numId="9" w16cid:durableId="1289387499">
    <w:abstractNumId w:val="12"/>
  </w:num>
  <w:num w:numId="10" w16cid:durableId="1670131141">
    <w:abstractNumId w:val="3"/>
  </w:num>
  <w:num w:numId="11" w16cid:durableId="752777182">
    <w:abstractNumId w:val="13"/>
  </w:num>
  <w:num w:numId="12" w16cid:durableId="1356541306">
    <w:abstractNumId w:val="12"/>
    <w:lvlOverride w:ilvl="0">
      <w:lvl w:ilvl="0">
        <w:start w:val="1"/>
        <w:numFmt w:val="decimal"/>
        <w:pStyle w:val="PargrafoNumerado"/>
        <w:lvlText w:val="%1."/>
        <w:lvlJc w:val="left"/>
        <w:pPr>
          <w:tabs>
            <w:tab w:val="num" w:pos="2269"/>
          </w:tabs>
          <w:ind w:left="1135"/>
        </w:pPr>
        <w:rPr>
          <w:rFonts w:cs="Times New Roman"/>
        </w:rPr>
      </w:lvl>
    </w:lvlOverride>
    <w:lvlOverride w:ilvl="1">
      <w:lvl w:ilvl="1">
        <w:start w:val="1"/>
        <w:numFmt w:val="decimal"/>
        <w:lvlText w:val="%1.%2."/>
        <w:lvlJc w:val="left"/>
        <w:pPr>
          <w:tabs>
            <w:tab w:val="num" w:pos="1134"/>
          </w:tabs>
        </w:pPr>
        <w:rPr>
          <w:rFonts w:cs="Times New Roman"/>
        </w:rPr>
      </w:lvl>
    </w:lvlOverride>
    <w:lvlOverride w:ilvl="2">
      <w:lvl w:ilvl="2">
        <w:start w:val="1"/>
        <w:numFmt w:val="decimal"/>
        <w:lvlText w:val="%1.%2.%3."/>
        <w:lvlJc w:val="left"/>
        <w:pPr>
          <w:tabs>
            <w:tab w:val="num" w:pos="1134"/>
          </w:tabs>
        </w:pPr>
        <w:rPr>
          <w:rFonts w:cs="Times New Roman"/>
        </w:rPr>
      </w:lvl>
    </w:lvlOverride>
    <w:lvlOverride w:ilvl="3">
      <w:lvl w:ilvl="3">
        <w:start w:val="1"/>
        <w:numFmt w:val="decimal"/>
        <w:lvlText w:val="%1.%2.%3.%4."/>
        <w:lvlJc w:val="left"/>
        <w:pPr>
          <w:tabs>
            <w:tab w:val="num" w:pos="1134"/>
          </w:tabs>
        </w:pPr>
        <w:rPr>
          <w:rFonts w:cs="Times New Roman"/>
        </w:rPr>
      </w:lvl>
    </w:lvlOverride>
    <w:lvlOverride w:ilvl="4">
      <w:lvl w:ilvl="4">
        <w:start w:val="1"/>
        <w:numFmt w:val="decimal"/>
        <w:lvlText w:val="%1.%2.%3.%4.%5."/>
        <w:lvlJc w:val="left"/>
        <w:pPr>
          <w:tabs>
            <w:tab w:val="num" w:pos="1134"/>
          </w:tabs>
        </w:pPr>
        <w:rPr>
          <w:rFonts w:cs="Times New Roman"/>
        </w:rPr>
      </w:lvl>
    </w:lvlOverride>
    <w:lvlOverride w:ilvl="5">
      <w:lvl w:ilvl="5">
        <w:start w:val="1"/>
        <w:numFmt w:val="lowerLetter"/>
        <w:lvlRestart w:val="0"/>
        <w:pStyle w:val="ListaDeInformaes"/>
        <w:suff w:val="space"/>
        <w:lvlText w:val="%6)"/>
        <w:lvlJc w:val="left"/>
        <w:pPr>
          <w:ind w:left="6805" w:firstLine="1134"/>
        </w:pPr>
        <w:rPr>
          <w:rFonts w:cs="Times New Roman"/>
        </w:rPr>
      </w:lvl>
    </w:lvlOverride>
    <w:lvlOverride w:ilvl="6">
      <w:lvl w:ilvl="6">
        <w:start w:val="1"/>
        <w:numFmt w:val="decimal"/>
        <w:suff w:val="space"/>
        <w:lvlText w:val="%6.%7)"/>
        <w:lvlJc w:val="left"/>
        <w:pPr>
          <w:ind w:firstLine="1134"/>
        </w:pPr>
        <w:rPr>
          <w:rFonts w:cs="Times New Roman"/>
        </w:rPr>
      </w:lvl>
    </w:lvlOverride>
    <w:lvlOverride w:ilvl="7">
      <w:lvl w:ilvl="7">
        <w:start w:val="1"/>
        <w:numFmt w:val="decimal"/>
        <w:suff w:val="space"/>
        <w:lvlText w:val="%6.%7.%8)"/>
        <w:lvlJc w:val="left"/>
        <w:pPr>
          <w:ind w:left="1" w:firstLine="1134"/>
        </w:pPr>
        <w:rPr>
          <w:rFonts w:cs="Times New Roman"/>
        </w:rPr>
      </w:lvl>
    </w:lvlOverride>
    <w:lvlOverride w:ilvl="8">
      <w:lvl w:ilvl="8">
        <w:start w:val="1"/>
        <w:numFmt w:val="decimal"/>
        <w:suff w:val="space"/>
        <w:lvlText w:val="%6.%7.%8.%9)"/>
        <w:lvlJc w:val="left"/>
        <w:pPr>
          <w:ind w:firstLine="1134"/>
        </w:pPr>
        <w:rPr>
          <w:rFonts w:cs="Times New Roman"/>
        </w:rPr>
      </w:lvl>
    </w:lvlOverride>
  </w:num>
  <w:num w:numId="13" w16cid:durableId="1714384593">
    <w:abstractNumId w:val="12"/>
    <w:lvlOverride w:ilvl="0">
      <w:lvl w:ilvl="0">
        <w:start w:val="1"/>
        <w:numFmt w:val="decimal"/>
        <w:pStyle w:val="PargrafoNumerado"/>
        <w:lvlText w:val="%1."/>
        <w:lvlJc w:val="left"/>
        <w:pPr>
          <w:tabs>
            <w:tab w:val="num" w:pos="2269"/>
          </w:tabs>
          <w:ind w:left="1135"/>
        </w:pPr>
        <w:rPr>
          <w:rFonts w:cs="Times New Roman"/>
        </w:rPr>
      </w:lvl>
    </w:lvlOverride>
    <w:lvlOverride w:ilvl="1">
      <w:lvl w:ilvl="1">
        <w:start w:val="1"/>
        <w:numFmt w:val="decimal"/>
        <w:lvlText w:val="%1.%2."/>
        <w:lvlJc w:val="left"/>
        <w:pPr>
          <w:tabs>
            <w:tab w:val="num" w:pos="1134"/>
          </w:tabs>
        </w:pPr>
        <w:rPr>
          <w:rFonts w:cs="Times New Roman"/>
        </w:rPr>
      </w:lvl>
    </w:lvlOverride>
    <w:lvlOverride w:ilvl="2">
      <w:lvl w:ilvl="2">
        <w:start w:val="1"/>
        <w:numFmt w:val="decimal"/>
        <w:lvlText w:val="%1.%2.%3."/>
        <w:lvlJc w:val="left"/>
        <w:pPr>
          <w:tabs>
            <w:tab w:val="num" w:pos="1134"/>
          </w:tabs>
        </w:pPr>
        <w:rPr>
          <w:rFonts w:cs="Times New Roman"/>
        </w:rPr>
      </w:lvl>
    </w:lvlOverride>
    <w:lvlOverride w:ilvl="3">
      <w:lvl w:ilvl="3">
        <w:start w:val="1"/>
        <w:numFmt w:val="decimal"/>
        <w:lvlText w:val="%1.%2.%3.%4."/>
        <w:lvlJc w:val="left"/>
        <w:pPr>
          <w:tabs>
            <w:tab w:val="num" w:pos="1134"/>
          </w:tabs>
        </w:pPr>
        <w:rPr>
          <w:rFonts w:cs="Times New Roman"/>
        </w:rPr>
      </w:lvl>
    </w:lvlOverride>
    <w:lvlOverride w:ilvl="4">
      <w:lvl w:ilvl="4">
        <w:start w:val="1"/>
        <w:numFmt w:val="decimal"/>
        <w:lvlText w:val="%1.%2.%3.%4.%5."/>
        <w:lvlJc w:val="left"/>
        <w:pPr>
          <w:tabs>
            <w:tab w:val="num" w:pos="1134"/>
          </w:tabs>
        </w:pPr>
        <w:rPr>
          <w:rFonts w:cs="Times New Roman"/>
        </w:rPr>
      </w:lvl>
    </w:lvlOverride>
    <w:lvlOverride w:ilvl="5">
      <w:lvl w:ilvl="5">
        <w:start w:val="1"/>
        <w:numFmt w:val="lowerLetter"/>
        <w:lvlRestart w:val="0"/>
        <w:pStyle w:val="ListaDeInformaes"/>
        <w:suff w:val="space"/>
        <w:lvlText w:val="%6)"/>
        <w:lvlJc w:val="left"/>
        <w:pPr>
          <w:ind w:left="6805" w:firstLine="1134"/>
        </w:pPr>
        <w:rPr>
          <w:rFonts w:cs="Times New Roman"/>
        </w:rPr>
      </w:lvl>
    </w:lvlOverride>
    <w:lvlOverride w:ilvl="6">
      <w:lvl w:ilvl="6">
        <w:start w:val="1"/>
        <w:numFmt w:val="decimal"/>
        <w:suff w:val="space"/>
        <w:lvlText w:val="%6.%7)"/>
        <w:lvlJc w:val="left"/>
        <w:pPr>
          <w:ind w:firstLine="1134"/>
        </w:pPr>
        <w:rPr>
          <w:rFonts w:cs="Times New Roman"/>
        </w:rPr>
      </w:lvl>
    </w:lvlOverride>
    <w:lvlOverride w:ilvl="7">
      <w:lvl w:ilvl="7">
        <w:start w:val="1"/>
        <w:numFmt w:val="decimal"/>
        <w:suff w:val="space"/>
        <w:lvlText w:val="%6.%7.%8)"/>
        <w:lvlJc w:val="left"/>
        <w:pPr>
          <w:ind w:left="1" w:firstLine="1134"/>
        </w:pPr>
        <w:rPr>
          <w:rFonts w:cs="Times New Roman"/>
        </w:rPr>
      </w:lvl>
    </w:lvlOverride>
    <w:lvlOverride w:ilvl="8">
      <w:lvl w:ilvl="8">
        <w:start w:val="1"/>
        <w:numFmt w:val="decimal"/>
        <w:suff w:val="space"/>
        <w:lvlText w:val="%6.%7.%8.%9)"/>
        <w:lvlJc w:val="left"/>
        <w:pPr>
          <w:ind w:firstLine="1134"/>
        </w:pPr>
        <w:rPr>
          <w:rFonts w:cs="Times New Roman"/>
        </w:rPr>
      </w:lvl>
    </w:lvlOverride>
  </w:num>
  <w:num w:numId="14" w16cid:durableId="506287915">
    <w:abstractNumId w:val="12"/>
    <w:lvlOverride w:ilvl="0">
      <w:lvl w:ilvl="0">
        <w:start w:val="1"/>
        <w:numFmt w:val="decimal"/>
        <w:pStyle w:val="PargrafoNumerado"/>
        <w:lvlText w:val="%1."/>
        <w:lvlJc w:val="left"/>
        <w:pPr>
          <w:tabs>
            <w:tab w:val="num" w:pos="2269"/>
          </w:tabs>
          <w:ind w:left="1135"/>
        </w:pPr>
        <w:rPr>
          <w:rFonts w:cs="Times New Roman"/>
        </w:rPr>
      </w:lvl>
    </w:lvlOverride>
    <w:lvlOverride w:ilvl="1">
      <w:lvl w:ilvl="1">
        <w:start w:val="1"/>
        <w:numFmt w:val="decimal"/>
        <w:lvlText w:val="%1.%2."/>
        <w:lvlJc w:val="left"/>
        <w:pPr>
          <w:tabs>
            <w:tab w:val="num" w:pos="1134"/>
          </w:tabs>
        </w:pPr>
        <w:rPr>
          <w:rFonts w:cs="Times New Roman"/>
        </w:rPr>
      </w:lvl>
    </w:lvlOverride>
    <w:lvlOverride w:ilvl="2">
      <w:lvl w:ilvl="2">
        <w:start w:val="1"/>
        <w:numFmt w:val="decimal"/>
        <w:lvlText w:val="%1.%2.%3."/>
        <w:lvlJc w:val="left"/>
        <w:pPr>
          <w:tabs>
            <w:tab w:val="num" w:pos="1134"/>
          </w:tabs>
        </w:pPr>
        <w:rPr>
          <w:rFonts w:cs="Times New Roman"/>
        </w:rPr>
      </w:lvl>
    </w:lvlOverride>
    <w:lvlOverride w:ilvl="3">
      <w:lvl w:ilvl="3">
        <w:start w:val="1"/>
        <w:numFmt w:val="decimal"/>
        <w:lvlText w:val="%1.%2.%3.%4."/>
        <w:lvlJc w:val="left"/>
        <w:pPr>
          <w:tabs>
            <w:tab w:val="num" w:pos="1134"/>
          </w:tabs>
        </w:pPr>
        <w:rPr>
          <w:rFonts w:cs="Times New Roman"/>
        </w:rPr>
      </w:lvl>
    </w:lvlOverride>
    <w:lvlOverride w:ilvl="4">
      <w:lvl w:ilvl="4">
        <w:start w:val="1"/>
        <w:numFmt w:val="decimal"/>
        <w:lvlText w:val="%1.%2.%3.%4.%5."/>
        <w:lvlJc w:val="left"/>
        <w:pPr>
          <w:tabs>
            <w:tab w:val="num" w:pos="1134"/>
          </w:tabs>
        </w:pPr>
        <w:rPr>
          <w:rFonts w:cs="Times New Roman"/>
        </w:rPr>
      </w:lvl>
    </w:lvlOverride>
    <w:lvlOverride w:ilvl="5">
      <w:lvl w:ilvl="5">
        <w:start w:val="1"/>
        <w:numFmt w:val="lowerLetter"/>
        <w:lvlRestart w:val="0"/>
        <w:pStyle w:val="ListaDeInformaes"/>
        <w:suff w:val="space"/>
        <w:lvlText w:val="%6)"/>
        <w:lvlJc w:val="left"/>
        <w:pPr>
          <w:ind w:left="6805" w:firstLine="1134"/>
        </w:pPr>
        <w:rPr>
          <w:rFonts w:cs="Times New Roman"/>
        </w:rPr>
      </w:lvl>
    </w:lvlOverride>
    <w:lvlOverride w:ilvl="6">
      <w:lvl w:ilvl="6">
        <w:start w:val="1"/>
        <w:numFmt w:val="decimal"/>
        <w:suff w:val="space"/>
        <w:lvlText w:val="%6.%7)"/>
        <w:lvlJc w:val="left"/>
        <w:pPr>
          <w:ind w:firstLine="1134"/>
        </w:pPr>
        <w:rPr>
          <w:rFonts w:cs="Times New Roman"/>
        </w:rPr>
      </w:lvl>
    </w:lvlOverride>
    <w:lvlOverride w:ilvl="7">
      <w:lvl w:ilvl="7">
        <w:start w:val="1"/>
        <w:numFmt w:val="decimal"/>
        <w:suff w:val="space"/>
        <w:lvlText w:val="%6.%7.%8)"/>
        <w:lvlJc w:val="left"/>
        <w:pPr>
          <w:ind w:left="1" w:firstLine="1134"/>
        </w:pPr>
        <w:rPr>
          <w:rFonts w:cs="Times New Roman"/>
        </w:rPr>
      </w:lvl>
    </w:lvlOverride>
    <w:lvlOverride w:ilvl="8">
      <w:lvl w:ilvl="8">
        <w:start w:val="1"/>
        <w:numFmt w:val="decimal"/>
        <w:suff w:val="space"/>
        <w:lvlText w:val="%6.%7.%8.%9)"/>
        <w:lvlJc w:val="left"/>
        <w:pPr>
          <w:ind w:firstLine="1134"/>
        </w:pPr>
        <w:rPr>
          <w:rFonts w:cs="Times New Roman"/>
        </w:rPr>
      </w:lvl>
    </w:lvlOverride>
  </w:num>
  <w:num w:numId="15" w16cid:durableId="1604723039">
    <w:abstractNumId w:val="12"/>
    <w:lvlOverride w:ilvl="0">
      <w:lvl w:ilvl="0">
        <w:start w:val="1"/>
        <w:numFmt w:val="decimal"/>
        <w:pStyle w:val="PargrafoNumerado"/>
        <w:lvlText w:val="%1."/>
        <w:lvlJc w:val="left"/>
        <w:pPr>
          <w:tabs>
            <w:tab w:val="num" w:pos="2269"/>
          </w:tabs>
          <w:ind w:left="1135"/>
        </w:pPr>
        <w:rPr>
          <w:rFonts w:cs="Times New Roman"/>
        </w:rPr>
      </w:lvl>
    </w:lvlOverride>
    <w:lvlOverride w:ilvl="1">
      <w:lvl w:ilvl="1">
        <w:start w:val="1"/>
        <w:numFmt w:val="decimal"/>
        <w:lvlText w:val="%1.%2."/>
        <w:lvlJc w:val="left"/>
        <w:pPr>
          <w:tabs>
            <w:tab w:val="num" w:pos="1134"/>
          </w:tabs>
        </w:pPr>
        <w:rPr>
          <w:rFonts w:cs="Times New Roman"/>
        </w:rPr>
      </w:lvl>
    </w:lvlOverride>
    <w:lvlOverride w:ilvl="2">
      <w:lvl w:ilvl="2">
        <w:start w:val="1"/>
        <w:numFmt w:val="decimal"/>
        <w:lvlText w:val="%1.%2.%3."/>
        <w:lvlJc w:val="left"/>
        <w:pPr>
          <w:tabs>
            <w:tab w:val="num" w:pos="1134"/>
          </w:tabs>
        </w:pPr>
        <w:rPr>
          <w:rFonts w:cs="Times New Roman"/>
        </w:rPr>
      </w:lvl>
    </w:lvlOverride>
    <w:lvlOverride w:ilvl="3">
      <w:lvl w:ilvl="3">
        <w:start w:val="1"/>
        <w:numFmt w:val="decimal"/>
        <w:lvlText w:val="%1.%2.%3.%4."/>
        <w:lvlJc w:val="left"/>
        <w:pPr>
          <w:tabs>
            <w:tab w:val="num" w:pos="1134"/>
          </w:tabs>
        </w:pPr>
        <w:rPr>
          <w:rFonts w:cs="Times New Roman"/>
        </w:rPr>
      </w:lvl>
    </w:lvlOverride>
    <w:lvlOverride w:ilvl="4">
      <w:lvl w:ilvl="4">
        <w:start w:val="1"/>
        <w:numFmt w:val="decimal"/>
        <w:lvlText w:val="%1.%2.%3.%4.%5."/>
        <w:lvlJc w:val="left"/>
        <w:pPr>
          <w:tabs>
            <w:tab w:val="num" w:pos="1134"/>
          </w:tabs>
        </w:pPr>
        <w:rPr>
          <w:rFonts w:cs="Times New Roman"/>
        </w:rPr>
      </w:lvl>
    </w:lvlOverride>
    <w:lvlOverride w:ilvl="5">
      <w:lvl w:ilvl="5">
        <w:start w:val="1"/>
        <w:numFmt w:val="lowerLetter"/>
        <w:lvlRestart w:val="0"/>
        <w:pStyle w:val="ListaDeInformaes"/>
        <w:suff w:val="space"/>
        <w:lvlText w:val="%6)"/>
        <w:lvlJc w:val="left"/>
        <w:pPr>
          <w:ind w:left="6805" w:firstLine="1134"/>
        </w:pPr>
        <w:rPr>
          <w:rFonts w:cs="Times New Roman"/>
        </w:rPr>
      </w:lvl>
    </w:lvlOverride>
    <w:lvlOverride w:ilvl="6">
      <w:lvl w:ilvl="6">
        <w:start w:val="1"/>
        <w:numFmt w:val="decimal"/>
        <w:suff w:val="space"/>
        <w:lvlText w:val="%6.%7)"/>
        <w:lvlJc w:val="left"/>
        <w:pPr>
          <w:ind w:firstLine="1134"/>
        </w:pPr>
        <w:rPr>
          <w:rFonts w:cs="Times New Roman"/>
        </w:rPr>
      </w:lvl>
    </w:lvlOverride>
    <w:lvlOverride w:ilvl="7">
      <w:lvl w:ilvl="7">
        <w:start w:val="1"/>
        <w:numFmt w:val="decimal"/>
        <w:suff w:val="space"/>
        <w:lvlText w:val="%6.%7.%8)"/>
        <w:lvlJc w:val="left"/>
        <w:pPr>
          <w:ind w:left="1" w:firstLine="1134"/>
        </w:pPr>
        <w:rPr>
          <w:rFonts w:cs="Times New Roman"/>
        </w:rPr>
      </w:lvl>
    </w:lvlOverride>
    <w:lvlOverride w:ilvl="8">
      <w:lvl w:ilvl="8">
        <w:start w:val="1"/>
        <w:numFmt w:val="decimal"/>
        <w:suff w:val="space"/>
        <w:lvlText w:val="%6.%7.%8.%9)"/>
        <w:lvlJc w:val="left"/>
        <w:pPr>
          <w:ind w:firstLine="1134"/>
        </w:pPr>
        <w:rPr>
          <w:rFonts w:cs="Times New Roman"/>
        </w:rPr>
      </w:lvl>
    </w:lvlOverride>
  </w:num>
  <w:num w:numId="16" w16cid:durableId="1836720040">
    <w:abstractNumId w:val="12"/>
    <w:lvlOverride w:ilvl="0">
      <w:lvl w:ilvl="0">
        <w:start w:val="1"/>
        <w:numFmt w:val="decimal"/>
        <w:pStyle w:val="PargrafoNumerado"/>
        <w:lvlText w:val="%1."/>
        <w:lvlJc w:val="left"/>
        <w:pPr>
          <w:tabs>
            <w:tab w:val="num" w:pos="2269"/>
          </w:tabs>
          <w:ind w:left="1135"/>
        </w:pPr>
        <w:rPr>
          <w:rFonts w:cs="Times New Roman"/>
        </w:rPr>
      </w:lvl>
    </w:lvlOverride>
    <w:lvlOverride w:ilvl="1">
      <w:lvl w:ilvl="1">
        <w:start w:val="1"/>
        <w:numFmt w:val="decimal"/>
        <w:lvlText w:val="%1.%2."/>
        <w:lvlJc w:val="left"/>
        <w:pPr>
          <w:tabs>
            <w:tab w:val="num" w:pos="1134"/>
          </w:tabs>
        </w:pPr>
        <w:rPr>
          <w:rFonts w:cs="Times New Roman"/>
        </w:rPr>
      </w:lvl>
    </w:lvlOverride>
    <w:lvlOverride w:ilvl="2">
      <w:lvl w:ilvl="2">
        <w:start w:val="1"/>
        <w:numFmt w:val="decimal"/>
        <w:lvlText w:val="%1.%2.%3."/>
        <w:lvlJc w:val="left"/>
        <w:pPr>
          <w:tabs>
            <w:tab w:val="num" w:pos="1134"/>
          </w:tabs>
        </w:pPr>
        <w:rPr>
          <w:rFonts w:cs="Times New Roman"/>
        </w:rPr>
      </w:lvl>
    </w:lvlOverride>
    <w:lvlOverride w:ilvl="3">
      <w:lvl w:ilvl="3">
        <w:start w:val="1"/>
        <w:numFmt w:val="decimal"/>
        <w:lvlText w:val="%1.%2.%3.%4."/>
        <w:lvlJc w:val="left"/>
        <w:pPr>
          <w:tabs>
            <w:tab w:val="num" w:pos="1134"/>
          </w:tabs>
        </w:pPr>
        <w:rPr>
          <w:rFonts w:cs="Times New Roman"/>
        </w:rPr>
      </w:lvl>
    </w:lvlOverride>
    <w:lvlOverride w:ilvl="4">
      <w:lvl w:ilvl="4">
        <w:start w:val="1"/>
        <w:numFmt w:val="decimal"/>
        <w:lvlText w:val="%1.%2.%3.%4.%5."/>
        <w:lvlJc w:val="left"/>
        <w:pPr>
          <w:tabs>
            <w:tab w:val="num" w:pos="1134"/>
          </w:tabs>
        </w:pPr>
        <w:rPr>
          <w:rFonts w:cs="Times New Roman"/>
        </w:rPr>
      </w:lvl>
    </w:lvlOverride>
    <w:lvlOverride w:ilvl="5">
      <w:lvl w:ilvl="5">
        <w:start w:val="1"/>
        <w:numFmt w:val="lowerLetter"/>
        <w:lvlRestart w:val="0"/>
        <w:pStyle w:val="ListaDeInformaes"/>
        <w:suff w:val="space"/>
        <w:lvlText w:val="%6)"/>
        <w:lvlJc w:val="left"/>
        <w:pPr>
          <w:ind w:left="6805" w:firstLine="1134"/>
        </w:pPr>
        <w:rPr>
          <w:rFonts w:cs="Times New Roman"/>
        </w:rPr>
      </w:lvl>
    </w:lvlOverride>
    <w:lvlOverride w:ilvl="6">
      <w:lvl w:ilvl="6">
        <w:start w:val="1"/>
        <w:numFmt w:val="decimal"/>
        <w:suff w:val="space"/>
        <w:lvlText w:val="%6.%7)"/>
        <w:lvlJc w:val="left"/>
        <w:pPr>
          <w:ind w:firstLine="1134"/>
        </w:pPr>
        <w:rPr>
          <w:rFonts w:cs="Times New Roman"/>
        </w:rPr>
      </w:lvl>
    </w:lvlOverride>
    <w:lvlOverride w:ilvl="7">
      <w:lvl w:ilvl="7">
        <w:start w:val="1"/>
        <w:numFmt w:val="decimal"/>
        <w:suff w:val="space"/>
        <w:lvlText w:val="%6.%7.%8)"/>
        <w:lvlJc w:val="left"/>
        <w:pPr>
          <w:ind w:left="1" w:firstLine="1134"/>
        </w:pPr>
        <w:rPr>
          <w:rFonts w:cs="Times New Roman"/>
        </w:rPr>
      </w:lvl>
    </w:lvlOverride>
    <w:lvlOverride w:ilvl="8">
      <w:lvl w:ilvl="8">
        <w:start w:val="1"/>
        <w:numFmt w:val="decimal"/>
        <w:suff w:val="space"/>
        <w:lvlText w:val="%6.%7.%8.%9)"/>
        <w:lvlJc w:val="left"/>
        <w:pPr>
          <w:ind w:firstLine="1134"/>
        </w:pPr>
        <w:rPr>
          <w:rFonts w:cs="Times New Roman"/>
        </w:rPr>
      </w:lvl>
    </w:lvlOverride>
  </w:num>
  <w:num w:numId="17" w16cid:durableId="509104355">
    <w:abstractNumId w:val="12"/>
    <w:lvlOverride w:ilvl="0">
      <w:lvl w:ilvl="0">
        <w:start w:val="1"/>
        <w:numFmt w:val="decimal"/>
        <w:pStyle w:val="PargrafoNumerado"/>
        <w:lvlText w:val="%1."/>
        <w:lvlJc w:val="left"/>
        <w:pPr>
          <w:tabs>
            <w:tab w:val="num" w:pos="2269"/>
          </w:tabs>
          <w:ind w:left="1135"/>
        </w:pPr>
        <w:rPr>
          <w:rFonts w:cs="Times New Roman"/>
        </w:rPr>
      </w:lvl>
    </w:lvlOverride>
    <w:lvlOverride w:ilvl="1">
      <w:lvl w:ilvl="1">
        <w:start w:val="1"/>
        <w:numFmt w:val="decimal"/>
        <w:lvlText w:val="%1.%2."/>
        <w:lvlJc w:val="left"/>
        <w:pPr>
          <w:tabs>
            <w:tab w:val="num" w:pos="1134"/>
          </w:tabs>
        </w:pPr>
        <w:rPr>
          <w:rFonts w:cs="Times New Roman"/>
        </w:rPr>
      </w:lvl>
    </w:lvlOverride>
    <w:lvlOverride w:ilvl="2">
      <w:lvl w:ilvl="2">
        <w:start w:val="1"/>
        <w:numFmt w:val="decimal"/>
        <w:lvlText w:val="%1.%2.%3."/>
        <w:lvlJc w:val="left"/>
        <w:pPr>
          <w:tabs>
            <w:tab w:val="num" w:pos="1134"/>
          </w:tabs>
        </w:pPr>
        <w:rPr>
          <w:rFonts w:cs="Times New Roman"/>
        </w:rPr>
      </w:lvl>
    </w:lvlOverride>
    <w:lvlOverride w:ilvl="3">
      <w:lvl w:ilvl="3">
        <w:start w:val="1"/>
        <w:numFmt w:val="decimal"/>
        <w:lvlText w:val="%1.%2.%3.%4."/>
        <w:lvlJc w:val="left"/>
        <w:pPr>
          <w:tabs>
            <w:tab w:val="num" w:pos="1134"/>
          </w:tabs>
        </w:pPr>
        <w:rPr>
          <w:rFonts w:cs="Times New Roman"/>
        </w:rPr>
      </w:lvl>
    </w:lvlOverride>
    <w:lvlOverride w:ilvl="4">
      <w:lvl w:ilvl="4">
        <w:start w:val="1"/>
        <w:numFmt w:val="decimal"/>
        <w:lvlText w:val="%1.%2.%3.%4.%5."/>
        <w:lvlJc w:val="left"/>
        <w:pPr>
          <w:tabs>
            <w:tab w:val="num" w:pos="1134"/>
          </w:tabs>
        </w:pPr>
        <w:rPr>
          <w:rFonts w:cs="Times New Roman"/>
        </w:rPr>
      </w:lvl>
    </w:lvlOverride>
    <w:lvlOverride w:ilvl="5">
      <w:lvl w:ilvl="5">
        <w:start w:val="1"/>
        <w:numFmt w:val="lowerLetter"/>
        <w:lvlRestart w:val="0"/>
        <w:pStyle w:val="ListaDeInformaes"/>
        <w:suff w:val="space"/>
        <w:lvlText w:val="%6)"/>
        <w:lvlJc w:val="left"/>
        <w:pPr>
          <w:ind w:left="6805" w:firstLine="1134"/>
        </w:pPr>
        <w:rPr>
          <w:rFonts w:cs="Times New Roman"/>
        </w:rPr>
      </w:lvl>
    </w:lvlOverride>
    <w:lvlOverride w:ilvl="6">
      <w:lvl w:ilvl="6">
        <w:start w:val="1"/>
        <w:numFmt w:val="decimal"/>
        <w:suff w:val="space"/>
        <w:lvlText w:val="%6.%7)"/>
        <w:lvlJc w:val="left"/>
        <w:pPr>
          <w:ind w:firstLine="1134"/>
        </w:pPr>
        <w:rPr>
          <w:rFonts w:cs="Times New Roman"/>
        </w:rPr>
      </w:lvl>
    </w:lvlOverride>
    <w:lvlOverride w:ilvl="7">
      <w:lvl w:ilvl="7">
        <w:start w:val="1"/>
        <w:numFmt w:val="decimal"/>
        <w:suff w:val="space"/>
        <w:lvlText w:val="%6.%7.%8)"/>
        <w:lvlJc w:val="left"/>
        <w:pPr>
          <w:ind w:left="1" w:firstLine="1134"/>
        </w:pPr>
        <w:rPr>
          <w:rFonts w:cs="Times New Roman"/>
        </w:rPr>
      </w:lvl>
    </w:lvlOverride>
    <w:lvlOverride w:ilvl="8">
      <w:lvl w:ilvl="8">
        <w:start w:val="1"/>
        <w:numFmt w:val="decimal"/>
        <w:suff w:val="space"/>
        <w:lvlText w:val="%6.%7.%8.%9)"/>
        <w:lvlJc w:val="left"/>
        <w:pPr>
          <w:ind w:firstLine="1134"/>
        </w:pPr>
        <w:rPr>
          <w:rFonts w:cs="Times New Roman"/>
        </w:rPr>
      </w:lvl>
    </w:lvlOverride>
  </w:num>
  <w:num w:numId="18" w16cid:durableId="1309549762">
    <w:abstractNumId w:val="12"/>
    <w:lvlOverride w:ilvl="0">
      <w:lvl w:ilvl="0">
        <w:start w:val="1"/>
        <w:numFmt w:val="decimal"/>
        <w:pStyle w:val="PargrafoNumerado"/>
        <w:lvlText w:val="%1."/>
        <w:lvlJc w:val="left"/>
        <w:pPr>
          <w:tabs>
            <w:tab w:val="num" w:pos="1134"/>
          </w:tabs>
        </w:pPr>
        <w:rPr>
          <w:rFonts w:cs="Times New Roman"/>
          <w:b w:val="0"/>
          <w:bCs/>
        </w:rPr>
      </w:lvl>
    </w:lvlOverride>
  </w:num>
  <w:num w:numId="19" w16cid:durableId="1635869253">
    <w:abstractNumId w:val="12"/>
    <w:lvlOverride w:ilvl="0">
      <w:lvl w:ilvl="0">
        <w:start w:val="1"/>
        <w:numFmt w:val="decimal"/>
        <w:pStyle w:val="PargrafoNumerado"/>
        <w:lvlText w:val="%1."/>
        <w:lvlJc w:val="left"/>
        <w:pPr>
          <w:tabs>
            <w:tab w:val="num" w:pos="2269"/>
          </w:tabs>
          <w:ind w:left="1135"/>
        </w:pPr>
        <w:rPr>
          <w:rFonts w:cs="Times New Roman"/>
        </w:rPr>
      </w:lvl>
    </w:lvlOverride>
    <w:lvlOverride w:ilvl="1">
      <w:lvl w:ilvl="1">
        <w:start w:val="1"/>
        <w:numFmt w:val="decimal"/>
        <w:lvlText w:val="%1.%2."/>
        <w:lvlJc w:val="left"/>
        <w:pPr>
          <w:tabs>
            <w:tab w:val="num" w:pos="1134"/>
          </w:tabs>
        </w:pPr>
        <w:rPr>
          <w:rFonts w:cs="Times New Roman"/>
        </w:rPr>
      </w:lvl>
    </w:lvlOverride>
    <w:lvlOverride w:ilvl="2">
      <w:lvl w:ilvl="2">
        <w:start w:val="1"/>
        <w:numFmt w:val="decimal"/>
        <w:lvlText w:val="%1.%2.%3."/>
        <w:lvlJc w:val="left"/>
        <w:pPr>
          <w:tabs>
            <w:tab w:val="num" w:pos="1134"/>
          </w:tabs>
        </w:pPr>
        <w:rPr>
          <w:rFonts w:cs="Times New Roman"/>
        </w:rPr>
      </w:lvl>
    </w:lvlOverride>
    <w:lvlOverride w:ilvl="3">
      <w:lvl w:ilvl="3">
        <w:start w:val="1"/>
        <w:numFmt w:val="decimal"/>
        <w:lvlText w:val="%1.%2.%3.%4."/>
        <w:lvlJc w:val="left"/>
        <w:pPr>
          <w:tabs>
            <w:tab w:val="num" w:pos="1134"/>
          </w:tabs>
        </w:pPr>
        <w:rPr>
          <w:rFonts w:cs="Times New Roman"/>
        </w:rPr>
      </w:lvl>
    </w:lvlOverride>
    <w:lvlOverride w:ilvl="4">
      <w:lvl w:ilvl="4">
        <w:start w:val="1"/>
        <w:numFmt w:val="decimal"/>
        <w:lvlText w:val="%1.%2.%3.%4.%5."/>
        <w:lvlJc w:val="left"/>
        <w:pPr>
          <w:tabs>
            <w:tab w:val="num" w:pos="1134"/>
          </w:tabs>
        </w:pPr>
        <w:rPr>
          <w:rFonts w:cs="Times New Roman"/>
        </w:rPr>
      </w:lvl>
    </w:lvlOverride>
    <w:lvlOverride w:ilvl="5">
      <w:lvl w:ilvl="5">
        <w:start w:val="1"/>
        <w:numFmt w:val="lowerLetter"/>
        <w:lvlRestart w:val="0"/>
        <w:pStyle w:val="ListaDeInformaes"/>
        <w:suff w:val="space"/>
        <w:lvlText w:val="%6)"/>
        <w:lvlJc w:val="left"/>
        <w:pPr>
          <w:ind w:left="6805" w:firstLine="1134"/>
        </w:pPr>
        <w:rPr>
          <w:rFonts w:cs="Times New Roman"/>
        </w:rPr>
      </w:lvl>
    </w:lvlOverride>
    <w:lvlOverride w:ilvl="6">
      <w:lvl w:ilvl="6">
        <w:start w:val="1"/>
        <w:numFmt w:val="decimal"/>
        <w:suff w:val="space"/>
        <w:lvlText w:val="%6.%7)"/>
        <w:lvlJc w:val="left"/>
        <w:pPr>
          <w:ind w:firstLine="1134"/>
        </w:pPr>
        <w:rPr>
          <w:rFonts w:cs="Times New Roman"/>
        </w:rPr>
      </w:lvl>
    </w:lvlOverride>
    <w:lvlOverride w:ilvl="7">
      <w:lvl w:ilvl="7">
        <w:start w:val="1"/>
        <w:numFmt w:val="decimal"/>
        <w:suff w:val="space"/>
        <w:lvlText w:val="%6.%7.%8)"/>
        <w:lvlJc w:val="left"/>
        <w:pPr>
          <w:ind w:left="1" w:firstLine="1134"/>
        </w:pPr>
        <w:rPr>
          <w:rFonts w:cs="Times New Roman"/>
        </w:rPr>
      </w:lvl>
    </w:lvlOverride>
    <w:lvlOverride w:ilvl="8">
      <w:lvl w:ilvl="8">
        <w:start w:val="1"/>
        <w:numFmt w:val="decimal"/>
        <w:suff w:val="space"/>
        <w:lvlText w:val="%6.%7.%8.%9)"/>
        <w:lvlJc w:val="left"/>
        <w:pPr>
          <w:ind w:firstLine="1134"/>
        </w:pPr>
        <w:rPr>
          <w:rFonts w:cs="Times New Roman"/>
        </w:rPr>
      </w:lvl>
    </w:lvlOverride>
  </w:num>
  <w:num w:numId="20" w16cid:durableId="984967783">
    <w:abstractNumId w:val="12"/>
    <w:lvlOverride w:ilvl="0">
      <w:lvl w:ilvl="0">
        <w:start w:val="1"/>
        <w:numFmt w:val="decimal"/>
        <w:pStyle w:val="PargrafoNumerado"/>
        <w:lvlText w:val="%1."/>
        <w:lvlJc w:val="left"/>
        <w:pPr>
          <w:tabs>
            <w:tab w:val="num" w:pos="2269"/>
          </w:tabs>
          <w:ind w:left="1135"/>
        </w:pPr>
        <w:rPr>
          <w:rFonts w:cs="Times New Roman"/>
        </w:rPr>
      </w:lvl>
    </w:lvlOverride>
    <w:lvlOverride w:ilvl="1">
      <w:lvl w:ilvl="1">
        <w:start w:val="1"/>
        <w:numFmt w:val="decimal"/>
        <w:lvlText w:val="%1.%2."/>
        <w:lvlJc w:val="left"/>
        <w:pPr>
          <w:tabs>
            <w:tab w:val="num" w:pos="1134"/>
          </w:tabs>
        </w:pPr>
        <w:rPr>
          <w:rFonts w:cs="Times New Roman"/>
        </w:rPr>
      </w:lvl>
    </w:lvlOverride>
    <w:lvlOverride w:ilvl="2">
      <w:lvl w:ilvl="2">
        <w:start w:val="1"/>
        <w:numFmt w:val="decimal"/>
        <w:lvlText w:val="%1.%2.%3."/>
        <w:lvlJc w:val="left"/>
        <w:pPr>
          <w:tabs>
            <w:tab w:val="num" w:pos="1134"/>
          </w:tabs>
        </w:pPr>
        <w:rPr>
          <w:rFonts w:cs="Times New Roman"/>
        </w:rPr>
      </w:lvl>
    </w:lvlOverride>
    <w:lvlOverride w:ilvl="3">
      <w:lvl w:ilvl="3">
        <w:start w:val="1"/>
        <w:numFmt w:val="decimal"/>
        <w:lvlText w:val="%1.%2.%3.%4."/>
        <w:lvlJc w:val="left"/>
        <w:pPr>
          <w:tabs>
            <w:tab w:val="num" w:pos="1134"/>
          </w:tabs>
        </w:pPr>
        <w:rPr>
          <w:rFonts w:cs="Times New Roman"/>
        </w:rPr>
      </w:lvl>
    </w:lvlOverride>
    <w:lvlOverride w:ilvl="4">
      <w:lvl w:ilvl="4">
        <w:start w:val="1"/>
        <w:numFmt w:val="decimal"/>
        <w:lvlText w:val="%1.%2.%3.%4.%5."/>
        <w:lvlJc w:val="left"/>
        <w:pPr>
          <w:tabs>
            <w:tab w:val="num" w:pos="1134"/>
          </w:tabs>
        </w:pPr>
        <w:rPr>
          <w:rFonts w:cs="Times New Roman"/>
        </w:rPr>
      </w:lvl>
    </w:lvlOverride>
    <w:lvlOverride w:ilvl="5">
      <w:lvl w:ilvl="5">
        <w:start w:val="1"/>
        <w:numFmt w:val="lowerLetter"/>
        <w:lvlRestart w:val="0"/>
        <w:pStyle w:val="ListaDeInformaes"/>
        <w:suff w:val="space"/>
        <w:lvlText w:val="%6)"/>
        <w:lvlJc w:val="left"/>
        <w:pPr>
          <w:ind w:left="6805" w:firstLine="1134"/>
        </w:pPr>
        <w:rPr>
          <w:rFonts w:cs="Times New Roman"/>
        </w:rPr>
      </w:lvl>
    </w:lvlOverride>
    <w:lvlOverride w:ilvl="6">
      <w:lvl w:ilvl="6">
        <w:start w:val="1"/>
        <w:numFmt w:val="decimal"/>
        <w:suff w:val="space"/>
        <w:lvlText w:val="%6.%7)"/>
        <w:lvlJc w:val="left"/>
        <w:pPr>
          <w:ind w:firstLine="1134"/>
        </w:pPr>
        <w:rPr>
          <w:rFonts w:cs="Times New Roman"/>
        </w:rPr>
      </w:lvl>
    </w:lvlOverride>
    <w:lvlOverride w:ilvl="7">
      <w:lvl w:ilvl="7">
        <w:start w:val="1"/>
        <w:numFmt w:val="decimal"/>
        <w:suff w:val="space"/>
        <w:lvlText w:val="%6.%7.%8)"/>
        <w:lvlJc w:val="left"/>
        <w:pPr>
          <w:ind w:left="1" w:firstLine="1134"/>
        </w:pPr>
        <w:rPr>
          <w:rFonts w:cs="Times New Roman"/>
        </w:rPr>
      </w:lvl>
    </w:lvlOverride>
    <w:lvlOverride w:ilvl="8">
      <w:lvl w:ilvl="8">
        <w:start w:val="1"/>
        <w:numFmt w:val="decimal"/>
        <w:suff w:val="space"/>
        <w:lvlText w:val="%6.%7.%8.%9)"/>
        <w:lvlJc w:val="left"/>
        <w:pPr>
          <w:ind w:firstLine="1134"/>
        </w:pPr>
        <w:rPr>
          <w:rFonts w:cs="Times New Roman"/>
        </w:rPr>
      </w:lvl>
    </w:lvlOverride>
  </w:num>
  <w:num w:numId="21" w16cid:durableId="907425010">
    <w:abstractNumId w:val="12"/>
    <w:lvlOverride w:ilvl="0">
      <w:lvl w:ilvl="0">
        <w:start w:val="1"/>
        <w:numFmt w:val="decimal"/>
        <w:pStyle w:val="PargrafoNumerado"/>
        <w:lvlText w:val="%1."/>
        <w:lvlJc w:val="left"/>
        <w:pPr>
          <w:tabs>
            <w:tab w:val="num" w:pos="2269"/>
          </w:tabs>
          <w:ind w:left="1135"/>
        </w:pPr>
        <w:rPr>
          <w:rFonts w:cs="Times New Roman"/>
        </w:rPr>
      </w:lvl>
    </w:lvlOverride>
    <w:lvlOverride w:ilvl="1">
      <w:lvl w:ilvl="1">
        <w:start w:val="1"/>
        <w:numFmt w:val="decimal"/>
        <w:lvlText w:val="%1.%2."/>
        <w:lvlJc w:val="left"/>
        <w:pPr>
          <w:tabs>
            <w:tab w:val="num" w:pos="1134"/>
          </w:tabs>
        </w:pPr>
        <w:rPr>
          <w:rFonts w:cs="Times New Roman"/>
        </w:rPr>
      </w:lvl>
    </w:lvlOverride>
    <w:lvlOverride w:ilvl="2">
      <w:lvl w:ilvl="2">
        <w:start w:val="1"/>
        <w:numFmt w:val="decimal"/>
        <w:lvlText w:val="%1.%2.%3."/>
        <w:lvlJc w:val="left"/>
        <w:pPr>
          <w:tabs>
            <w:tab w:val="num" w:pos="1134"/>
          </w:tabs>
        </w:pPr>
        <w:rPr>
          <w:rFonts w:cs="Times New Roman"/>
        </w:rPr>
      </w:lvl>
    </w:lvlOverride>
    <w:lvlOverride w:ilvl="3">
      <w:lvl w:ilvl="3">
        <w:start w:val="1"/>
        <w:numFmt w:val="decimal"/>
        <w:lvlText w:val="%1.%2.%3.%4."/>
        <w:lvlJc w:val="left"/>
        <w:pPr>
          <w:tabs>
            <w:tab w:val="num" w:pos="1134"/>
          </w:tabs>
        </w:pPr>
        <w:rPr>
          <w:rFonts w:cs="Times New Roman"/>
        </w:rPr>
      </w:lvl>
    </w:lvlOverride>
    <w:lvlOverride w:ilvl="4">
      <w:lvl w:ilvl="4">
        <w:start w:val="1"/>
        <w:numFmt w:val="decimal"/>
        <w:lvlText w:val="%1.%2.%3.%4.%5."/>
        <w:lvlJc w:val="left"/>
        <w:pPr>
          <w:tabs>
            <w:tab w:val="num" w:pos="1134"/>
          </w:tabs>
        </w:pPr>
        <w:rPr>
          <w:rFonts w:cs="Times New Roman"/>
        </w:rPr>
      </w:lvl>
    </w:lvlOverride>
    <w:lvlOverride w:ilvl="5">
      <w:lvl w:ilvl="5">
        <w:start w:val="1"/>
        <w:numFmt w:val="lowerLetter"/>
        <w:lvlRestart w:val="0"/>
        <w:pStyle w:val="ListaDeInformaes"/>
        <w:suff w:val="space"/>
        <w:lvlText w:val="%6)"/>
        <w:lvlJc w:val="left"/>
        <w:pPr>
          <w:ind w:left="6805" w:firstLine="1134"/>
        </w:pPr>
        <w:rPr>
          <w:rFonts w:cs="Times New Roman"/>
        </w:rPr>
      </w:lvl>
    </w:lvlOverride>
    <w:lvlOverride w:ilvl="6">
      <w:lvl w:ilvl="6">
        <w:start w:val="1"/>
        <w:numFmt w:val="decimal"/>
        <w:suff w:val="space"/>
        <w:lvlText w:val="%6.%7)"/>
        <w:lvlJc w:val="left"/>
        <w:pPr>
          <w:ind w:firstLine="1134"/>
        </w:pPr>
        <w:rPr>
          <w:rFonts w:cs="Times New Roman"/>
        </w:rPr>
      </w:lvl>
    </w:lvlOverride>
    <w:lvlOverride w:ilvl="7">
      <w:lvl w:ilvl="7">
        <w:start w:val="1"/>
        <w:numFmt w:val="decimal"/>
        <w:suff w:val="space"/>
        <w:lvlText w:val="%6.%7.%8)"/>
        <w:lvlJc w:val="left"/>
        <w:pPr>
          <w:ind w:left="1" w:firstLine="1134"/>
        </w:pPr>
        <w:rPr>
          <w:rFonts w:cs="Times New Roman"/>
        </w:rPr>
      </w:lvl>
    </w:lvlOverride>
    <w:lvlOverride w:ilvl="8">
      <w:lvl w:ilvl="8">
        <w:start w:val="1"/>
        <w:numFmt w:val="decimal"/>
        <w:suff w:val="space"/>
        <w:lvlText w:val="%6.%7.%8.%9)"/>
        <w:lvlJc w:val="left"/>
        <w:pPr>
          <w:ind w:firstLine="1134"/>
        </w:pPr>
        <w:rPr>
          <w:rFonts w:cs="Times New Roman"/>
        </w:rPr>
      </w:lvl>
    </w:lvlOverride>
  </w:num>
  <w:num w:numId="22" w16cid:durableId="1897936888">
    <w:abstractNumId w:val="12"/>
    <w:lvlOverride w:ilvl="0">
      <w:lvl w:ilvl="0">
        <w:start w:val="1"/>
        <w:numFmt w:val="decimal"/>
        <w:pStyle w:val="PargrafoNumerado"/>
        <w:lvlText w:val="%1."/>
        <w:lvlJc w:val="left"/>
        <w:pPr>
          <w:tabs>
            <w:tab w:val="num" w:pos="2269"/>
          </w:tabs>
          <w:ind w:left="1135"/>
        </w:pPr>
        <w:rPr>
          <w:rFonts w:cs="Times New Roman"/>
        </w:rPr>
      </w:lvl>
    </w:lvlOverride>
    <w:lvlOverride w:ilvl="1">
      <w:lvl w:ilvl="1">
        <w:start w:val="1"/>
        <w:numFmt w:val="decimal"/>
        <w:lvlText w:val="%1.%2."/>
        <w:lvlJc w:val="left"/>
        <w:pPr>
          <w:tabs>
            <w:tab w:val="num" w:pos="1134"/>
          </w:tabs>
        </w:pPr>
        <w:rPr>
          <w:rFonts w:cs="Times New Roman"/>
        </w:rPr>
      </w:lvl>
    </w:lvlOverride>
    <w:lvlOverride w:ilvl="2">
      <w:lvl w:ilvl="2">
        <w:start w:val="1"/>
        <w:numFmt w:val="decimal"/>
        <w:lvlText w:val="%1.%2.%3."/>
        <w:lvlJc w:val="left"/>
        <w:pPr>
          <w:tabs>
            <w:tab w:val="num" w:pos="1134"/>
          </w:tabs>
        </w:pPr>
        <w:rPr>
          <w:rFonts w:cs="Times New Roman"/>
        </w:rPr>
      </w:lvl>
    </w:lvlOverride>
    <w:lvlOverride w:ilvl="3">
      <w:lvl w:ilvl="3">
        <w:start w:val="1"/>
        <w:numFmt w:val="decimal"/>
        <w:lvlText w:val="%1.%2.%3.%4."/>
        <w:lvlJc w:val="left"/>
        <w:pPr>
          <w:tabs>
            <w:tab w:val="num" w:pos="1134"/>
          </w:tabs>
        </w:pPr>
        <w:rPr>
          <w:rFonts w:cs="Times New Roman"/>
        </w:rPr>
      </w:lvl>
    </w:lvlOverride>
    <w:lvlOverride w:ilvl="4">
      <w:lvl w:ilvl="4">
        <w:start w:val="1"/>
        <w:numFmt w:val="decimal"/>
        <w:lvlText w:val="%1.%2.%3.%4.%5."/>
        <w:lvlJc w:val="left"/>
        <w:pPr>
          <w:tabs>
            <w:tab w:val="num" w:pos="1134"/>
          </w:tabs>
        </w:pPr>
        <w:rPr>
          <w:rFonts w:cs="Times New Roman"/>
        </w:rPr>
      </w:lvl>
    </w:lvlOverride>
    <w:lvlOverride w:ilvl="5">
      <w:lvl w:ilvl="5">
        <w:start w:val="1"/>
        <w:numFmt w:val="lowerLetter"/>
        <w:lvlRestart w:val="0"/>
        <w:pStyle w:val="ListaDeInformaes"/>
        <w:suff w:val="space"/>
        <w:lvlText w:val="%6)"/>
        <w:lvlJc w:val="left"/>
        <w:pPr>
          <w:ind w:left="6805" w:firstLine="1134"/>
        </w:pPr>
        <w:rPr>
          <w:rFonts w:cs="Times New Roman"/>
        </w:rPr>
      </w:lvl>
    </w:lvlOverride>
    <w:lvlOverride w:ilvl="6">
      <w:lvl w:ilvl="6">
        <w:start w:val="1"/>
        <w:numFmt w:val="decimal"/>
        <w:suff w:val="space"/>
        <w:lvlText w:val="%6.%7)"/>
        <w:lvlJc w:val="left"/>
        <w:pPr>
          <w:ind w:firstLine="1134"/>
        </w:pPr>
        <w:rPr>
          <w:rFonts w:cs="Times New Roman"/>
        </w:rPr>
      </w:lvl>
    </w:lvlOverride>
    <w:lvlOverride w:ilvl="7">
      <w:lvl w:ilvl="7">
        <w:start w:val="1"/>
        <w:numFmt w:val="decimal"/>
        <w:suff w:val="space"/>
        <w:lvlText w:val="%6.%7.%8)"/>
        <w:lvlJc w:val="left"/>
        <w:pPr>
          <w:ind w:left="1" w:firstLine="1134"/>
        </w:pPr>
        <w:rPr>
          <w:rFonts w:cs="Times New Roman"/>
        </w:rPr>
      </w:lvl>
    </w:lvlOverride>
    <w:lvlOverride w:ilvl="8">
      <w:lvl w:ilvl="8">
        <w:start w:val="1"/>
        <w:numFmt w:val="decimal"/>
        <w:suff w:val="space"/>
        <w:lvlText w:val="%6.%7.%8.%9)"/>
        <w:lvlJc w:val="left"/>
        <w:pPr>
          <w:ind w:firstLine="1134"/>
        </w:pPr>
        <w:rPr>
          <w:rFonts w:cs="Times New Roman"/>
        </w:rPr>
      </w:lvl>
    </w:lvlOverride>
  </w:num>
  <w:num w:numId="23" w16cid:durableId="1528913191">
    <w:abstractNumId w:val="12"/>
    <w:lvlOverride w:ilvl="0">
      <w:lvl w:ilvl="0">
        <w:start w:val="1"/>
        <w:numFmt w:val="decimal"/>
        <w:pStyle w:val="PargrafoNumerado"/>
        <w:lvlText w:val="%1."/>
        <w:lvlJc w:val="left"/>
        <w:pPr>
          <w:tabs>
            <w:tab w:val="num" w:pos="1134"/>
          </w:tabs>
        </w:pPr>
        <w:rPr>
          <w:rFonts w:cs="Times New Roman"/>
        </w:rPr>
      </w:lvl>
    </w:lvlOverride>
    <w:lvlOverride w:ilvl="1">
      <w:lvl w:ilvl="1">
        <w:start w:val="1"/>
        <w:numFmt w:val="decimal"/>
        <w:lvlText w:val="%1.%2."/>
        <w:lvlJc w:val="left"/>
        <w:pPr>
          <w:tabs>
            <w:tab w:val="num" w:pos="1134"/>
          </w:tabs>
        </w:pPr>
        <w:rPr>
          <w:rFonts w:cs="Times New Roman"/>
        </w:rPr>
      </w:lvl>
    </w:lvlOverride>
    <w:lvlOverride w:ilvl="2">
      <w:lvl w:ilvl="2">
        <w:start w:val="1"/>
        <w:numFmt w:val="decimal"/>
        <w:lvlText w:val="%1.%2.%3."/>
        <w:lvlJc w:val="left"/>
        <w:pPr>
          <w:tabs>
            <w:tab w:val="num" w:pos="1134"/>
          </w:tabs>
        </w:pPr>
        <w:rPr>
          <w:rFonts w:cs="Times New Roman"/>
        </w:rPr>
      </w:lvl>
    </w:lvlOverride>
    <w:lvlOverride w:ilvl="3">
      <w:lvl w:ilvl="3">
        <w:start w:val="1"/>
        <w:numFmt w:val="decimal"/>
        <w:lvlText w:val="%1.%2.%3.%4."/>
        <w:lvlJc w:val="left"/>
        <w:pPr>
          <w:tabs>
            <w:tab w:val="num" w:pos="1134"/>
          </w:tabs>
        </w:pPr>
        <w:rPr>
          <w:rFonts w:cs="Times New Roman"/>
        </w:rPr>
      </w:lvl>
    </w:lvlOverride>
    <w:lvlOverride w:ilvl="4">
      <w:lvl w:ilvl="4">
        <w:start w:val="1"/>
        <w:numFmt w:val="decimal"/>
        <w:lvlText w:val="%1.%2.%3.%4.%5."/>
        <w:lvlJc w:val="left"/>
        <w:pPr>
          <w:tabs>
            <w:tab w:val="num" w:pos="1134"/>
          </w:tabs>
        </w:pPr>
        <w:rPr>
          <w:rFonts w:cs="Times New Roman"/>
        </w:rPr>
      </w:lvl>
    </w:lvlOverride>
    <w:lvlOverride w:ilvl="5">
      <w:lvl w:ilvl="5">
        <w:start w:val="1"/>
        <w:numFmt w:val="lowerLetter"/>
        <w:lvlRestart w:val="0"/>
        <w:pStyle w:val="ListaDeInformaes"/>
        <w:suff w:val="space"/>
        <w:lvlText w:val="%6)"/>
        <w:lvlJc w:val="left"/>
        <w:pPr>
          <w:ind w:firstLine="1134"/>
        </w:pPr>
        <w:rPr>
          <w:rFonts w:cs="Times New Roman"/>
        </w:rPr>
      </w:lvl>
    </w:lvlOverride>
    <w:lvlOverride w:ilvl="6">
      <w:lvl w:ilvl="6">
        <w:start w:val="1"/>
        <w:numFmt w:val="decimal"/>
        <w:suff w:val="space"/>
        <w:lvlText w:val="%6.%7)"/>
        <w:lvlJc w:val="left"/>
        <w:pPr>
          <w:ind w:firstLine="1134"/>
        </w:pPr>
        <w:rPr>
          <w:rFonts w:cs="Times New Roman"/>
        </w:rPr>
      </w:lvl>
    </w:lvlOverride>
    <w:lvlOverride w:ilvl="7">
      <w:lvl w:ilvl="7">
        <w:start w:val="1"/>
        <w:numFmt w:val="decimal"/>
        <w:suff w:val="space"/>
        <w:lvlText w:val="%6.%7.%8)"/>
        <w:lvlJc w:val="left"/>
        <w:pPr>
          <w:ind w:firstLine="1134"/>
        </w:pPr>
        <w:rPr>
          <w:rFonts w:cs="Times New Roman"/>
        </w:rPr>
      </w:lvl>
    </w:lvlOverride>
    <w:lvlOverride w:ilvl="8">
      <w:lvl w:ilvl="8">
        <w:start w:val="1"/>
        <w:numFmt w:val="decimal"/>
        <w:suff w:val="space"/>
        <w:lvlText w:val="%6.%7.%8.%9)"/>
        <w:lvlJc w:val="left"/>
        <w:pPr>
          <w:ind w:firstLine="1134"/>
        </w:pPr>
        <w:rPr>
          <w:rFonts w:cs="Times New Roman"/>
        </w:rPr>
      </w:lvl>
    </w:lvlOverride>
  </w:num>
  <w:num w:numId="24" w16cid:durableId="1980525706">
    <w:abstractNumId w:val="12"/>
    <w:lvlOverride w:ilvl="0">
      <w:lvl w:ilvl="0">
        <w:start w:val="1"/>
        <w:numFmt w:val="decimal"/>
        <w:pStyle w:val="PargrafoNumerado"/>
        <w:lvlText w:val="%1."/>
        <w:lvlJc w:val="left"/>
        <w:pPr>
          <w:tabs>
            <w:tab w:val="num" w:pos="2269"/>
          </w:tabs>
          <w:ind w:left="1135"/>
        </w:pPr>
        <w:rPr>
          <w:rFonts w:cs="Times New Roman"/>
        </w:rPr>
      </w:lvl>
    </w:lvlOverride>
    <w:lvlOverride w:ilvl="1">
      <w:lvl w:ilvl="1">
        <w:start w:val="1"/>
        <w:numFmt w:val="decimal"/>
        <w:lvlText w:val="%1.%2."/>
        <w:lvlJc w:val="left"/>
        <w:pPr>
          <w:tabs>
            <w:tab w:val="num" w:pos="1134"/>
          </w:tabs>
        </w:pPr>
        <w:rPr>
          <w:rFonts w:cs="Times New Roman"/>
        </w:rPr>
      </w:lvl>
    </w:lvlOverride>
    <w:lvlOverride w:ilvl="2">
      <w:lvl w:ilvl="2">
        <w:start w:val="1"/>
        <w:numFmt w:val="decimal"/>
        <w:lvlText w:val="%1.%2.%3."/>
        <w:lvlJc w:val="left"/>
        <w:pPr>
          <w:tabs>
            <w:tab w:val="num" w:pos="1134"/>
          </w:tabs>
        </w:pPr>
        <w:rPr>
          <w:rFonts w:cs="Times New Roman"/>
        </w:rPr>
      </w:lvl>
    </w:lvlOverride>
    <w:lvlOverride w:ilvl="3">
      <w:lvl w:ilvl="3">
        <w:start w:val="1"/>
        <w:numFmt w:val="decimal"/>
        <w:lvlText w:val="%1.%2.%3.%4."/>
        <w:lvlJc w:val="left"/>
        <w:pPr>
          <w:tabs>
            <w:tab w:val="num" w:pos="1134"/>
          </w:tabs>
        </w:pPr>
        <w:rPr>
          <w:rFonts w:cs="Times New Roman"/>
        </w:rPr>
      </w:lvl>
    </w:lvlOverride>
    <w:lvlOverride w:ilvl="4">
      <w:lvl w:ilvl="4">
        <w:start w:val="1"/>
        <w:numFmt w:val="decimal"/>
        <w:lvlText w:val="%1.%2.%3.%4.%5."/>
        <w:lvlJc w:val="left"/>
        <w:pPr>
          <w:tabs>
            <w:tab w:val="num" w:pos="1134"/>
          </w:tabs>
        </w:pPr>
        <w:rPr>
          <w:rFonts w:cs="Times New Roman"/>
        </w:rPr>
      </w:lvl>
    </w:lvlOverride>
    <w:lvlOverride w:ilvl="5">
      <w:lvl w:ilvl="5">
        <w:start w:val="1"/>
        <w:numFmt w:val="lowerLetter"/>
        <w:lvlRestart w:val="0"/>
        <w:pStyle w:val="ListaDeInformaes"/>
        <w:suff w:val="space"/>
        <w:lvlText w:val="%6)"/>
        <w:lvlJc w:val="left"/>
        <w:pPr>
          <w:ind w:left="6805" w:firstLine="1134"/>
        </w:pPr>
        <w:rPr>
          <w:rFonts w:cs="Times New Roman"/>
        </w:rPr>
      </w:lvl>
    </w:lvlOverride>
    <w:lvlOverride w:ilvl="6">
      <w:lvl w:ilvl="6">
        <w:start w:val="1"/>
        <w:numFmt w:val="decimal"/>
        <w:suff w:val="space"/>
        <w:lvlText w:val="%6.%7)"/>
        <w:lvlJc w:val="left"/>
        <w:pPr>
          <w:ind w:firstLine="1134"/>
        </w:pPr>
        <w:rPr>
          <w:rFonts w:cs="Times New Roman"/>
        </w:rPr>
      </w:lvl>
    </w:lvlOverride>
    <w:lvlOverride w:ilvl="7">
      <w:lvl w:ilvl="7">
        <w:start w:val="1"/>
        <w:numFmt w:val="decimal"/>
        <w:suff w:val="space"/>
        <w:lvlText w:val="%6.%7.%8)"/>
        <w:lvlJc w:val="left"/>
        <w:pPr>
          <w:ind w:left="1" w:firstLine="1134"/>
        </w:pPr>
        <w:rPr>
          <w:rFonts w:cs="Times New Roman"/>
        </w:rPr>
      </w:lvl>
    </w:lvlOverride>
    <w:lvlOverride w:ilvl="8">
      <w:lvl w:ilvl="8">
        <w:start w:val="1"/>
        <w:numFmt w:val="decimal"/>
        <w:suff w:val="space"/>
        <w:lvlText w:val="%6.%7.%8.%9)"/>
        <w:lvlJc w:val="left"/>
        <w:pPr>
          <w:ind w:firstLine="1134"/>
        </w:pPr>
        <w:rPr>
          <w:rFonts w:cs="Times New Roman"/>
        </w:rPr>
      </w:lvl>
    </w:lvlOverride>
  </w:num>
  <w:num w:numId="25" w16cid:durableId="709692993">
    <w:abstractNumId w:val="12"/>
    <w:lvlOverride w:ilvl="0">
      <w:lvl w:ilvl="0">
        <w:start w:val="1"/>
        <w:numFmt w:val="decimal"/>
        <w:pStyle w:val="PargrafoNumerado"/>
        <w:lvlText w:val="%1."/>
        <w:lvlJc w:val="left"/>
        <w:pPr>
          <w:tabs>
            <w:tab w:val="num" w:pos="2269"/>
          </w:tabs>
          <w:ind w:left="1135"/>
        </w:pPr>
        <w:rPr>
          <w:rFonts w:cs="Times New Roman"/>
        </w:rPr>
      </w:lvl>
    </w:lvlOverride>
    <w:lvlOverride w:ilvl="1">
      <w:lvl w:ilvl="1">
        <w:start w:val="1"/>
        <w:numFmt w:val="decimal"/>
        <w:lvlText w:val="%1.%2."/>
        <w:lvlJc w:val="left"/>
        <w:pPr>
          <w:tabs>
            <w:tab w:val="num" w:pos="1134"/>
          </w:tabs>
        </w:pPr>
        <w:rPr>
          <w:rFonts w:cs="Times New Roman"/>
        </w:rPr>
      </w:lvl>
    </w:lvlOverride>
    <w:lvlOverride w:ilvl="2">
      <w:lvl w:ilvl="2">
        <w:start w:val="1"/>
        <w:numFmt w:val="decimal"/>
        <w:lvlText w:val="%1.%2.%3."/>
        <w:lvlJc w:val="left"/>
        <w:pPr>
          <w:tabs>
            <w:tab w:val="num" w:pos="1134"/>
          </w:tabs>
        </w:pPr>
        <w:rPr>
          <w:rFonts w:cs="Times New Roman"/>
        </w:rPr>
      </w:lvl>
    </w:lvlOverride>
    <w:lvlOverride w:ilvl="3">
      <w:lvl w:ilvl="3">
        <w:start w:val="1"/>
        <w:numFmt w:val="decimal"/>
        <w:lvlText w:val="%1.%2.%3.%4."/>
        <w:lvlJc w:val="left"/>
        <w:pPr>
          <w:tabs>
            <w:tab w:val="num" w:pos="1134"/>
          </w:tabs>
        </w:pPr>
        <w:rPr>
          <w:rFonts w:cs="Times New Roman"/>
        </w:rPr>
      </w:lvl>
    </w:lvlOverride>
    <w:lvlOverride w:ilvl="4">
      <w:lvl w:ilvl="4">
        <w:start w:val="1"/>
        <w:numFmt w:val="decimal"/>
        <w:lvlText w:val="%1.%2.%3.%4.%5."/>
        <w:lvlJc w:val="left"/>
        <w:pPr>
          <w:tabs>
            <w:tab w:val="num" w:pos="1134"/>
          </w:tabs>
        </w:pPr>
        <w:rPr>
          <w:rFonts w:cs="Times New Roman"/>
        </w:rPr>
      </w:lvl>
    </w:lvlOverride>
    <w:lvlOverride w:ilvl="5">
      <w:lvl w:ilvl="5">
        <w:start w:val="1"/>
        <w:numFmt w:val="lowerLetter"/>
        <w:lvlRestart w:val="0"/>
        <w:pStyle w:val="ListaDeInformaes"/>
        <w:suff w:val="space"/>
        <w:lvlText w:val="%6)"/>
        <w:lvlJc w:val="left"/>
        <w:pPr>
          <w:ind w:left="6805" w:firstLine="1134"/>
        </w:pPr>
        <w:rPr>
          <w:rFonts w:cs="Times New Roman"/>
        </w:rPr>
      </w:lvl>
    </w:lvlOverride>
    <w:lvlOverride w:ilvl="6">
      <w:lvl w:ilvl="6">
        <w:start w:val="1"/>
        <w:numFmt w:val="decimal"/>
        <w:suff w:val="space"/>
        <w:lvlText w:val="%6.%7)"/>
        <w:lvlJc w:val="left"/>
        <w:pPr>
          <w:ind w:firstLine="1134"/>
        </w:pPr>
        <w:rPr>
          <w:rFonts w:cs="Times New Roman"/>
        </w:rPr>
      </w:lvl>
    </w:lvlOverride>
    <w:lvlOverride w:ilvl="7">
      <w:lvl w:ilvl="7">
        <w:start w:val="1"/>
        <w:numFmt w:val="decimal"/>
        <w:suff w:val="space"/>
        <w:lvlText w:val="%6.%7.%8)"/>
        <w:lvlJc w:val="left"/>
        <w:pPr>
          <w:ind w:left="1" w:firstLine="1134"/>
        </w:pPr>
        <w:rPr>
          <w:rFonts w:cs="Times New Roman"/>
        </w:rPr>
      </w:lvl>
    </w:lvlOverride>
    <w:lvlOverride w:ilvl="8">
      <w:lvl w:ilvl="8">
        <w:start w:val="1"/>
        <w:numFmt w:val="decimal"/>
        <w:suff w:val="space"/>
        <w:lvlText w:val="%6.%7.%8.%9)"/>
        <w:lvlJc w:val="left"/>
        <w:pPr>
          <w:ind w:firstLine="1134"/>
        </w:pPr>
        <w:rPr>
          <w:rFonts w:cs="Times New Roman"/>
        </w:rPr>
      </w:lvl>
    </w:lvlOverride>
  </w:num>
  <w:num w:numId="26" w16cid:durableId="314457466">
    <w:abstractNumId w:val="12"/>
    <w:lvlOverride w:ilvl="0">
      <w:lvl w:ilvl="0">
        <w:start w:val="1"/>
        <w:numFmt w:val="decimal"/>
        <w:pStyle w:val="PargrafoNumerado"/>
        <w:lvlText w:val="%1."/>
        <w:lvlJc w:val="left"/>
        <w:pPr>
          <w:tabs>
            <w:tab w:val="num" w:pos="2269"/>
          </w:tabs>
          <w:ind w:left="1135"/>
        </w:pPr>
        <w:rPr>
          <w:rFonts w:cs="Times New Roman"/>
        </w:rPr>
      </w:lvl>
    </w:lvlOverride>
    <w:lvlOverride w:ilvl="1">
      <w:lvl w:ilvl="1">
        <w:start w:val="1"/>
        <w:numFmt w:val="decimal"/>
        <w:lvlText w:val="%1.%2."/>
        <w:lvlJc w:val="left"/>
        <w:pPr>
          <w:tabs>
            <w:tab w:val="num" w:pos="1134"/>
          </w:tabs>
        </w:pPr>
        <w:rPr>
          <w:rFonts w:cs="Times New Roman"/>
        </w:rPr>
      </w:lvl>
    </w:lvlOverride>
    <w:lvlOverride w:ilvl="2">
      <w:lvl w:ilvl="2">
        <w:start w:val="1"/>
        <w:numFmt w:val="decimal"/>
        <w:lvlText w:val="%1.%2.%3."/>
        <w:lvlJc w:val="left"/>
        <w:pPr>
          <w:tabs>
            <w:tab w:val="num" w:pos="1134"/>
          </w:tabs>
        </w:pPr>
        <w:rPr>
          <w:rFonts w:cs="Times New Roman"/>
        </w:rPr>
      </w:lvl>
    </w:lvlOverride>
    <w:lvlOverride w:ilvl="3">
      <w:lvl w:ilvl="3">
        <w:start w:val="1"/>
        <w:numFmt w:val="decimal"/>
        <w:lvlText w:val="%1.%2.%3.%4."/>
        <w:lvlJc w:val="left"/>
        <w:pPr>
          <w:tabs>
            <w:tab w:val="num" w:pos="1134"/>
          </w:tabs>
        </w:pPr>
        <w:rPr>
          <w:rFonts w:cs="Times New Roman"/>
        </w:rPr>
      </w:lvl>
    </w:lvlOverride>
    <w:lvlOverride w:ilvl="4">
      <w:lvl w:ilvl="4">
        <w:start w:val="1"/>
        <w:numFmt w:val="decimal"/>
        <w:lvlText w:val="%1.%2.%3.%4.%5."/>
        <w:lvlJc w:val="left"/>
        <w:pPr>
          <w:tabs>
            <w:tab w:val="num" w:pos="1134"/>
          </w:tabs>
        </w:pPr>
        <w:rPr>
          <w:rFonts w:cs="Times New Roman"/>
        </w:rPr>
      </w:lvl>
    </w:lvlOverride>
    <w:lvlOverride w:ilvl="5">
      <w:lvl w:ilvl="5">
        <w:start w:val="1"/>
        <w:numFmt w:val="lowerLetter"/>
        <w:lvlRestart w:val="0"/>
        <w:pStyle w:val="ListaDeInformaes"/>
        <w:suff w:val="space"/>
        <w:lvlText w:val="%6)"/>
        <w:lvlJc w:val="left"/>
        <w:pPr>
          <w:ind w:left="6805" w:firstLine="1134"/>
        </w:pPr>
        <w:rPr>
          <w:rFonts w:cs="Times New Roman"/>
        </w:rPr>
      </w:lvl>
    </w:lvlOverride>
    <w:lvlOverride w:ilvl="6">
      <w:lvl w:ilvl="6">
        <w:start w:val="1"/>
        <w:numFmt w:val="decimal"/>
        <w:suff w:val="space"/>
        <w:lvlText w:val="%6.%7)"/>
        <w:lvlJc w:val="left"/>
        <w:pPr>
          <w:ind w:firstLine="1134"/>
        </w:pPr>
        <w:rPr>
          <w:rFonts w:cs="Times New Roman"/>
        </w:rPr>
      </w:lvl>
    </w:lvlOverride>
    <w:lvlOverride w:ilvl="7">
      <w:lvl w:ilvl="7">
        <w:start w:val="1"/>
        <w:numFmt w:val="decimal"/>
        <w:suff w:val="space"/>
        <w:lvlText w:val="%6.%7.%8)"/>
        <w:lvlJc w:val="left"/>
        <w:pPr>
          <w:ind w:left="1" w:firstLine="1134"/>
        </w:pPr>
        <w:rPr>
          <w:rFonts w:cs="Times New Roman"/>
        </w:rPr>
      </w:lvl>
    </w:lvlOverride>
    <w:lvlOverride w:ilvl="8">
      <w:lvl w:ilvl="8">
        <w:start w:val="1"/>
        <w:numFmt w:val="decimal"/>
        <w:suff w:val="space"/>
        <w:lvlText w:val="%6.%7.%8.%9)"/>
        <w:lvlJc w:val="left"/>
        <w:pPr>
          <w:ind w:firstLine="1134"/>
        </w:pPr>
        <w:rPr>
          <w:rFonts w:cs="Times New Roman"/>
        </w:rPr>
      </w:lvl>
    </w:lvlOverride>
  </w:num>
  <w:num w:numId="27" w16cid:durableId="550045407">
    <w:abstractNumId w:val="12"/>
    <w:lvlOverride w:ilvl="0">
      <w:lvl w:ilvl="0">
        <w:start w:val="1"/>
        <w:numFmt w:val="decimal"/>
        <w:pStyle w:val="PargrafoNumerado"/>
        <w:lvlText w:val="%1."/>
        <w:lvlJc w:val="left"/>
        <w:pPr>
          <w:tabs>
            <w:tab w:val="num" w:pos="2269"/>
          </w:tabs>
          <w:ind w:left="1135"/>
        </w:pPr>
        <w:rPr>
          <w:rFonts w:cs="Times New Roman"/>
        </w:rPr>
      </w:lvl>
    </w:lvlOverride>
    <w:lvlOverride w:ilvl="1">
      <w:lvl w:ilvl="1">
        <w:start w:val="1"/>
        <w:numFmt w:val="decimal"/>
        <w:lvlText w:val="%1.%2."/>
        <w:lvlJc w:val="left"/>
        <w:pPr>
          <w:tabs>
            <w:tab w:val="num" w:pos="1134"/>
          </w:tabs>
        </w:pPr>
        <w:rPr>
          <w:rFonts w:cs="Times New Roman"/>
        </w:rPr>
      </w:lvl>
    </w:lvlOverride>
    <w:lvlOverride w:ilvl="2">
      <w:lvl w:ilvl="2">
        <w:start w:val="1"/>
        <w:numFmt w:val="decimal"/>
        <w:lvlText w:val="%1.%2.%3."/>
        <w:lvlJc w:val="left"/>
        <w:pPr>
          <w:tabs>
            <w:tab w:val="num" w:pos="1134"/>
          </w:tabs>
        </w:pPr>
        <w:rPr>
          <w:rFonts w:cs="Times New Roman"/>
        </w:rPr>
      </w:lvl>
    </w:lvlOverride>
    <w:lvlOverride w:ilvl="3">
      <w:lvl w:ilvl="3">
        <w:start w:val="1"/>
        <w:numFmt w:val="decimal"/>
        <w:lvlText w:val="%1.%2.%3.%4."/>
        <w:lvlJc w:val="left"/>
        <w:pPr>
          <w:tabs>
            <w:tab w:val="num" w:pos="1134"/>
          </w:tabs>
        </w:pPr>
        <w:rPr>
          <w:rFonts w:cs="Times New Roman"/>
        </w:rPr>
      </w:lvl>
    </w:lvlOverride>
    <w:lvlOverride w:ilvl="4">
      <w:lvl w:ilvl="4">
        <w:start w:val="1"/>
        <w:numFmt w:val="decimal"/>
        <w:lvlText w:val="%1.%2.%3.%4.%5."/>
        <w:lvlJc w:val="left"/>
        <w:pPr>
          <w:tabs>
            <w:tab w:val="num" w:pos="1134"/>
          </w:tabs>
        </w:pPr>
        <w:rPr>
          <w:rFonts w:cs="Times New Roman"/>
        </w:rPr>
      </w:lvl>
    </w:lvlOverride>
    <w:lvlOverride w:ilvl="5">
      <w:lvl w:ilvl="5">
        <w:start w:val="1"/>
        <w:numFmt w:val="lowerLetter"/>
        <w:lvlRestart w:val="0"/>
        <w:pStyle w:val="ListaDeInformaes"/>
        <w:suff w:val="space"/>
        <w:lvlText w:val="%6)"/>
        <w:lvlJc w:val="left"/>
        <w:pPr>
          <w:ind w:left="6805" w:firstLine="1134"/>
        </w:pPr>
        <w:rPr>
          <w:rFonts w:cs="Times New Roman"/>
        </w:rPr>
      </w:lvl>
    </w:lvlOverride>
    <w:lvlOverride w:ilvl="6">
      <w:lvl w:ilvl="6">
        <w:start w:val="1"/>
        <w:numFmt w:val="decimal"/>
        <w:suff w:val="space"/>
        <w:lvlText w:val="%6.%7)"/>
        <w:lvlJc w:val="left"/>
        <w:pPr>
          <w:ind w:firstLine="1134"/>
        </w:pPr>
        <w:rPr>
          <w:rFonts w:cs="Times New Roman"/>
        </w:rPr>
      </w:lvl>
    </w:lvlOverride>
    <w:lvlOverride w:ilvl="7">
      <w:lvl w:ilvl="7">
        <w:start w:val="1"/>
        <w:numFmt w:val="decimal"/>
        <w:suff w:val="space"/>
        <w:lvlText w:val="%6.%7.%8)"/>
        <w:lvlJc w:val="left"/>
        <w:pPr>
          <w:ind w:left="1" w:firstLine="1134"/>
        </w:pPr>
        <w:rPr>
          <w:rFonts w:cs="Times New Roman"/>
        </w:rPr>
      </w:lvl>
    </w:lvlOverride>
    <w:lvlOverride w:ilvl="8">
      <w:lvl w:ilvl="8">
        <w:start w:val="1"/>
        <w:numFmt w:val="decimal"/>
        <w:suff w:val="space"/>
        <w:lvlText w:val="%6.%7.%8.%9)"/>
        <w:lvlJc w:val="left"/>
        <w:pPr>
          <w:ind w:firstLine="1134"/>
        </w:pPr>
        <w:rPr>
          <w:rFonts w:cs="Times New Roman"/>
        </w:rPr>
      </w:lvl>
    </w:lvlOverride>
  </w:num>
  <w:num w:numId="28" w16cid:durableId="1465926271">
    <w:abstractNumId w:val="8"/>
  </w:num>
  <w:num w:numId="29" w16cid:durableId="1049457891">
    <w:abstractNumId w:val="12"/>
    <w:lvlOverride w:ilvl="0">
      <w:lvl w:ilvl="0">
        <w:start w:val="1"/>
        <w:numFmt w:val="decimal"/>
        <w:pStyle w:val="PargrafoNumerado"/>
        <w:lvlText w:val="%1."/>
        <w:lvlJc w:val="left"/>
        <w:pPr>
          <w:tabs>
            <w:tab w:val="num" w:pos="2269"/>
          </w:tabs>
          <w:ind w:left="1135"/>
        </w:pPr>
        <w:rPr>
          <w:rFonts w:cs="Times New Roman"/>
        </w:rPr>
      </w:lvl>
    </w:lvlOverride>
    <w:lvlOverride w:ilvl="1">
      <w:lvl w:ilvl="1">
        <w:start w:val="1"/>
        <w:numFmt w:val="decimal"/>
        <w:lvlText w:val="%1.%2."/>
        <w:lvlJc w:val="left"/>
        <w:pPr>
          <w:tabs>
            <w:tab w:val="num" w:pos="1134"/>
          </w:tabs>
        </w:pPr>
        <w:rPr>
          <w:rFonts w:cs="Times New Roman"/>
        </w:rPr>
      </w:lvl>
    </w:lvlOverride>
    <w:lvlOverride w:ilvl="2">
      <w:lvl w:ilvl="2">
        <w:start w:val="1"/>
        <w:numFmt w:val="decimal"/>
        <w:lvlText w:val="%1.%2.%3."/>
        <w:lvlJc w:val="left"/>
        <w:pPr>
          <w:tabs>
            <w:tab w:val="num" w:pos="1134"/>
          </w:tabs>
        </w:pPr>
        <w:rPr>
          <w:rFonts w:cs="Times New Roman"/>
        </w:rPr>
      </w:lvl>
    </w:lvlOverride>
    <w:lvlOverride w:ilvl="3">
      <w:lvl w:ilvl="3">
        <w:start w:val="1"/>
        <w:numFmt w:val="decimal"/>
        <w:lvlText w:val="%1.%2.%3.%4."/>
        <w:lvlJc w:val="left"/>
        <w:pPr>
          <w:tabs>
            <w:tab w:val="num" w:pos="1134"/>
          </w:tabs>
        </w:pPr>
        <w:rPr>
          <w:rFonts w:cs="Times New Roman"/>
        </w:rPr>
      </w:lvl>
    </w:lvlOverride>
    <w:lvlOverride w:ilvl="4">
      <w:lvl w:ilvl="4">
        <w:start w:val="1"/>
        <w:numFmt w:val="decimal"/>
        <w:lvlText w:val="%1.%2.%3.%4.%5."/>
        <w:lvlJc w:val="left"/>
        <w:pPr>
          <w:tabs>
            <w:tab w:val="num" w:pos="1134"/>
          </w:tabs>
        </w:pPr>
        <w:rPr>
          <w:rFonts w:cs="Times New Roman"/>
        </w:rPr>
      </w:lvl>
    </w:lvlOverride>
    <w:lvlOverride w:ilvl="5">
      <w:lvl w:ilvl="5">
        <w:start w:val="1"/>
        <w:numFmt w:val="lowerLetter"/>
        <w:lvlRestart w:val="0"/>
        <w:pStyle w:val="ListaDeInformaes"/>
        <w:suff w:val="space"/>
        <w:lvlText w:val="%6)"/>
        <w:lvlJc w:val="left"/>
        <w:pPr>
          <w:ind w:left="6805" w:firstLine="1134"/>
        </w:pPr>
        <w:rPr>
          <w:rFonts w:cs="Times New Roman"/>
        </w:rPr>
      </w:lvl>
    </w:lvlOverride>
    <w:lvlOverride w:ilvl="6">
      <w:lvl w:ilvl="6">
        <w:start w:val="1"/>
        <w:numFmt w:val="decimal"/>
        <w:suff w:val="space"/>
        <w:lvlText w:val="%6.%7)"/>
        <w:lvlJc w:val="left"/>
        <w:pPr>
          <w:ind w:firstLine="1134"/>
        </w:pPr>
        <w:rPr>
          <w:rFonts w:cs="Times New Roman"/>
        </w:rPr>
      </w:lvl>
    </w:lvlOverride>
    <w:lvlOverride w:ilvl="7">
      <w:lvl w:ilvl="7">
        <w:start w:val="1"/>
        <w:numFmt w:val="decimal"/>
        <w:suff w:val="space"/>
        <w:lvlText w:val="%6.%7.%8)"/>
        <w:lvlJc w:val="left"/>
        <w:pPr>
          <w:ind w:left="1" w:firstLine="1134"/>
        </w:pPr>
        <w:rPr>
          <w:rFonts w:cs="Times New Roman"/>
        </w:rPr>
      </w:lvl>
    </w:lvlOverride>
    <w:lvlOverride w:ilvl="8">
      <w:lvl w:ilvl="8">
        <w:start w:val="1"/>
        <w:numFmt w:val="decimal"/>
        <w:suff w:val="space"/>
        <w:lvlText w:val="%6.%7.%8.%9)"/>
        <w:lvlJc w:val="left"/>
        <w:pPr>
          <w:ind w:firstLine="1134"/>
        </w:pPr>
        <w:rPr>
          <w:rFonts w:cs="Times New Roman"/>
        </w:rPr>
      </w:lvl>
    </w:lvlOverride>
  </w:num>
  <w:num w:numId="30" w16cid:durableId="2088110314">
    <w:abstractNumId w:val="12"/>
    <w:lvlOverride w:ilvl="0">
      <w:lvl w:ilvl="0">
        <w:start w:val="1"/>
        <w:numFmt w:val="decimal"/>
        <w:pStyle w:val="PargrafoNumerado"/>
        <w:lvlText w:val="%1."/>
        <w:lvlJc w:val="left"/>
        <w:pPr>
          <w:tabs>
            <w:tab w:val="num" w:pos="2269"/>
          </w:tabs>
          <w:ind w:left="1135"/>
        </w:pPr>
        <w:rPr>
          <w:rFonts w:cs="Times New Roman"/>
        </w:rPr>
      </w:lvl>
    </w:lvlOverride>
    <w:lvlOverride w:ilvl="1">
      <w:lvl w:ilvl="1">
        <w:start w:val="1"/>
        <w:numFmt w:val="decimal"/>
        <w:lvlText w:val="%1.%2."/>
        <w:lvlJc w:val="left"/>
        <w:pPr>
          <w:tabs>
            <w:tab w:val="num" w:pos="1134"/>
          </w:tabs>
        </w:pPr>
        <w:rPr>
          <w:rFonts w:cs="Times New Roman"/>
        </w:rPr>
      </w:lvl>
    </w:lvlOverride>
    <w:lvlOverride w:ilvl="2">
      <w:lvl w:ilvl="2">
        <w:start w:val="1"/>
        <w:numFmt w:val="decimal"/>
        <w:lvlText w:val="%1.%2.%3."/>
        <w:lvlJc w:val="left"/>
        <w:pPr>
          <w:tabs>
            <w:tab w:val="num" w:pos="1134"/>
          </w:tabs>
        </w:pPr>
        <w:rPr>
          <w:rFonts w:cs="Times New Roman"/>
        </w:rPr>
      </w:lvl>
    </w:lvlOverride>
    <w:lvlOverride w:ilvl="3">
      <w:lvl w:ilvl="3">
        <w:start w:val="1"/>
        <w:numFmt w:val="decimal"/>
        <w:lvlText w:val="%1.%2.%3.%4."/>
        <w:lvlJc w:val="left"/>
        <w:pPr>
          <w:tabs>
            <w:tab w:val="num" w:pos="1134"/>
          </w:tabs>
        </w:pPr>
        <w:rPr>
          <w:rFonts w:cs="Times New Roman"/>
        </w:rPr>
      </w:lvl>
    </w:lvlOverride>
    <w:lvlOverride w:ilvl="4">
      <w:lvl w:ilvl="4">
        <w:start w:val="1"/>
        <w:numFmt w:val="decimal"/>
        <w:lvlText w:val="%1.%2.%3.%4.%5."/>
        <w:lvlJc w:val="left"/>
        <w:pPr>
          <w:tabs>
            <w:tab w:val="num" w:pos="1134"/>
          </w:tabs>
        </w:pPr>
        <w:rPr>
          <w:rFonts w:cs="Times New Roman"/>
        </w:rPr>
      </w:lvl>
    </w:lvlOverride>
    <w:lvlOverride w:ilvl="5">
      <w:lvl w:ilvl="5">
        <w:start w:val="1"/>
        <w:numFmt w:val="lowerLetter"/>
        <w:lvlRestart w:val="0"/>
        <w:pStyle w:val="ListaDeInformaes"/>
        <w:suff w:val="space"/>
        <w:lvlText w:val="%6)"/>
        <w:lvlJc w:val="left"/>
        <w:pPr>
          <w:ind w:left="6805" w:firstLine="1134"/>
        </w:pPr>
        <w:rPr>
          <w:rFonts w:cs="Times New Roman"/>
        </w:rPr>
      </w:lvl>
    </w:lvlOverride>
    <w:lvlOverride w:ilvl="6">
      <w:lvl w:ilvl="6">
        <w:start w:val="1"/>
        <w:numFmt w:val="decimal"/>
        <w:suff w:val="space"/>
        <w:lvlText w:val="%6.%7)"/>
        <w:lvlJc w:val="left"/>
        <w:pPr>
          <w:ind w:firstLine="1134"/>
        </w:pPr>
        <w:rPr>
          <w:rFonts w:cs="Times New Roman"/>
        </w:rPr>
      </w:lvl>
    </w:lvlOverride>
    <w:lvlOverride w:ilvl="7">
      <w:lvl w:ilvl="7">
        <w:start w:val="1"/>
        <w:numFmt w:val="decimal"/>
        <w:suff w:val="space"/>
        <w:lvlText w:val="%6.%7.%8)"/>
        <w:lvlJc w:val="left"/>
        <w:pPr>
          <w:ind w:left="1" w:firstLine="1134"/>
        </w:pPr>
        <w:rPr>
          <w:rFonts w:cs="Times New Roman"/>
        </w:rPr>
      </w:lvl>
    </w:lvlOverride>
    <w:lvlOverride w:ilvl="8">
      <w:lvl w:ilvl="8">
        <w:start w:val="1"/>
        <w:numFmt w:val="decimal"/>
        <w:suff w:val="space"/>
        <w:lvlText w:val="%6.%7.%8.%9)"/>
        <w:lvlJc w:val="left"/>
        <w:pPr>
          <w:ind w:firstLine="1134"/>
        </w:pPr>
        <w:rPr>
          <w:rFonts w:cs="Times New Roman"/>
        </w:rPr>
      </w:lvl>
    </w:lvlOverride>
  </w:num>
  <w:num w:numId="31" w16cid:durableId="583877583">
    <w:abstractNumId w:val="12"/>
    <w:lvlOverride w:ilvl="0">
      <w:lvl w:ilvl="0">
        <w:start w:val="1"/>
        <w:numFmt w:val="decimal"/>
        <w:pStyle w:val="PargrafoNumerado"/>
        <w:lvlText w:val="%1."/>
        <w:lvlJc w:val="left"/>
        <w:pPr>
          <w:tabs>
            <w:tab w:val="num" w:pos="2269"/>
          </w:tabs>
          <w:ind w:left="1135"/>
        </w:pPr>
        <w:rPr>
          <w:rFonts w:cs="Times New Roman"/>
        </w:rPr>
      </w:lvl>
    </w:lvlOverride>
    <w:lvlOverride w:ilvl="1">
      <w:lvl w:ilvl="1">
        <w:start w:val="1"/>
        <w:numFmt w:val="decimal"/>
        <w:lvlText w:val="%1.%2."/>
        <w:lvlJc w:val="left"/>
        <w:pPr>
          <w:tabs>
            <w:tab w:val="num" w:pos="1134"/>
          </w:tabs>
        </w:pPr>
        <w:rPr>
          <w:rFonts w:cs="Times New Roman"/>
        </w:rPr>
      </w:lvl>
    </w:lvlOverride>
    <w:lvlOverride w:ilvl="2">
      <w:lvl w:ilvl="2">
        <w:start w:val="1"/>
        <w:numFmt w:val="decimal"/>
        <w:lvlText w:val="%1.%2.%3."/>
        <w:lvlJc w:val="left"/>
        <w:pPr>
          <w:tabs>
            <w:tab w:val="num" w:pos="1134"/>
          </w:tabs>
        </w:pPr>
        <w:rPr>
          <w:rFonts w:cs="Times New Roman"/>
        </w:rPr>
      </w:lvl>
    </w:lvlOverride>
    <w:lvlOverride w:ilvl="3">
      <w:lvl w:ilvl="3">
        <w:start w:val="1"/>
        <w:numFmt w:val="decimal"/>
        <w:lvlText w:val="%1.%2.%3.%4."/>
        <w:lvlJc w:val="left"/>
        <w:pPr>
          <w:tabs>
            <w:tab w:val="num" w:pos="1134"/>
          </w:tabs>
        </w:pPr>
        <w:rPr>
          <w:rFonts w:cs="Times New Roman"/>
        </w:rPr>
      </w:lvl>
    </w:lvlOverride>
    <w:lvlOverride w:ilvl="4">
      <w:lvl w:ilvl="4">
        <w:start w:val="1"/>
        <w:numFmt w:val="decimal"/>
        <w:lvlText w:val="%1.%2.%3.%4.%5."/>
        <w:lvlJc w:val="left"/>
        <w:pPr>
          <w:tabs>
            <w:tab w:val="num" w:pos="1134"/>
          </w:tabs>
        </w:pPr>
        <w:rPr>
          <w:rFonts w:cs="Times New Roman"/>
        </w:rPr>
      </w:lvl>
    </w:lvlOverride>
    <w:lvlOverride w:ilvl="5">
      <w:lvl w:ilvl="5">
        <w:start w:val="1"/>
        <w:numFmt w:val="lowerLetter"/>
        <w:lvlRestart w:val="0"/>
        <w:pStyle w:val="ListaDeInformaes"/>
        <w:suff w:val="space"/>
        <w:lvlText w:val="%6)"/>
        <w:lvlJc w:val="left"/>
        <w:pPr>
          <w:ind w:left="6805" w:firstLine="1134"/>
        </w:pPr>
        <w:rPr>
          <w:rFonts w:cs="Times New Roman"/>
        </w:rPr>
      </w:lvl>
    </w:lvlOverride>
    <w:lvlOverride w:ilvl="6">
      <w:lvl w:ilvl="6">
        <w:start w:val="1"/>
        <w:numFmt w:val="decimal"/>
        <w:suff w:val="space"/>
        <w:lvlText w:val="%6.%7)"/>
        <w:lvlJc w:val="left"/>
        <w:pPr>
          <w:ind w:firstLine="1134"/>
        </w:pPr>
        <w:rPr>
          <w:rFonts w:cs="Times New Roman"/>
        </w:rPr>
      </w:lvl>
    </w:lvlOverride>
    <w:lvlOverride w:ilvl="7">
      <w:lvl w:ilvl="7">
        <w:start w:val="1"/>
        <w:numFmt w:val="decimal"/>
        <w:suff w:val="space"/>
        <w:lvlText w:val="%6.%7.%8)"/>
        <w:lvlJc w:val="left"/>
        <w:pPr>
          <w:ind w:left="1" w:firstLine="1134"/>
        </w:pPr>
        <w:rPr>
          <w:rFonts w:cs="Times New Roman"/>
        </w:rPr>
      </w:lvl>
    </w:lvlOverride>
    <w:lvlOverride w:ilvl="8">
      <w:lvl w:ilvl="8">
        <w:start w:val="1"/>
        <w:numFmt w:val="decimal"/>
        <w:suff w:val="space"/>
        <w:lvlText w:val="%6.%7.%8.%9)"/>
        <w:lvlJc w:val="left"/>
        <w:pPr>
          <w:ind w:firstLine="1134"/>
        </w:pPr>
        <w:rPr>
          <w:rFonts w:cs="Times New Roman"/>
        </w:rPr>
      </w:lvl>
    </w:lvlOverride>
  </w:num>
  <w:num w:numId="32" w16cid:durableId="306201787">
    <w:abstractNumId w:val="12"/>
    <w:lvlOverride w:ilvl="0">
      <w:lvl w:ilvl="0">
        <w:start w:val="1"/>
        <w:numFmt w:val="decimal"/>
        <w:pStyle w:val="PargrafoNumerado"/>
        <w:lvlText w:val="%1."/>
        <w:lvlJc w:val="left"/>
        <w:pPr>
          <w:tabs>
            <w:tab w:val="num" w:pos="2269"/>
          </w:tabs>
          <w:ind w:left="1135"/>
        </w:pPr>
        <w:rPr>
          <w:rFonts w:cs="Times New Roman"/>
        </w:rPr>
      </w:lvl>
    </w:lvlOverride>
    <w:lvlOverride w:ilvl="1">
      <w:lvl w:ilvl="1">
        <w:start w:val="1"/>
        <w:numFmt w:val="decimal"/>
        <w:lvlText w:val="%1.%2."/>
        <w:lvlJc w:val="left"/>
        <w:pPr>
          <w:tabs>
            <w:tab w:val="num" w:pos="1134"/>
          </w:tabs>
        </w:pPr>
        <w:rPr>
          <w:rFonts w:cs="Times New Roman"/>
        </w:rPr>
      </w:lvl>
    </w:lvlOverride>
    <w:lvlOverride w:ilvl="2">
      <w:lvl w:ilvl="2">
        <w:start w:val="1"/>
        <w:numFmt w:val="decimal"/>
        <w:lvlText w:val="%1.%2.%3."/>
        <w:lvlJc w:val="left"/>
        <w:pPr>
          <w:tabs>
            <w:tab w:val="num" w:pos="1134"/>
          </w:tabs>
        </w:pPr>
        <w:rPr>
          <w:rFonts w:cs="Times New Roman"/>
        </w:rPr>
      </w:lvl>
    </w:lvlOverride>
    <w:lvlOverride w:ilvl="3">
      <w:lvl w:ilvl="3">
        <w:start w:val="1"/>
        <w:numFmt w:val="decimal"/>
        <w:lvlText w:val="%1.%2.%3.%4."/>
        <w:lvlJc w:val="left"/>
        <w:pPr>
          <w:tabs>
            <w:tab w:val="num" w:pos="1134"/>
          </w:tabs>
        </w:pPr>
        <w:rPr>
          <w:rFonts w:cs="Times New Roman"/>
        </w:rPr>
      </w:lvl>
    </w:lvlOverride>
    <w:lvlOverride w:ilvl="4">
      <w:lvl w:ilvl="4">
        <w:start w:val="1"/>
        <w:numFmt w:val="decimal"/>
        <w:lvlText w:val="%1.%2.%3.%4.%5."/>
        <w:lvlJc w:val="left"/>
        <w:pPr>
          <w:tabs>
            <w:tab w:val="num" w:pos="1134"/>
          </w:tabs>
        </w:pPr>
        <w:rPr>
          <w:rFonts w:cs="Times New Roman"/>
        </w:rPr>
      </w:lvl>
    </w:lvlOverride>
    <w:lvlOverride w:ilvl="5">
      <w:lvl w:ilvl="5">
        <w:start w:val="1"/>
        <w:numFmt w:val="lowerLetter"/>
        <w:lvlRestart w:val="0"/>
        <w:pStyle w:val="ListaDeInformaes"/>
        <w:suff w:val="space"/>
        <w:lvlText w:val="%6)"/>
        <w:lvlJc w:val="left"/>
        <w:pPr>
          <w:ind w:left="6805" w:firstLine="1134"/>
        </w:pPr>
        <w:rPr>
          <w:rFonts w:cs="Times New Roman"/>
        </w:rPr>
      </w:lvl>
    </w:lvlOverride>
    <w:lvlOverride w:ilvl="6">
      <w:lvl w:ilvl="6">
        <w:start w:val="1"/>
        <w:numFmt w:val="decimal"/>
        <w:suff w:val="space"/>
        <w:lvlText w:val="%6.%7)"/>
        <w:lvlJc w:val="left"/>
        <w:pPr>
          <w:ind w:firstLine="1134"/>
        </w:pPr>
        <w:rPr>
          <w:rFonts w:cs="Times New Roman"/>
        </w:rPr>
      </w:lvl>
    </w:lvlOverride>
    <w:lvlOverride w:ilvl="7">
      <w:lvl w:ilvl="7">
        <w:start w:val="1"/>
        <w:numFmt w:val="decimal"/>
        <w:suff w:val="space"/>
        <w:lvlText w:val="%6.%7.%8)"/>
        <w:lvlJc w:val="left"/>
        <w:pPr>
          <w:ind w:left="1" w:firstLine="1134"/>
        </w:pPr>
        <w:rPr>
          <w:rFonts w:cs="Times New Roman"/>
        </w:rPr>
      </w:lvl>
    </w:lvlOverride>
    <w:lvlOverride w:ilvl="8">
      <w:lvl w:ilvl="8">
        <w:start w:val="1"/>
        <w:numFmt w:val="decimal"/>
        <w:suff w:val="space"/>
        <w:lvlText w:val="%6.%7.%8.%9)"/>
        <w:lvlJc w:val="left"/>
        <w:pPr>
          <w:ind w:firstLine="1134"/>
        </w:pPr>
        <w:rPr>
          <w:rFonts w:cs="Times New Roman"/>
        </w:rPr>
      </w:lvl>
    </w:lvlOverride>
  </w:num>
  <w:num w:numId="33" w16cid:durableId="2007441173">
    <w:abstractNumId w:val="12"/>
    <w:lvlOverride w:ilvl="0">
      <w:lvl w:ilvl="0">
        <w:start w:val="1"/>
        <w:numFmt w:val="decimal"/>
        <w:pStyle w:val="PargrafoNumerado"/>
        <w:lvlText w:val="%1."/>
        <w:lvlJc w:val="left"/>
        <w:pPr>
          <w:tabs>
            <w:tab w:val="num" w:pos="2269"/>
          </w:tabs>
          <w:ind w:left="1135"/>
        </w:pPr>
        <w:rPr>
          <w:rFonts w:cs="Times New Roman"/>
        </w:rPr>
      </w:lvl>
    </w:lvlOverride>
    <w:lvlOverride w:ilvl="1">
      <w:lvl w:ilvl="1">
        <w:start w:val="1"/>
        <w:numFmt w:val="decimal"/>
        <w:lvlText w:val="%1.%2."/>
        <w:lvlJc w:val="left"/>
        <w:pPr>
          <w:tabs>
            <w:tab w:val="num" w:pos="1134"/>
          </w:tabs>
        </w:pPr>
        <w:rPr>
          <w:rFonts w:cs="Times New Roman"/>
        </w:rPr>
      </w:lvl>
    </w:lvlOverride>
    <w:lvlOverride w:ilvl="2">
      <w:lvl w:ilvl="2">
        <w:start w:val="1"/>
        <w:numFmt w:val="decimal"/>
        <w:lvlText w:val="%1.%2.%3."/>
        <w:lvlJc w:val="left"/>
        <w:pPr>
          <w:tabs>
            <w:tab w:val="num" w:pos="1134"/>
          </w:tabs>
        </w:pPr>
        <w:rPr>
          <w:rFonts w:cs="Times New Roman"/>
        </w:rPr>
      </w:lvl>
    </w:lvlOverride>
    <w:lvlOverride w:ilvl="3">
      <w:lvl w:ilvl="3">
        <w:start w:val="1"/>
        <w:numFmt w:val="decimal"/>
        <w:lvlText w:val="%1.%2.%3.%4."/>
        <w:lvlJc w:val="left"/>
        <w:pPr>
          <w:tabs>
            <w:tab w:val="num" w:pos="1134"/>
          </w:tabs>
        </w:pPr>
        <w:rPr>
          <w:rFonts w:cs="Times New Roman"/>
        </w:rPr>
      </w:lvl>
    </w:lvlOverride>
    <w:lvlOverride w:ilvl="4">
      <w:lvl w:ilvl="4">
        <w:start w:val="1"/>
        <w:numFmt w:val="decimal"/>
        <w:lvlText w:val="%1.%2.%3.%4.%5."/>
        <w:lvlJc w:val="left"/>
        <w:pPr>
          <w:tabs>
            <w:tab w:val="num" w:pos="1134"/>
          </w:tabs>
        </w:pPr>
        <w:rPr>
          <w:rFonts w:cs="Times New Roman"/>
        </w:rPr>
      </w:lvl>
    </w:lvlOverride>
    <w:lvlOverride w:ilvl="5">
      <w:lvl w:ilvl="5">
        <w:start w:val="1"/>
        <w:numFmt w:val="lowerLetter"/>
        <w:lvlRestart w:val="0"/>
        <w:pStyle w:val="ListaDeInformaes"/>
        <w:suff w:val="space"/>
        <w:lvlText w:val="%6)"/>
        <w:lvlJc w:val="left"/>
        <w:pPr>
          <w:ind w:left="6805" w:firstLine="1134"/>
        </w:pPr>
        <w:rPr>
          <w:rFonts w:cs="Times New Roman"/>
        </w:rPr>
      </w:lvl>
    </w:lvlOverride>
    <w:lvlOverride w:ilvl="6">
      <w:lvl w:ilvl="6">
        <w:start w:val="1"/>
        <w:numFmt w:val="decimal"/>
        <w:suff w:val="space"/>
        <w:lvlText w:val="%6.%7)"/>
        <w:lvlJc w:val="left"/>
        <w:pPr>
          <w:ind w:firstLine="1134"/>
        </w:pPr>
        <w:rPr>
          <w:rFonts w:cs="Times New Roman"/>
        </w:rPr>
      </w:lvl>
    </w:lvlOverride>
    <w:lvlOverride w:ilvl="7">
      <w:lvl w:ilvl="7">
        <w:start w:val="1"/>
        <w:numFmt w:val="decimal"/>
        <w:suff w:val="space"/>
        <w:lvlText w:val="%6.%7.%8)"/>
        <w:lvlJc w:val="left"/>
        <w:pPr>
          <w:ind w:left="1" w:firstLine="1134"/>
        </w:pPr>
        <w:rPr>
          <w:rFonts w:cs="Times New Roman"/>
        </w:rPr>
      </w:lvl>
    </w:lvlOverride>
    <w:lvlOverride w:ilvl="8">
      <w:lvl w:ilvl="8">
        <w:start w:val="1"/>
        <w:numFmt w:val="decimal"/>
        <w:suff w:val="space"/>
        <w:lvlText w:val="%6.%7.%8.%9)"/>
        <w:lvlJc w:val="left"/>
        <w:pPr>
          <w:ind w:firstLine="1134"/>
        </w:pPr>
        <w:rPr>
          <w:rFonts w:cs="Times New Roman"/>
        </w:rPr>
      </w:lvl>
    </w:lvlOverride>
  </w:num>
  <w:num w:numId="34" w16cid:durableId="652880078">
    <w:abstractNumId w:val="12"/>
    <w:lvlOverride w:ilvl="0">
      <w:lvl w:ilvl="0">
        <w:start w:val="1"/>
        <w:numFmt w:val="decimal"/>
        <w:pStyle w:val="PargrafoNumerado"/>
        <w:lvlText w:val="%1."/>
        <w:lvlJc w:val="left"/>
        <w:pPr>
          <w:tabs>
            <w:tab w:val="num" w:pos="2269"/>
          </w:tabs>
          <w:ind w:left="1135"/>
        </w:pPr>
        <w:rPr>
          <w:rFonts w:cs="Times New Roman"/>
        </w:rPr>
      </w:lvl>
    </w:lvlOverride>
    <w:lvlOverride w:ilvl="1">
      <w:lvl w:ilvl="1">
        <w:start w:val="1"/>
        <w:numFmt w:val="decimal"/>
        <w:lvlText w:val="%1.%2."/>
        <w:lvlJc w:val="left"/>
        <w:pPr>
          <w:tabs>
            <w:tab w:val="num" w:pos="1134"/>
          </w:tabs>
        </w:pPr>
        <w:rPr>
          <w:rFonts w:cs="Times New Roman"/>
        </w:rPr>
      </w:lvl>
    </w:lvlOverride>
    <w:lvlOverride w:ilvl="2">
      <w:lvl w:ilvl="2">
        <w:start w:val="1"/>
        <w:numFmt w:val="decimal"/>
        <w:lvlText w:val="%1.%2.%3."/>
        <w:lvlJc w:val="left"/>
        <w:pPr>
          <w:tabs>
            <w:tab w:val="num" w:pos="1134"/>
          </w:tabs>
        </w:pPr>
        <w:rPr>
          <w:rFonts w:cs="Times New Roman"/>
        </w:rPr>
      </w:lvl>
    </w:lvlOverride>
    <w:lvlOverride w:ilvl="3">
      <w:lvl w:ilvl="3">
        <w:start w:val="1"/>
        <w:numFmt w:val="decimal"/>
        <w:lvlText w:val="%1.%2.%3.%4."/>
        <w:lvlJc w:val="left"/>
        <w:pPr>
          <w:tabs>
            <w:tab w:val="num" w:pos="1134"/>
          </w:tabs>
        </w:pPr>
        <w:rPr>
          <w:rFonts w:cs="Times New Roman"/>
        </w:rPr>
      </w:lvl>
    </w:lvlOverride>
    <w:lvlOverride w:ilvl="4">
      <w:lvl w:ilvl="4">
        <w:start w:val="1"/>
        <w:numFmt w:val="decimal"/>
        <w:lvlText w:val="%1.%2.%3.%4.%5."/>
        <w:lvlJc w:val="left"/>
        <w:pPr>
          <w:tabs>
            <w:tab w:val="num" w:pos="1134"/>
          </w:tabs>
        </w:pPr>
        <w:rPr>
          <w:rFonts w:cs="Times New Roman"/>
        </w:rPr>
      </w:lvl>
    </w:lvlOverride>
    <w:lvlOverride w:ilvl="5">
      <w:lvl w:ilvl="5">
        <w:start w:val="1"/>
        <w:numFmt w:val="lowerLetter"/>
        <w:lvlRestart w:val="0"/>
        <w:pStyle w:val="ListaDeInformaes"/>
        <w:suff w:val="space"/>
        <w:lvlText w:val="%6)"/>
        <w:lvlJc w:val="left"/>
        <w:pPr>
          <w:ind w:left="6805" w:firstLine="1134"/>
        </w:pPr>
        <w:rPr>
          <w:rFonts w:cs="Times New Roman"/>
        </w:rPr>
      </w:lvl>
    </w:lvlOverride>
    <w:lvlOverride w:ilvl="6">
      <w:lvl w:ilvl="6">
        <w:start w:val="1"/>
        <w:numFmt w:val="decimal"/>
        <w:suff w:val="space"/>
        <w:lvlText w:val="%6.%7)"/>
        <w:lvlJc w:val="left"/>
        <w:pPr>
          <w:ind w:firstLine="1134"/>
        </w:pPr>
        <w:rPr>
          <w:rFonts w:cs="Times New Roman"/>
        </w:rPr>
      </w:lvl>
    </w:lvlOverride>
    <w:lvlOverride w:ilvl="7">
      <w:lvl w:ilvl="7">
        <w:start w:val="1"/>
        <w:numFmt w:val="decimal"/>
        <w:suff w:val="space"/>
        <w:lvlText w:val="%6.%7.%8)"/>
        <w:lvlJc w:val="left"/>
        <w:pPr>
          <w:ind w:left="1" w:firstLine="1134"/>
        </w:pPr>
        <w:rPr>
          <w:rFonts w:cs="Times New Roman"/>
        </w:rPr>
      </w:lvl>
    </w:lvlOverride>
    <w:lvlOverride w:ilvl="8">
      <w:lvl w:ilvl="8">
        <w:start w:val="1"/>
        <w:numFmt w:val="decimal"/>
        <w:suff w:val="space"/>
        <w:lvlText w:val="%6.%7.%8.%9)"/>
        <w:lvlJc w:val="left"/>
        <w:pPr>
          <w:ind w:firstLine="1134"/>
        </w:pPr>
        <w:rPr>
          <w:rFonts w:cs="Times New Roman"/>
        </w:rPr>
      </w:lvl>
    </w:lvlOverride>
  </w:num>
  <w:num w:numId="35" w16cid:durableId="695733686">
    <w:abstractNumId w:val="12"/>
    <w:lvlOverride w:ilvl="0">
      <w:lvl w:ilvl="0">
        <w:start w:val="1"/>
        <w:numFmt w:val="decimal"/>
        <w:pStyle w:val="PargrafoNumerado"/>
        <w:lvlText w:val="%1."/>
        <w:lvlJc w:val="left"/>
        <w:pPr>
          <w:tabs>
            <w:tab w:val="num" w:pos="2269"/>
          </w:tabs>
          <w:ind w:left="1135"/>
        </w:pPr>
        <w:rPr>
          <w:rFonts w:cs="Times New Roman"/>
        </w:rPr>
      </w:lvl>
    </w:lvlOverride>
    <w:lvlOverride w:ilvl="1">
      <w:lvl w:ilvl="1">
        <w:start w:val="1"/>
        <w:numFmt w:val="decimal"/>
        <w:lvlText w:val="%1.%2."/>
        <w:lvlJc w:val="left"/>
        <w:pPr>
          <w:tabs>
            <w:tab w:val="num" w:pos="1134"/>
          </w:tabs>
        </w:pPr>
        <w:rPr>
          <w:rFonts w:cs="Times New Roman"/>
        </w:rPr>
      </w:lvl>
    </w:lvlOverride>
    <w:lvlOverride w:ilvl="2">
      <w:lvl w:ilvl="2">
        <w:start w:val="1"/>
        <w:numFmt w:val="decimal"/>
        <w:lvlText w:val="%1.%2.%3."/>
        <w:lvlJc w:val="left"/>
        <w:pPr>
          <w:tabs>
            <w:tab w:val="num" w:pos="1134"/>
          </w:tabs>
        </w:pPr>
        <w:rPr>
          <w:rFonts w:cs="Times New Roman"/>
        </w:rPr>
      </w:lvl>
    </w:lvlOverride>
    <w:lvlOverride w:ilvl="3">
      <w:lvl w:ilvl="3">
        <w:start w:val="1"/>
        <w:numFmt w:val="decimal"/>
        <w:lvlText w:val="%1.%2.%3.%4."/>
        <w:lvlJc w:val="left"/>
        <w:pPr>
          <w:tabs>
            <w:tab w:val="num" w:pos="1134"/>
          </w:tabs>
        </w:pPr>
        <w:rPr>
          <w:rFonts w:cs="Times New Roman"/>
        </w:rPr>
      </w:lvl>
    </w:lvlOverride>
    <w:lvlOverride w:ilvl="4">
      <w:lvl w:ilvl="4">
        <w:start w:val="1"/>
        <w:numFmt w:val="decimal"/>
        <w:lvlText w:val="%1.%2.%3.%4.%5."/>
        <w:lvlJc w:val="left"/>
        <w:pPr>
          <w:tabs>
            <w:tab w:val="num" w:pos="1134"/>
          </w:tabs>
        </w:pPr>
        <w:rPr>
          <w:rFonts w:cs="Times New Roman"/>
        </w:rPr>
      </w:lvl>
    </w:lvlOverride>
    <w:lvlOverride w:ilvl="5">
      <w:lvl w:ilvl="5">
        <w:start w:val="1"/>
        <w:numFmt w:val="lowerLetter"/>
        <w:lvlRestart w:val="0"/>
        <w:pStyle w:val="ListaDeInformaes"/>
        <w:suff w:val="space"/>
        <w:lvlText w:val="%6)"/>
        <w:lvlJc w:val="left"/>
        <w:pPr>
          <w:ind w:left="6805" w:firstLine="1134"/>
        </w:pPr>
        <w:rPr>
          <w:rFonts w:cs="Times New Roman"/>
        </w:rPr>
      </w:lvl>
    </w:lvlOverride>
    <w:lvlOverride w:ilvl="6">
      <w:lvl w:ilvl="6">
        <w:start w:val="1"/>
        <w:numFmt w:val="decimal"/>
        <w:suff w:val="space"/>
        <w:lvlText w:val="%6.%7)"/>
        <w:lvlJc w:val="left"/>
        <w:pPr>
          <w:ind w:firstLine="1134"/>
        </w:pPr>
        <w:rPr>
          <w:rFonts w:cs="Times New Roman"/>
        </w:rPr>
      </w:lvl>
    </w:lvlOverride>
    <w:lvlOverride w:ilvl="7">
      <w:lvl w:ilvl="7">
        <w:start w:val="1"/>
        <w:numFmt w:val="decimal"/>
        <w:suff w:val="space"/>
        <w:lvlText w:val="%6.%7.%8)"/>
        <w:lvlJc w:val="left"/>
        <w:pPr>
          <w:ind w:left="1" w:firstLine="1134"/>
        </w:pPr>
        <w:rPr>
          <w:rFonts w:cs="Times New Roman"/>
        </w:rPr>
      </w:lvl>
    </w:lvlOverride>
    <w:lvlOverride w:ilvl="8">
      <w:lvl w:ilvl="8">
        <w:start w:val="1"/>
        <w:numFmt w:val="decimal"/>
        <w:suff w:val="space"/>
        <w:lvlText w:val="%6.%7.%8.%9)"/>
        <w:lvlJc w:val="left"/>
        <w:pPr>
          <w:ind w:firstLine="1134"/>
        </w:pPr>
        <w:rPr>
          <w:rFonts w:cs="Times New Roman"/>
        </w:rPr>
      </w:lvl>
    </w:lvlOverride>
  </w:num>
  <w:num w:numId="36" w16cid:durableId="1107895947">
    <w:abstractNumId w:val="12"/>
    <w:lvlOverride w:ilvl="0">
      <w:lvl w:ilvl="0">
        <w:start w:val="1"/>
        <w:numFmt w:val="decimal"/>
        <w:pStyle w:val="PargrafoNumerado"/>
        <w:lvlText w:val="%1."/>
        <w:lvlJc w:val="left"/>
        <w:pPr>
          <w:tabs>
            <w:tab w:val="num" w:pos="2269"/>
          </w:tabs>
          <w:ind w:left="1135"/>
        </w:pPr>
        <w:rPr>
          <w:rFonts w:cs="Times New Roman"/>
        </w:rPr>
      </w:lvl>
    </w:lvlOverride>
    <w:lvlOverride w:ilvl="1">
      <w:lvl w:ilvl="1">
        <w:start w:val="1"/>
        <w:numFmt w:val="decimal"/>
        <w:lvlText w:val="%1.%2."/>
        <w:lvlJc w:val="left"/>
        <w:pPr>
          <w:tabs>
            <w:tab w:val="num" w:pos="1134"/>
          </w:tabs>
        </w:pPr>
        <w:rPr>
          <w:rFonts w:cs="Times New Roman"/>
        </w:rPr>
      </w:lvl>
    </w:lvlOverride>
    <w:lvlOverride w:ilvl="2">
      <w:lvl w:ilvl="2">
        <w:start w:val="1"/>
        <w:numFmt w:val="decimal"/>
        <w:lvlText w:val="%1.%2.%3."/>
        <w:lvlJc w:val="left"/>
        <w:pPr>
          <w:tabs>
            <w:tab w:val="num" w:pos="1134"/>
          </w:tabs>
        </w:pPr>
        <w:rPr>
          <w:rFonts w:cs="Times New Roman"/>
        </w:rPr>
      </w:lvl>
    </w:lvlOverride>
    <w:lvlOverride w:ilvl="3">
      <w:lvl w:ilvl="3">
        <w:start w:val="1"/>
        <w:numFmt w:val="decimal"/>
        <w:lvlText w:val="%1.%2.%3.%4."/>
        <w:lvlJc w:val="left"/>
        <w:pPr>
          <w:tabs>
            <w:tab w:val="num" w:pos="1134"/>
          </w:tabs>
        </w:pPr>
        <w:rPr>
          <w:rFonts w:cs="Times New Roman"/>
        </w:rPr>
      </w:lvl>
    </w:lvlOverride>
    <w:lvlOverride w:ilvl="4">
      <w:lvl w:ilvl="4">
        <w:start w:val="1"/>
        <w:numFmt w:val="decimal"/>
        <w:lvlText w:val="%1.%2.%3.%4.%5."/>
        <w:lvlJc w:val="left"/>
        <w:pPr>
          <w:tabs>
            <w:tab w:val="num" w:pos="1134"/>
          </w:tabs>
        </w:pPr>
        <w:rPr>
          <w:rFonts w:cs="Times New Roman"/>
        </w:rPr>
      </w:lvl>
    </w:lvlOverride>
    <w:lvlOverride w:ilvl="5">
      <w:lvl w:ilvl="5">
        <w:start w:val="1"/>
        <w:numFmt w:val="lowerLetter"/>
        <w:lvlRestart w:val="0"/>
        <w:pStyle w:val="ListaDeInformaes"/>
        <w:suff w:val="space"/>
        <w:lvlText w:val="%6)"/>
        <w:lvlJc w:val="left"/>
        <w:pPr>
          <w:ind w:left="6805" w:firstLine="1134"/>
        </w:pPr>
        <w:rPr>
          <w:rFonts w:cs="Times New Roman"/>
        </w:rPr>
      </w:lvl>
    </w:lvlOverride>
    <w:lvlOverride w:ilvl="6">
      <w:lvl w:ilvl="6">
        <w:start w:val="1"/>
        <w:numFmt w:val="decimal"/>
        <w:suff w:val="space"/>
        <w:lvlText w:val="%6.%7)"/>
        <w:lvlJc w:val="left"/>
        <w:pPr>
          <w:ind w:firstLine="1134"/>
        </w:pPr>
        <w:rPr>
          <w:rFonts w:cs="Times New Roman"/>
        </w:rPr>
      </w:lvl>
    </w:lvlOverride>
    <w:lvlOverride w:ilvl="7">
      <w:lvl w:ilvl="7">
        <w:start w:val="1"/>
        <w:numFmt w:val="decimal"/>
        <w:suff w:val="space"/>
        <w:lvlText w:val="%6.%7.%8)"/>
        <w:lvlJc w:val="left"/>
        <w:pPr>
          <w:ind w:left="1" w:firstLine="1134"/>
        </w:pPr>
        <w:rPr>
          <w:rFonts w:cs="Times New Roman"/>
        </w:rPr>
      </w:lvl>
    </w:lvlOverride>
    <w:lvlOverride w:ilvl="8">
      <w:lvl w:ilvl="8">
        <w:start w:val="1"/>
        <w:numFmt w:val="decimal"/>
        <w:suff w:val="space"/>
        <w:lvlText w:val="%6.%7.%8.%9)"/>
        <w:lvlJc w:val="left"/>
        <w:pPr>
          <w:ind w:firstLine="1134"/>
        </w:pPr>
        <w:rPr>
          <w:rFonts w:cs="Times New Roman"/>
        </w:rPr>
      </w:lvl>
    </w:lvlOverride>
  </w:num>
  <w:num w:numId="37" w16cid:durableId="1724407886">
    <w:abstractNumId w:val="12"/>
    <w:lvlOverride w:ilvl="0">
      <w:lvl w:ilvl="0">
        <w:start w:val="1"/>
        <w:numFmt w:val="decimal"/>
        <w:pStyle w:val="PargrafoNumerado"/>
        <w:lvlText w:val="%1."/>
        <w:lvlJc w:val="left"/>
        <w:pPr>
          <w:tabs>
            <w:tab w:val="num" w:pos="2269"/>
          </w:tabs>
          <w:ind w:left="1135"/>
        </w:pPr>
        <w:rPr>
          <w:rFonts w:cs="Times New Roman"/>
        </w:rPr>
      </w:lvl>
    </w:lvlOverride>
    <w:lvlOverride w:ilvl="1">
      <w:lvl w:ilvl="1">
        <w:start w:val="1"/>
        <w:numFmt w:val="decimal"/>
        <w:lvlText w:val="%1.%2."/>
        <w:lvlJc w:val="left"/>
        <w:pPr>
          <w:tabs>
            <w:tab w:val="num" w:pos="1134"/>
          </w:tabs>
        </w:pPr>
        <w:rPr>
          <w:rFonts w:cs="Times New Roman"/>
        </w:rPr>
      </w:lvl>
    </w:lvlOverride>
    <w:lvlOverride w:ilvl="2">
      <w:lvl w:ilvl="2">
        <w:start w:val="1"/>
        <w:numFmt w:val="decimal"/>
        <w:lvlText w:val="%1.%2.%3."/>
        <w:lvlJc w:val="left"/>
        <w:pPr>
          <w:tabs>
            <w:tab w:val="num" w:pos="1134"/>
          </w:tabs>
        </w:pPr>
        <w:rPr>
          <w:rFonts w:cs="Times New Roman"/>
        </w:rPr>
      </w:lvl>
    </w:lvlOverride>
    <w:lvlOverride w:ilvl="3">
      <w:lvl w:ilvl="3">
        <w:start w:val="1"/>
        <w:numFmt w:val="decimal"/>
        <w:lvlText w:val="%1.%2.%3.%4."/>
        <w:lvlJc w:val="left"/>
        <w:pPr>
          <w:tabs>
            <w:tab w:val="num" w:pos="1134"/>
          </w:tabs>
        </w:pPr>
        <w:rPr>
          <w:rFonts w:cs="Times New Roman"/>
        </w:rPr>
      </w:lvl>
    </w:lvlOverride>
    <w:lvlOverride w:ilvl="4">
      <w:lvl w:ilvl="4">
        <w:start w:val="1"/>
        <w:numFmt w:val="decimal"/>
        <w:lvlText w:val="%1.%2.%3.%4.%5."/>
        <w:lvlJc w:val="left"/>
        <w:pPr>
          <w:tabs>
            <w:tab w:val="num" w:pos="1134"/>
          </w:tabs>
        </w:pPr>
        <w:rPr>
          <w:rFonts w:cs="Times New Roman"/>
        </w:rPr>
      </w:lvl>
    </w:lvlOverride>
    <w:lvlOverride w:ilvl="5">
      <w:lvl w:ilvl="5">
        <w:start w:val="1"/>
        <w:numFmt w:val="lowerLetter"/>
        <w:lvlRestart w:val="0"/>
        <w:pStyle w:val="ListaDeInformaes"/>
        <w:suff w:val="space"/>
        <w:lvlText w:val="%6)"/>
        <w:lvlJc w:val="left"/>
        <w:pPr>
          <w:ind w:left="6805" w:firstLine="1134"/>
        </w:pPr>
        <w:rPr>
          <w:rFonts w:cs="Times New Roman"/>
        </w:rPr>
      </w:lvl>
    </w:lvlOverride>
    <w:lvlOverride w:ilvl="6">
      <w:lvl w:ilvl="6">
        <w:start w:val="1"/>
        <w:numFmt w:val="decimal"/>
        <w:suff w:val="space"/>
        <w:lvlText w:val="%6.%7)"/>
        <w:lvlJc w:val="left"/>
        <w:pPr>
          <w:ind w:firstLine="1134"/>
        </w:pPr>
        <w:rPr>
          <w:rFonts w:cs="Times New Roman"/>
        </w:rPr>
      </w:lvl>
    </w:lvlOverride>
    <w:lvlOverride w:ilvl="7">
      <w:lvl w:ilvl="7">
        <w:start w:val="1"/>
        <w:numFmt w:val="decimal"/>
        <w:suff w:val="space"/>
        <w:lvlText w:val="%6.%7.%8)"/>
        <w:lvlJc w:val="left"/>
        <w:pPr>
          <w:ind w:left="1" w:firstLine="1134"/>
        </w:pPr>
        <w:rPr>
          <w:rFonts w:cs="Times New Roman"/>
        </w:rPr>
      </w:lvl>
    </w:lvlOverride>
    <w:lvlOverride w:ilvl="8">
      <w:lvl w:ilvl="8">
        <w:start w:val="1"/>
        <w:numFmt w:val="decimal"/>
        <w:suff w:val="space"/>
        <w:lvlText w:val="%6.%7.%8.%9)"/>
        <w:lvlJc w:val="left"/>
        <w:pPr>
          <w:ind w:firstLine="1134"/>
        </w:pPr>
        <w:rPr>
          <w:rFonts w:cs="Times New Roman"/>
        </w:rPr>
      </w:lvl>
    </w:lvlOverride>
  </w:num>
  <w:num w:numId="38" w16cid:durableId="1654523404">
    <w:abstractNumId w:val="2"/>
  </w:num>
  <w:num w:numId="39" w16cid:durableId="464396826">
    <w:abstractNumId w:val="7"/>
  </w:num>
  <w:num w:numId="40" w16cid:durableId="1829011222">
    <w:abstractNumId w:val="4"/>
  </w:num>
  <w:num w:numId="41" w16cid:durableId="1415784505">
    <w:abstractNumId w:val="12"/>
    <w:lvlOverride w:ilvl="0">
      <w:lvl w:ilvl="0">
        <w:start w:val="1"/>
        <w:numFmt w:val="decimal"/>
        <w:pStyle w:val="PargrafoNumerado"/>
        <w:lvlText w:val="%1."/>
        <w:lvlJc w:val="left"/>
        <w:pPr>
          <w:tabs>
            <w:tab w:val="num" w:pos="2269"/>
          </w:tabs>
          <w:ind w:left="1135"/>
        </w:pPr>
        <w:rPr>
          <w:rFonts w:cs="Times New Roman"/>
        </w:rPr>
      </w:lvl>
    </w:lvlOverride>
    <w:lvlOverride w:ilvl="1">
      <w:lvl w:ilvl="1">
        <w:start w:val="1"/>
        <w:numFmt w:val="decimal"/>
        <w:lvlText w:val="%1.%2."/>
        <w:lvlJc w:val="left"/>
        <w:pPr>
          <w:tabs>
            <w:tab w:val="num" w:pos="1134"/>
          </w:tabs>
        </w:pPr>
        <w:rPr>
          <w:rFonts w:cs="Times New Roman"/>
        </w:rPr>
      </w:lvl>
    </w:lvlOverride>
    <w:lvlOverride w:ilvl="2">
      <w:lvl w:ilvl="2">
        <w:start w:val="1"/>
        <w:numFmt w:val="decimal"/>
        <w:lvlText w:val="%1.%2.%3."/>
        <w:lvlJc w:val="left"/>
        <w:pPr>
          <w:tabs>
            <w:tab w:val="num" w:pos="1134"/>
          </w:tabs>
        </w:pPr>
        <w:rPr>
          <w:rFonts w:cs="Times New Roman"/>
        </w:rPr>
      </w:lvl>
    </w:lvlOverride>
    <w:lvlOverride w:ilvl="3">
      <w:lvl w:ilvl="3">
        <w:start w:val="1"/>
        <w:numFmt w:val="decimal"/>
        <w:lvlText w:val="%1.%2.%3.%4."/>
        <w:lvlJc w:val="left"/>
        <w:pPr>
          <w:tabs>
            <w:tab w:val="num" w:pos="1134"/>
          </w:tabs>
        </w:pPr>
        <w:rPr>
          <w:rFonts w:cs="Times New Roman"/>
        </w:rPr>
      </w:lvl>
    </w:lvlOverride>
    <w:lvlOverride w:ilvl="4">
      <w:lvl w:ilvl="4">
        <w:start w:val="1"/>
        <w:numFmt w:val="decimal"/>
        <w:lvlText w:val="%1.%2.%3.%4.%5."/>
        <w:lvlJc w:val="left"/>
        <w:pPr>
          <w:tabs>
            <w:tab w:val="num" w:pos="1134"/>
          </w:tabs>
        </w:pPr>
        <w:rPr>
          <w:rFonts w:cs="Times New Roman"/>
        </w:rPr>
      </w:lvl>
    </w:lvlOverride>
    <w:lvlOverride w:ilvl="5">
      <w:lvl w:ilvl="5">
        <w:start w:val="1"/>
        <w:numFmt w:val="lowerLetter"/>
        <w:lvlRestart w:val="0"/>
        <w:pStyle w:val="ListaDeInformaes"/>
        <w:suff w:val="space"/>
        <w:lvlText w:val="%6)"/>
        <w:lvlJc w:val="left"/>
        <w:pPr>
          <w:ind w:left="4111" w:firstLine="1134"/>
        </w:pPr>
        <w:rPr>
          <w:rFonts w:cs="Times New Roman"/>
        </w:rPr>
      </w:lvl>
    </w:lvlOverride>
    <w:lvlOverride w:ilvl="6">
      <w:lvl w:ilvl="6">
        <w:start w:val="1"/>
        <w:numFmt w:val="decimal"/>
        <w:suff w:val="space"/>
        <w:lvlText w:val="%6.%7)"/>
        <w:lvlJc w:val="left"/>
        <w:pPr>
          <w:ind w:firstLine="1134"/>
        </w:pPr>
        <w:rPr>
          <w:rFonts w:cs="Times New Roman"/>
        </w:rPr>
      </w:lvl>
    </w:lvlOverride>
    <w:lvlOverride w:ilvl="7">
      <w:lvl w:ilvl="7">
        <w:start w:val="1"/>
        <w:numFmt w:val="decimal"/>
        <w:suff w:val="space"/>
        <w:lvlText w:val="%6.%7.%8)"/>
        <w:lvlJc w:val="left"/>
        <w:pPr>
          <w:ind w:left="1" w:firstLine="1134"/>
        </w:pPr>
        <w:rPr>
          <w:rFonts w:cs="Times New Roman"/>
        </w:rPr>
      </w:lvl>
    </w:lvlOverride>
    <w:lvlOverride w:ilvl="8">
      <w:lvl w:ilvl="8">
        <w:start w:val="1"/>
        <w:numFmt w:val="decimal"/>
        <w:suff w:val="space"/>
        <w:lvlText w:val="%6.%7.%8.%9)"/>
        <w:lvlJc w:val="left"/>
        <w:pPr>
          <w:ind w:firstLine="1134"/>
        </w:pPr>
        <w:rPr>
          <w:rFonts w:cs="Times New Roman"/>
        </w:rPr>
      </w:lvl>
    </w:lvlOverride>
  </w:num>
  <w:num w:numId="42" w16cid:durableId="151830440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5BD4"/>
    <w:rsid w:val="00995BD4"/>
    <w:rsid w:val="009C3390"/>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AC3A38"/>
  <w15:chartTrackingRefBased/>
  <w15:docId w15:val="{BDF1DF19-27A7-4D13-AB28-67B228C116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95BD4"/>
    <w:pPr>
      <w:spacing w:after="0" w:line="240" w:lineRule="auto"/>
    </w:pPr>
    <w:rPr>
      <w:rFonts w:ascii="Times New Roman" w:eastAsia="Times New Roman" w:hAnsi="Times New Roman" w:cs="Times New Roman"/>
      <w:kern w:val="0"/>
      <w:szCs w:val="22"/>
      <w14:ligatures w14:val="none"/>
    </w:rPr>
  </w:style>
  <w:style w:type="paragraph" w:styleId="Ttulo1">
    <w:name w:val="heading 1"/>
    <w:aliases w:val="#Título 1,EMENTA"/>
    <w:basedOn w:val="Normal"/>
    <w:next w:val="Normal"/>
    <w:link w:val="Ttulo1Char"/>
    <w:uiPriority w:val="9"/>
    <w:qFormat/>
    <w:rsid w:val="00995BD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aliases w:val="#Título 2"/>
    <w:basedOn w:val="Normal"/>
    <w:next w:val="Normal"/>
    <w:link w:val="Ttulo2Char"/>
    <w:uiPriority w:val="99"/>
    <w:unhideWhenUsed/>
    <w:qFormat/>
    <w:rsid w:val="00995BD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unhideWhenUsed/>
    <w:qFormat/>
    <w:rsid w:val="00995BD4"/>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unhideWhenUsed/>
    <w:qFormat/>
    <w:rsid w:val="00995BD4"/>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995BD4"/>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unhideWhenUsed/>
    <w:qFormat/>
    <w:rsid w:val="00995BD4"/>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995BD4"/>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995BD4"/>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unhideWhenUsed/>
    <w:qFormat/>
    <w:rsid w:val="00995BD4"/>
    <w:pPr>
      <w:keepNext/>
      <w:keepLines/>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aliases w:val="#Título 1 Char,EMENTA Char"/>
    <w:basedOn w:val="Fontepargpadro"/>
    <w:link w:val="Ttulo1"/>
    <w:uiPriority w:val="9"/>
    <w:rsid w:val="00995BD4"/>
    <w:rPr>
      <w:rFonts w:asciiTheme="majorHAnsi" w:eastAsiaTheme="majorEastAsia" w:hAnsiTheme="majorHAnsi" w:cstheme="majorBidi"/>
      <w:color w:val="0F4761" w:themeColor="accent1" w:themeShade="BF"/>
      <w:sz w:val="40"/>
      <w:szCs w:val="40"/>
    </w:rPr>
  </w:style>
  <w:style w:type="character" w:customStyle="1" w:styleId="Ttulo2Char">
    <w:name w:val="Título 2 Char"/>
    <w:aliases w:val="#Título 2 Char"/>
    <w:basedOn w:val="Fontepargpadro"/>
    <w:link w:val="Ttulo2"/>
    <w:uiPriority w:val="99"/>
    <w:rsid w:val="00995BD4"/>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995BD4"/>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995BD4"/>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995BD4"/>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995BD4"/>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995BD4"/>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995BD4"/>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995BD4"/>
    <w:rPr>
      <w:rFonts w:eastAsiaTheme="majorEastAsia" w:cstheme="majorBidi"/>
      <w:color w:val="272727" w:themeColor="text1" w:themeTint="D8"/>
    </w:rPr>
  </w:style>
  <w:style w:type="paragraph" w:styleId="Ttulo">
    <w:name w:val="Title"/>
    <w:basedOn w:val="Normal"/>
    <w:next w:val="Normal"/>
    <w:link w:val="TtuloChar"/>
    <w:uiPriority w:val="10"/>
    <w:qFormat/>
    <w:rsid w:val="00995BD4"/>
    <w:pPr>
      <w:spacing w:after="80"/>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995BD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995BD4"/>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995BD4"/>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995BD4"/>
    <w:pPr>
      <w:spacing w:before="160"/>
      <w:jc w:val="center"/>
    </w:pPr>
    <w:rPr>
      <w:i/>
      <w:iCs/>
      <w:color w:val="404040" w:themeColor="text1" w:themeTint="BF"/>
    </w:rPr>
  </w:style>
  <w:style w:type="character" w:customStyle="1" w:styleId="CitaoChar">
    <w:name w:val="Citação Char"/>
    <w:basedOn w:val="Fontepargpadro"/>
    <w:link w:val="Citao"/>
    <w:uiPriority w:val="29"/>
    <w:rsid w:val="00995BD4"/>
    <w:rPr>
      <w:i/>
      <w:iCs/>
      <w:color w:val="404040" w:themeColor="text1" w:themeTint="BF"/>
    </w:rPr>
  </w:style>
  <w:style w:type="paragraph" w:styleId="PargrafodaLista">
    <w:name w:val="List Paragraph"/>
    <w:aliases w:val="#Parágrafo da Lista"/>
    <w:basedOn w:val="Normal"/>
    <w:uiPriority w:val="34"/>
    <w:qFormat/>
    <w:rsid w:val="00995BD4"/>
    <w:pPr>
      <w:ind w:left="720"/>
      <w:contextualSpacing/>
    </w:pPr>
  </w:style>
  <w:style w:type="character" w:styleId="nfaseIntensa">
    <w:name w:val="Intense Emphasis"/>
    <w:basedOn w:val="Fontepargpadro"/>
    <w:uiPriority w:val="21"/>
    <w:qFormat/>
    <w:rsid w:val="00995BD4"/>
    <w:rPr>
      <w:i/>
      <w:iCs/>
      <w:color w:val="0F4761" w:themeColor="accent1" w:themeShade="BF"/>
    </w:rPr>
  </w:style>
  <w:style w:type="paragraph" w:styleId="CitaoIntensa">
    <w:name w:val="Intense Quote"/>
    <w:basedOn w:val="Normal"/>
    <w:next w:val="Normal"/>
    <w:link w:val="CitaoIntensaChar"/>
    <w:uiPriority w:val="30"/>
    <w:qFormat/>
    <w:rsid w:val="00995BD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995BD4"/>
    <w:rPr>
      <w:i/>
      <w:iCs/>
      <w:color w:val="0F4761" w:themeColor="accent1" w:themeShade="BF"/>
    </w:rPr>
  </w:style>
  <w:style w:type="character" w:styleId="RefernciaIntensa">
    <w:name w:val="Intense Reference"/>
    <w:basedOn w:val="Fontepargpadro"/>
    <w:uiPriority w:val="32"/>
    <w:qFormat/>
    <w:rsid w:val="00995BD4"/>
    <w:rPr>
      <w:b/>
      <w:bCs/>
      <w:smallCaps/>
      <w:color w:val="0F4761" w:themeColor="accent1" w:themeShade="BF"/>
      <w:spacing w:val="5"/>
    </w:rPr>
  </w:style>
  <w:style w:type="character" w:styleId="HiperlinkVisitado">
    <w:name w:val="FollowedHyperlink"/>
    <w:aliases w:val="Título 9 Char1"/>
    <w:basedOn w:val="Fontepargpadro"/>
    <w:uiPriority w:val="99"/>
    <w:rsid w:val="00995BD4"/>
    <w:rPr>
      <w:rFonts w:cs="Times New Roman"/>
      <w:color w:val="800080"/>
      <w:u w:val="single"/>
    </w:rPr>
  </w:style>
  <w:style w:type="paragraph" w:styleId="Cabealho">
    <w:name w:val="header"/>
    <w:basedOn w:val="Normal"/>
    <w:link w:val="CabealhoChar"/>
    <w:uiPriority w:val="99"/>
    <w:unhideWhenUsed/>
    <w:rsid w:val="00995BD4"/>
    <w:pPr>
      <w:tabs>
        <w:tab w:val="center" w:pos="4252"/>
        <w:tab w:val="right" w:pos="8504"/>
      </w:tabs>
    </w:pPr>
  </w:style>
  <w:style w:type="character" w:customStyle="1" w:styleId="CabealhoChar">
    <w:name w:val="Cabeçalho Char"/>
    <w:basedOn w:val="Fontepargpadro"/>
    <w:link w:val="Cabealho"/>
    <w:uiPriority w:val="99"/>
    <w:rsid w:val="00995BD4"/>
    <w:rPr>
      <w:rFonts w:ascii="Times New Roman" w:eastAsia="Times New Roman" w:hAnsi="Times New Roman" w:cs="Times New Roman"/>
      <w:kern w:val="0"/>
      <w:szCs w:val="22"/>
      <w14:ligatures w14:val="none"/>
    </w:rPr>
  </w:style>
  <w:style w:type="paragraph" w:styleId="Rodap">
    <w:name w:val="footer"/>
    <w:basedOn w:val="Normal"/>
    <w:link w:val="RodapChar"/>
    <w:uiPriority w:val="99"/>
    <w:unhideWhenUsed/>
    <w:rsid w:val="00995BD4"/>
    <w:pPr>
      <w:tabs>
        <w:tab w:val="center" w:pos="4252"/>
        <w:tab w:val="right" w:pos="8504"/>
      </w:tabs>
    </w:pPr>
  </w:style>
  <w:style w:type="character" w:customStyle="1" w:styleId="RodapChar">
    <w:name w:val="Rodapé Char"/>
    <w:basedOn w:val="Fontepargpadro"/>
    <w:link w:val="Rodap"/>
    <w:uiPriority w:val="99"/>
    <w:rsid w:val="00995BD4"/>
    <w:rPr>
      <w:rFonts w:ascii="Times New Roman" w:eastAsia="Times New Roman" w:hAnsi="Times New Roman" w:cs="Times New Roman"/>
      <w:kern w:val="0"/>
      <w:szCs w:val="22"/>
      <w14:ligatures w14:val="none"/>
    </w:rPr>
  </w:style>
  <w:style w:type="paragraph" w:styleId="Textodebalo">
    <w:name w:val="Balloon Text"/>
    <w:basedOn w:val="Normal"/>
    <w:link w:val="TextodebaloChar"/>
    <w:uiPriority w:val="99"/>
    <w:semiHidden/>
    <w:unhideWhenUsed/>
    <w:rsid w:val="00995BD4"/>
    <w:rPr>
      <w:rFonts w:ascii="Tahoma" w:hAnsi="Tahoma" w:cs="Tahoma"/>
      <w:sz w:val="16"/>
      <w:szCs w:val="16"/>
    </w:rPr>
  </w:style>
  <w:style w:type="character" w:customStyle="1" w:styleId="TextodebaloChar">
    <w:name w:val="Texto de balão Char"/>
    <w:basedOn w:val="Fontepargpadro"/>
    <w:link w:val="Textodebalo"/>
    <w:uiPriority w:val="99"/>
    <w:semiHidden/>
    <w:rsid w:val="00995BD4"/>
    <w:rPr>
      <w:rFonts w:ascii="Tahoma" w:eastAsia="Times New Roman" w:hAnsi="Tahoma" w:cs="Tahoma"/>
      <w:kern w:val="0"/>
      <w:sz w:val="16"/>
      <w:szCs w:val="16"/>
      <w14:ligatures w14:val="none"/>
    </w:rPr>
  </w:style>
  <w:style w:type="paragraph" w:customStyle="1" w:styleId="TCU-Epgrafe">
    <w:name w:val="TCU - Epígrafe"/>
    <w:basedOn w:val="Normal"/>
    <w:rsid w:val="00995BD4"/>
    <w:pPr>
      <w:ind w:left="2835"/>
      <w:jc w:val="both"/>
    </w:pPr>
    <w:rPr>
      <w:szCs w:val="20"/>
      <w:lang w:eastAsia="pt-BR"/>
    </w:rPr>
  </w:style>
  <w:style w:type="paragraph" w:styleId="SemEspaamento">
    <w:name w:val="No Spacing"/>
    <w:uiPriority w:val="1"/>
    <w:qFormat/>
    <w:rsid w:val="00995BD4"/>
    <w:pPr>
      <w:spacing w:after="0" w:line="240" w:lineRule="auto"/>
    </w:pPr>
    <w:rPr>
      <w:rFonts w:ascii="Calibri" w:eastAsia="Times New Roman" w:hAnsi="Calibri" w:cs="Times New Roman"/>
      <w:kern w:val="0"/>
      <w:szCs w:val="22"/>
      <w14:ligatures w14:val="none"/>
    </w:rPr>
  </w:style>
  <w:style w:type="paragraph" w:customStyle="1" w:styleId="TCU-Centralizado">
    <w:name w:val="TCU - Centralizado"/>
    <w:basedOn w:val="Normal"/>
    <w:qFormat/>
    <w:rsid w:val="00995BD4"/>
    <w:pPr>
      <w:jc w:val="center"/>
    </w:pPr>
    <w:rPr>
      <w:szCs w:val="24"/>
    </w:rPr>
  </w:style>
  <w:style w:type="paragraph" w:customStyle="1" w:styleId="TCU-RelVoto-1">
    <w:name w:val="TCU - Rel/Voto - 1º §"/>
    <w:basedOn w:val="Normal"/>
    <w:qFormat/>
    <w:rsid w:val="00995BD4"/>
    <w:pPr>
      <w:spacing w:after="160"/>
      <w:ind w:firstLine="1134"/>
      <w:jc w:val="both"/>
    </w:pPr>
  </w:style>
  <w:style w:type="paragraph" w:customStyle="1" w:styleId="TCU-Ac-item9-">
    <w:name w:val="TCU - Ac - item 9 - §§"/>
    <w:basedOn w:val="TCU-RelVoto-1"/>
    <w:qFormat/>
    <w:rsid w:val="00995BD4"/>
    <w:pPr>
      <w:spacing w:after="0"/>
    </w:pPr>
  </w:style>
  <w:style w:type="paragraph" w:customStyle="1" w:styleId="TCU-RelVoto-demais">
    <w:name w:val="TCU - Rel/Voto - demais §§"/>
    <w:basedOn w:val="Normal"/>
    <w:qFormat/>
    <w:rsid w:val="00995BD4"/>
    <w:pPr>
      <w:tabs>
        <w:tab w:val="left" w:pos="1134"/>
      </w:tabs>
      <w:spacing w:after="160"/>
      <w:jc w:val="both"/>
    </w:pPr>
  </w:style>
  <w:style w:type="paragraph" w:customStyle="1" w:styleId="TCU-Ac-itens1a8">
    <w:name w:val="TCU -   Ac - itens 1 a 8"/>
    <w:basedOn w:val="TCU-RelVoto-demais"/>
    <w:qFormat/>
    <w:rsid w:val="00995BD4"/>
    <w:pPr>
      <w:spacing w:after="0"/>
    </w:pPr>
  </w:style>
  <w:style w:type="paragraph" w:customStyle="1" w:styleId="TCU-Sumrio">
    <w:name w:val="TCU - Sumário"/>
    <w:basedOn w:val="Normal"/>
    <w:qFormat/>
    <w:rsid w:val="00995BD4"/>
    <w:pPr>
      <w:ind w:left="5103"/>
      <w:jc w:val="both"/>
    </w:pPr>
    <w:rPr>
      <w:b/>
    </w:rPr>
  </w:style>
  <w:style w:type="paragraph" w:customStyle="1" w:styleId="TCU-Transcrio">
    <w:name w:val="TCU - Transcrição"/>
    <w:basedOn w:val="Normal"/>
    <w:qFormat/>
    <w:rsid w:val="00995BD4"/>
    <w:pPr>
      <w:spacing w:after="120"/>
      <w:ind w:left="284" w:firstLine="567"/>
      <w:jc w:val="both"/>
    </w:pPr>
    <w:rPr>
      <w:i/>
    </w:rPr>
  </w:style>
  <w:style w:type="paragraph" w:customStyle="1" w:styleId="TCU-Ac-item9-1Linha">
    <w:name w:val="TCU -  Ac - item 9 - 1ª Linha"/>
    <w:basedOn w:val="TCU-RelVoto-demais"/>
    <w:qFormat/>
    <w:rsid w:val="00995BD4"/>
  </w:style>
  <w:style w:type="paragraph" w:customStyle="1" w:styleId="PargrafoNumerado">
    <w:name w:val="#ParágrafoNumerado"/>
    <w:basedOn w:val="Normal"/>
    <w:link w:val="PargrafoNumeradoChar"/>
    <w:qFormat/>
    <w:rsid w:val="00995BD4"/>
    <w:pPr>
      <w:numPr>
        <w:numId w:val="3"/>
      </w:numPr>
      <w:tabs>
        <w:tab w:val="left" w:pos="2269"/>
      </w:tabs>
      <w:spacing w:before="120"/>
      <w:jc w:val="both"/>
    </w:pPr>
  </w:style>
  <w:style w:type="paragraph" w:customStyle="1" w:styleId="ListaDeInformaes">
    <w:name w:val="#ListaDeInformações"/>
    <w:basedOn w:val="PargrafoNumerado"/>
    <w:link w:val="ListaDeInformaesChar"/>
    <w:qFormat/>
    <w:rsid w:val="00995BD4"/>
    <w:pPr>
      <w:numPr>
        <w:ilvl w:val="5"/>
      </w:numPr>
      <w:tabs>
        <w:tab w:val="clear" w:pos="2269"/>
      </w:tabs>
      <w:spacing w:before="60"/>
    </w:pPr>
  </w:style>
  <w:style w:type="paragraph" w:customStyle="1" w:styleId="TranscrioAtTrsLinhas">
    <w:name w:val="#TranscriçãoAtéTrêsLinhas"/>
    <w:basedOn w:val="PargrafoNumerado"/>
    <w:next w:val="PargrafoNumerado"/>
    <w:qFormat/>
    <w:rsid w:val="00995BD4"/>
    <w:pPr>
      <w:numPr>
        <w:numId w:val="0"/>
      </w:numPr>
    </w:pPr>
  </w:style>
  <w:style w:type="paragraph" w:customStyle="1" w:styleId="Prembulo">
    <w:name w:val="#Preâmbulo"/>
    <w:basedOn w:val="PargrafoNumerado"/>
    <w:qFormat/>
    <w:rsid w:val="00995BD4"/>
    <w:pPr>
      <w:numPr>
        <w:numId w:val="0"/>
      </w:numPr>
      <w:spacing w:before="60"/>
      <w:ind w:left="5103"/>
    </w:pPr>
  </w:style>
  <w:style w:type="paragraph" w:customStyle="1" w:styleId="Fecho">
    <w:name w:val="#Fecho"/>
    <w:basedOn w:val="PargrafoSemNumerao"/>
    <w:qFormat/>
    <w:rsid w:val="00995BD4"/>
    <w:pPr>
      <w:keepNext/>
      <w:tabs>
        <w:tab w:val="left" w:pos="2269"/>
      </w:tabs>
      <w:spacing w:before="560" w:after="1000"/>
      <w:ind w:left="5103"/>
      <w:jc w:val="center"/>
    </w:pPr>
  </w:style>
  <w:style w:type="paragraph" w:customStyle="1" w:styleId="Introduo">
    <w:name w:val="#Introdução"/>
    <w:basedOn w:val="PargrafoNumerado"/>
    <w:qFormat/>
    <w:rsid w:val="00995BD4"/>
    <w:pPr>
      <w:numPr>
        <w:numId w:val="0"/>
      </w:numPr>
      <w:ind w:firstLine="1134"/>
    </w:pPr>
  </w:style>
  <w:style w:type="paragraph" w:customStyle="1" w:styleId="TtuloNumeradoPrimrioRomano">
    <w:name w:val="#TítuloNumeradoPrimárioRomano"/>
    <w:basedOn w:val="PargrafoNumerado"/>
    <w:next w:val="PargrafoNumerado"/>
    <w:qFormat/>
    <w:rsid w:val="00995BD4"/>
    <w:pPr>
      <w:keepNext/>
      <w:numPr>
        <w:numId w:val="4"/>
      </w:numPr>
      <w:tabs>
        <w:tab w:val="left" w:pos="1134"/>
      </w:tabs>
      <w:ind w:left="0"/>
    </w:pPr>
    <w:rPr>
      <w:b/>
    </w:rPr>
  </w:style>
  <w:style w:type="paragraph" w:customStyle="1" w:styleId="TextoPadro">
    <w:name w:val="Texto Padrão"/>
    <w:basedOn w:val="Normal"/>
    <w:rsid w:val="00995BD4"/>
    <w:pPr>
      <w:numPr>
        <w:numId w:val="1"/>
      </w:numPr>
      <w:tabs>
        <w:tab w:val="left" w:pos="360"/>
        <w:tab w:val="left" w:pos="1134"/>
      </w:tabs>
      <w:spacing w:before="240"/>
      <w:jc w:val="both"/>
    </w:pPr>
    <w:rPr>
      <w:rFonts w:ascii="Times New (W1)" w:hAnsi="Times New (W1)"/>
      <w:szCs w:val="20"/>
      <w:lang w:eastAsia="pt-BR"/>
    </w:rPr>
  </w:style>
  <w:style w:type="paragraph" w:customStyle="1" w:styleId="TtuloNumeradoSecundrioRomano">
    <w:name w:val="#TítuloNumeradoSecundárioRomano"/>
    <w:basedOn w:val="TtuloNumeradoPrimrioRomano"/>
    <w:next w:val="PargrafoNumerado"/>
    <w:qFormat/>
    <w:rsid w:val="00995BD4"/>
    <w:pPr>
      <w:numPr>
        <w:ilvl w:val="1"/>
      </w:numPr>
      <w:tabs>
        <w:tab w:val="left" w:pos="2269"/>
      </w:tabs>
    </w:pPr>
  </w:style>
  <w:style w:type="paragraph" w:customStyle="1" w:styleId="CabealhoTabela">
    <w:name w:val="#CabeçalhoTabela"/>
    <w:basedOn w:val="TextoPadro"/>
    <w:next w:val="PargrafoNumerado"/>
    <w:qFormat/>
    <w:rsid w:val="00995BD4"/>
  </w:style>
  <w:style w:type="paragraph" w:customStyle="1" w:styleId="RodapTabela">
    <w:name w:val="#RodapéTabela"/>
    <w:basedOn w:val="TextoPadro"/>
    <w:next w:val="PargrafoNumerado"/>
    <w:qFormat/>
    <w:rsid w:val="00995BD4"/>
  </w:style>
  <w:style w:type="paragraph" w:customStyle="1" w:styleId="PargrafoSemNumerao">
    <w:name w:val="#ParágrafoSem Numeração"/>
    <w:basedOn w:val="PargrafoNumerado"/>
    <w:qFormat/>
    <w:rsid w:val="00995BD4"/>
    <w:pPr>
      <w:numPr>
        <w:numId w:val="0"/>
      </w:numPr>
    </w:pPr>
    <w:rPr>
      <w:lang w:eastAsia="pt-BR"/>
    </w:rPr>
  </w:style>
  <w:style w:type="paragraph" w:customStyle="1" w:styleId="Assinatura">
    <w:name w:val="#Assinatura"/>
    <w:basedOn w:val="PargrafoSemNumerao"/>
    <w:qFormat/>
    <w:rsid w:val="00995BD4"/>
    <w:pPr>
      <w:tabs>
        <w:tab w:val="left" w:pos="2269"/>
      </w:tabs>
      <w:ind w:left="5103"/>
      <w:jc w:val="center"/>
    </w:pPr>
  </w:style>
  <w:style w:type="paragraph" w:customStyle="1" w:styleId="Default">
    <w:name w:val="Default"/>
    <w:rsid w:val="00995BD4"/>
    <w:pPr>
      <w:autoSpaceDE w:val="0"/>
      <w:autoSpaceDN w:val="0"/>
      <w:adjustRightInd w:val="0"/>
      <w:spacing w:after="0" w:line="240" w:lineRule="auto"/>
    </w:pPr>
    <w:rPr>
      <w:rFonts w:ascii="Calibri" w:eastAsia="Times New Roman" w:hAnsi="Calibri" w:cs="Times New Roman"/>
      <w:color w:val="000000"/>
      <w:kern w:val="0"/>
      <w:lang w:eastAsia="pt-BR"/>
      <w14:ligatures w14:val="none"/>
    </w:rPr>
  </w:style>
  <w:style w:type="table" w:styleId="Tabelacomgrade">
    <w:name w:val="Table Grid"/>
    <w:basedOn w:val="Tabelanormal"/>
    <w:uiPriority w:val="39"/>
    <w:rsid w:val="00995BD4"/>
    <w:pPr>
      <w:widowControl w:val="0"/>
      <w:spacing w:after="0" w:line="240" w:lineRule="auto"/>
    </w:pPr>
    <w:rPr>
      <w:rFonts w:ascii="Calibri" w:eastAsia="Times New Roman" w:hAnsi="Calibri" w:cs="Times New Roman"/>
      <w:kern w:val="0"/>
      <w:sz w:val="20"/>
      <w:szCs w:val="20"/>
      <w:lang w:eastAsia="pt-BR"/>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ranscrioMaisDeTrsLinhas">
    <w:name w:val="#TranscriçãoMaisDeTrêsLinhas"/>
    <w:basedOn w:val="TranscrioAtTrsLinhas"/>
    <w:qFormat/>
    <w:rsid w:val="00995BD4"/>
    <w:pPr>
      <w:tabs>
        <w:tab w:val="left" w:pos="2269"/>
      </w:tabs>
      <w:ind w:left="1134"/>
    </w:pPr>
    <w:rPr>
      <w:sz w:val="22"/>
    </w:rPr>
  </w:style>
  <w:style w:type="paragraph" w:customStyle="1" w:styleId="Ttulo0">
    <w:name w:val="#Título"/>
    <w:basedOn w:val="Normal"/>
    <w:next w:val="PargrafoNumerado"/>
    <w:qFormat/>
    <w:rsid w:val="00995BD4"/>
    <w:pPr>
      <w:keepNext/>
      <w:spacing w:before="120"/>
      <w:jc w:val="both"/>
    </w:pPr>
    <w:rPr>
      <w:b/>
      <w:caps/>
    </w:rPr>
  </w:style>
  <w:style w:type="paragraph" w:customStyle="1" w:styleId="Subttulo0">
    <w:name w:val="#Subtítulo"/>
    <w:basedOn w:val="Ttulo0"/>
    <w:qFormat/>
    <w:rsid w:val="00995BD4"/>
    <w:rPr>
      <w:b w:val="0"/>
      <w:caps w:val="0"/>
      <w:u w:val="single"/>
    </w:rPr>
  </w:style>
  <w:style w:type="paragraph" w:customStyle="1" w:styleId="TtuloNumeradoPrimrioLetra">
    <w:name w:val="#TítuloNumeradoPrimárioLetra"/>
    <w:basedOn w:val="TtuloNumeradoPrimrioRomano"/>
    <w:qFormat/>
    <w:rsid w:val="00995BD4"/>
    <w:pPr>
      <w:numPr>
        <w:numId w:val="5"/>
      </w:numPr>
    </w:pPr>
  </w:style>
  <w:style w:type="paragraph" w:customStyle="1" w:styleId="TtuloNumeradoSecundrioLetra">
    <w:name w:val="#TítuloNumeradoSecundárioLetra"/>
    <w:basedOn w:val="TtuloNumeradoSecundrioRomano"/>
    <w:qFormat/>
    <w:rsid w:val="00995BD4"/>
    <w:pPr>
      <w:numPr>
        <w:numId w:val="5"/>
      </w:numPr>
      <w:tabs>
        <w:tab w:val="clear" w:pos="2269"/>
      </w:tabs>
    </w:pPr>
    <w:rPr>
      <w:b w:val="0"/>
      <w:u w:val="single"/>
    </w:rPr>
  </w:style>
  <w:style w:type="paragraph" w:customStyle="1" w:styleId="Tabela">
    <w:name w:val="#Tabela"/>
    <w:basedOn w:val="PargrafoNumerado"/>
    <w:link w:val="TabelaChar"/>
    <w:qFormat/>
    <w:rsid w:val="00995BD4"/>
    <w:pPr>
      <w:numPr>
        <w:numId w:val="0"/>
      </w:numPr>
      <w:spacing w:before="0"/>
    </w:pPr>
  </w:style>
  <w:style w:type="character" w:customStyle="1" w:styleId="PargrafoNumeradoChar">
    <w:name w:val="#ParágrafoNumerado Char"/>
    <w:basedOn w:val="Fontepargpadro"/>
    <w:link w:val="PargrafoNumerado"/>
    <w:rsid w:val="00995BD4"/>
    <w:rPr>
      <w:rFonts w:ascii="Times New Roman" w:eastAsia="Times New Roman" w:hAnsi="Times New Roman" w:cs="Times New Roman"/>
      <w:kern w:val="0"/>
      <w:szCs w:val="22"/>
      <w14:ligatures w14:val="none"/>
    </w:rPr>
  </w:style>
  <w:style w:type="character" w:customStyle="1" w:styleId="TabelaChar">
    <w:name w:val="#Tabela Char"/>
    <w:basedOn w:val="PargrafoNumeradoChar"/>
    <w:link w:val="Tabela"/>
    <w:rsid w:val="00995BD4"/>
    <w:rPr>
      <w:rFonts w:ascii="Times New Roman" w:eastAsia="Times New Roman" w:hAnsi="Times New Roman" w:cs="Times New Roman"/>
      <w:kern w:val="0"/>
      <w:szCs w:val="22"/>
      <w14:ligatures w14:val="none"/>
    </w:rPr>
  </w:style>
  <w:style w:type="paragraph" w:customStyle="1" w:styleId="Apndice">
    <w:name w:val="#Apêndice"/>
    <w:basedOn w:val="Normal"/>
    <w:link w:val="ApndiceChar"/>
    <w:qFormat/>
    <w:rsid w:val="00995BD4"/>
    <w:pPr>
      <w:jc w:val="center"/>
    </w:pPr>
    <w:rPr>
      <w:b/>
      <w:smallCaps/>
      <w:sz w:val="28"/>
      <w:szCs w:val="24"/>
    </w:rPr>
  </w:style>
  <w:style w:type="paragraph" w:customStyle="1" w:styleId="ApndiceTtulo">
    <w:name w:val="#ApêndiceTítulo"/>
    <w:basedOn w:val="Apndice"/>
    <w:next w:val="Tabela"/>
    <w:link w:val="ApndiceTtuloChar"/>
    <w:qFormat/>
    <w:rsid w:val="00995BD4"/>
    <w:pPr>
      <w:spacing w:after="240"/>
    </w:pPr>
    <w:rPr>
      <w:b w:val="0"/>
      <w:smallCaps w:val="0"/>
    </w:rPr>
  </w:style>
  <w:style w:type="paragraph" w:styleId="NormalWeb">
    <w:name w:val="Normal (Web)"/>
    <w:basedOn w:val="Normal"/>
    <w:link w:val="NormalWebChar"/>
    <w:uiPriority w:val="99"/>
    <w:unhideWhenUsed/>
    <w:rsid w:val="00995BD4"/>
    <w:rPr>
      <w:szCs w:val="24"/>
    </w:rPr>
  </w:style>
  <w:style w:type="character" w:customStyle="1" w:styleId="NormalWebChar">
    <w:name w:val="Normal (Web) Char"/>
    <w:basedOn w:val="Fontepargpadro"/>
    <w:link w:val="NormalWeb"/>
    <w:uiPriority w:val="99"/>
    <w:rsid w:val="00995BD4"/>
    <w:rPr>
      <w:rFonts w:ascii="Times New Roman" w:eastAsia="Times New Roman" w:hAnsi="Times New Roman" w:cs="Times New Roman"/>
      <w:kern w:val="0"/>
      <w14:ligatures w14:val="none"/>
    </w:rPr>
  </w:style>
  <w:style w:type="character" w:customStyle="1" w:styleId="ApndiceChar">
    <w:name w:val="#Apêndice Char"/>
    <w:basedOn w:val="NormalWebChar"/>
    <w:link w:val="Apndice"/>
    <w:rsid w:val="00995BD4"/>
    <w:rPr>
      <w:rFonts w:ascii="Times New Roman" w:eastAsia="Times New Roman" w:hAnsi="Times New Roman" w:cs="Times New Roman"/>
      <w:b/>
      <w:smallCaps/>
      <w:kern w:val="0"/>
      <w:sz w:val="28"/>
      <w14:ligatures w14:val="none"/>
    </w:rPr>
  </w:style>
  <w:style w:type="character" w:customStyle="1" w:styleId="ApndiceTtuloChar">
    <w:name w:val="#ApêndiceTítulo Char"/>
    <w:basedOn w:val="ApndiceChar"/>
    <w:link w:val="ApndiceTtulo"/>
    <w:rsid w:val="00995BD4"/>
    <w:rPr>
      <w:rFonts w:ascii="Times New Roman" w:eastAsia="Times New Roman" w:hAnsi="Times New Roman" w:cs="Times New Roman"/>
      <w:b w:val="0"/>
      <w:smallCaps w:val="0"/>
      <w:kern w:val="0"/>
      <w:sz w:val="28"/>
      <w14:ligatures w14:val="none"/>
    </w:rPr>
  </w:style>
  <w:style w:type="paragraph" w:styleId="Legenda">
    <w:name w:val="caption"/>
    <w:basedOn w:val="Normal"/>
    <w:next w:val="Normal"/>
    <w:uiPriority w:val="35"/>
    <w:qFormat/>
    <w:rsid w:val="00995BD4"/>
    <w:pPr>
      <w:spacing w:after="200"/>
    </w:pPr>
    <w:rPr>
      <w:rFonts w:ascii="Calibri" w:hAnsi="Calibri"/>
      <w:i/>
      <w:iCs/>
      <w:color w:val="1F497D"/>
      <w:sz w:val="18"/>
      <w:szCs w:val="18"/>
    </w:rPr>
  </w:style>
  <w:style w:type="paragraph" w:styleId="Sumrio1">
    <w:name w:val="toc 1"/>
    <w:basedOn w:val="Normal"/>
    <w:autoRedefine/>
    <w:uiPriority w:val="39"/>
    <w:semiHidden/>
    <w:unhideWhenUsed/>
    <w:rsid w:val="00995BD4"/>
    <w:pPr>
      <w:spacing w:before="120"/>
      <w:ind w:left="567"/>
      <w:jc w:val="both"/>
    </w:pPr>
  </w:style>
  <w:style w:type="paragraph" w:styleId="Sumrio2">
    <w:name w:val="toc 2"/>
    <w:basedOn w:val="Sumrio1"/>
    <w:autoRedefine/>
    <w:uiPriority w:val="39"/>
    <w:semiHidden/>
    <w:unhideWhenUsed/>
    <w:rsid w:val="00995BD4"/>
    <w:pPr>
      <w:spacing w:before="60"/>
      <w:ind w:left="851"/>
    </w:pPr>
  </w:style>
  <w:style w:type="paragraph" w:styleId="Sumrio3">
    <w:name w:val="toc 3"/>
    <w:basedOn w:val="Sumrio2"/>
    <w:autoRedefine/>
    <w:uiPriority w:val="39"/>
    <w:semiHidden/>
    <w:unhideWhenUsed/>
    <w:rsid w:val="00995BD4"/>
    <w:pPr>
      <w:ind w:left="1134"/>
    </w:pPr>
  </w:style>
  <w:style w:type="paragraph" w:styleId="Sumrio4">
    <w:name w:val="toc 4"/>
    <w:basedOn w:val="Sumrio3"/>
    <w:autoRedefine/>
    <w:uiPriority w:val="39"/>
    <w:semiHidden/>
    <w:unhideWhenUsed/>
    <w:rsid w:val="00995BD4"/>
    <w:pPr>
      <w:ind w:left="1418"/>
    </w:pPr>
  </w:style>
  <w:style w:type="character" w:styleId="Refdecomentrio">
    <w:name w:val="annotation reference"/>
    <w:basedOn w:val="Fontepargpadro"/>
    <w:uiPriority w:val="99"/>
    <w:unhideWhenUsed/>
    <w:rsid w:val="00995BD4"/>
    <w:rPr>
      <w:rFonts w:cs="Times New Roman"/>
      <w:sz w:val="16"/>
      <w:szCs w:val="16"/>
    </w:rPr>
  </w:style>
  <w:style w:type="paragraph" w:styleId="Textodecomentrio">
    <w:name w:val="annotation text"/>
    <w:basedOn w:val="Normal"/>
    <w:link w:val="TextodecomentrioChar"/>
    <w:uiPriority w:val="99"/>
    <w:unhideWhenUsed/>
    <w:rsid w:val="00995BD4"/>
    <w:rPr>
      <w:rFonts w:ascii="Calibri" w:hAnsi="Calibri"/>
      <w:sz w:val="20"/>
      <w:szCs w:val="20"/>
    </w:rPr>
  </w:style>
  <w:style w:type="character" w:customStyle="1" w:styleId="TextodecomentrioChar">
    <w:name w:val="Texto de comentário Char"/>
    <w:basedOn w:val="Fontepargpadro"/>
    <w:link w:val="Textodecomentrio"/>
    <w:uiPriority w:val="99"/>
    <w:rsid w:val="00995BD4"/>
    <w:rPr>
      <w:rFonts w:ascii="Calibri" w:eastAsia="Times New Roman" w:hAnsi="Calibri" w:cs="Times New Roman"/>
      <w:kern w:val="0"/>
      <w:sz w:val="20"/>
      <w:szCs w:val="20"/>
      <w14:ligatures w14:val="none"/>
    </w:rPr>
  </w:style>
  <w:style w:type="paragraph" w:styleId="Assuntodocomentrio">
    <w:name w:val="annotation subject"/>
    <w:basedOn w:val="Textodecomentrio"/>
    <w:next w:val="Textodecomentrio"/>
    <w:link w:val="AssuntodocomentrioChar"/>
    <w:uiPriority w:val="99"/>
    <w:unhideWhenUsed/>
    <w:rsid w:val="00995BD4"/>
    <w:rPr>
      <w:b/>
      <w:bCs/>
    </w:rPr>
  </w:style>
  <w:style w:type="character" w:customStyle="1" w:styleId="AssuntodocomentrioChar">
    <w:name w:val="Assunto do comentário Char"/>
    <w:basedOn w:val="TextodecomentrioChar"/>
    <w:link w:val="Assuntodocomentrio"/>
    <w:uiPriority w:val="99"/>
    <w:rsid w:val="00995BD4"/>
    <w:rPr>
      <w:rFonts w:ascii="Calibri" w:eastAsia="Times New Roman" w:hAnsi="Calibri" w:cs="Times New Roman"/>
      <w:b/>
      <w:bCs/>
      <w:kern w:val="0"/>
      <w:sz w:val="20"/>
      <w:szCs w:val="20"/>
      <w14:ligatures w14:val="none"/>
    </w:rPr>
  </w:style>
  <w:style w:type="character" w:styleId="Hyperlink">
    <w:name w:val="Hyperlink"/>
    <w:basedOn w:val="Fontepargpadro"/>
    <w:uiPriority w:val="99"/>
    <w:unhideWhenUsed/>
    <w:rsid w:val="00995BD4"/>
    <w:rPr>
      <w:rFonts w:cs="Times New Roman"/>
      <w:color w:val="0000FF"/>
      <w:u w:val="single"/>
    </w:rPr>
  </w:style>
  <w:style w:type="paragraph" w:customStyle="1" w:styleId="Normal2">
    <w:name w:val="Normal_2"/>
    <w:qFormat/>
    <w:rsid w:val="00995BD4"/>
    <w:pPr>
      <w:spacing w:after="0" w:line="240" w:lineRule="auto"/>
    </w:pPr>
    <w:rPr>
      <w:rFonts w:ascii="Calibri" w:eastAsia="Times New Roman" w:hAnsi="Calibri" w:cs="Times New Roman"/>
      <w:kern w:val="0"/>
      <w:szCs w:val="22"/>
      <w14:ligatures w14:val="none"/>
    </w:rPr>
  </w:style>
  <w:style w:type="paragraph" w:customStyle="1" w:styleId="Cabealhotabelas">
    <w:name w:val="#Cabeçalho tabelas"/>
    <w:basedOn w:val="Normal"/>
    <w:qFormat/>
    <w:rsid w:val="00995BD4"/>
    <w:pPr>
      <w:keepNext/>
      <w:autoSpaceDE w:val="0"/>
      <w:autoSpaceDN w:val="0"/>
      <w:adjustRightInd w:val="0"/>
      <w:spacing w:before="120"/>
      <w:jc w:val="center"/>
    </w:pPr>
    <w:rPr>
      <w:rFonts w:ascii="Times-Roman" w:hAnsi="Times-Roman" w:cs="Times-Roman"/>
      <w:szCs w:val="20"/>
      <w:lang w:eastAsia="pt-BR"/>
    </w:rPr>
  </w:style>
  <w:style w:type="paragraph" w:customStyle="1" w:styleId="Textotabelas">
    <w:name w:val="#Texto tabelas"/>
    <w:basedOn w:val="Normal"/>
    <w:qFormat/>
    <w:rsid w:val="00995BD4"/>
    <w:rPr>
      <w:color w:val="000000"/>
      <w:sz w:val="20"/>
      <w:szCs w:val="20"/>
      <w:lang w:eastAsia="pt-BR"/>
    </w:rPr>
  </w:style>
  <w:style w:type="paragraph" w:styleId="Corpodetexto">
    <w:name w:val="Body Text"/>
    <w:basedOn w:val="Normal"/>
    <w:link w:val="CorpodetextoChar"/>
    <w:uiPriority w:val="99"/>
    <w:rsid w:val="00995BD4"/>
    <w:pPr>
      <w:suppressAutoHyphens/>
      <w:jc w:val="both"/>
    </w:pPr>
    <w:rPr>
      <w:rFonts w:ascii="Courier New" w:hAnsi="Courier New"/>
      <w:sz w:val="20"/>
      <w:szCs w:val="20"/>
      <w:lang w:eastAsia="ar-SA"/>
    </w:rPr>
  </w:style>
  <w:style w:type="character" w:customStyle="1" w:styleId="CorpodetextoChar">
    <w:name w:val="Corpo de texto Char"/>
    <w:basedOn w:val="Fontepargpadro"/>
    <w:link w:val="Corpodetexto"/>
    <w:uiPriority w:val="99"/>
    <w:rsid w:val="00995BD4"/>
    <w:rPr>
      <w:rFonts w:ascii="Courier New" w:eastAsia="Times New Roman" w:hAnsi="Courier New" w:cs="Times New Roman"/>
      <w:kern w:val="0"/>
      <w:sz w:val="20"/>
      <w:szCs w:val="20"/>
      <w:lang w:eastAsia="ar-SA"/>
      <w14:ligatures w14:val="none"/>
    </w:rPr>
  </w:style>
  <w:style w:type="paragraph" w:styleId="Ttulodendicedeautoridades">
    <w:name w:val="toa heading"/>
    <w:basedOn w:val="Normal"/>
    <w:next w:val="Normal"/>
    <w:uiPriority w:val="99"/>
    <w:rsid w:val="00995BD4"/>
    <w:pPr>
      <w:tabs>
        <w:tab w:val="left" w:pos="9000"/>
        <w:tab w:val="right" w:pos="9360"/>
      </w:tabs>
      <w:suppressAutoHyphens/>
      <w:jc w:val="both"/>
    </w:pPr>
    <w:rPr>
      <w:szCs w:val="20"/>
      <w:lang w:val="en-US"/>
    </w:rPr>
  </w:style>
  <w:style w:type="paragraph" w:customStyle="1" w:styleId="ClauseSubPara">
    <w:name w:val="ClauseSub_Para"/>
    <w:rsid w:val="00995BD4"/>
    <w:pPr>
      <w:spacing w:before="60" w:after="60" w:line="240" w:lineRule="auto"/>
      <w:ind w:left="2268"/>
    </w:pPr>
    <w:rPr>
      <w:rFonts w:ascii="Calibri" w:eastAsia="Times New Roman" w:hAnsi="Calibri" w:cs="Times New Roman"/>
      <w:kern w:val="0"/>
      <w:sz w:val="22"/>
      <w:szCs w:val="22"/>
      <w:lang w:val="en-GB"/>
      <w14:ligatures w14:val="none"/>
    </w:rPr>
  </w:style>
  <w:style w:type="paragraph" w:customStyle="1" w:styleId="ClauseSubList">
    <w:name w:val="ClauseSub_List"/>
    <w:rsid w:val="00995BD4"/>
    <w:pPr>
      <w:numPr>
        <w:numId w:val="6"/>
      </w:numPr>
      <w:tabs>
        <w:tab w:val="left" w:pos="2835"/>
      </w:tabs>
      <w:suppressAutoHyphens/>
      <w:spacing w:after="0" w:line="240" w:lineRule="auto"/>
    </w:pPr>
    <w:rPr>
      <w:rFonts w:ascii="Calibri" w:eastAsia="Times New Roman" w:hAnsi="Calibri" w:cs="Times New Roman"/>
      <w:kern w:val="0"/>
      <w:sz w:val="22"/>
      <w:szCs w:val="22"/>
      <w:lang w:val="en-GB"/>
      <w14:ligatures w14:val="none"/>
    </w:rPr>
  </w:style>
  <w:style w:type="paragraph" w:styleId="Textodenotaderodap">
    <w:name w:val="footnote text"/>
    <w:basedOn w:val="Normal"/>
    <w:link w:val="TextodenotaderodapChar"/>
    <w:uiPriority w:val="99"/>
    <w:rsid w:val="00995BD4"/>
    <w:pPr>
      <w:suppressLineNumbers/>
      <w:suppressAutoHyphens/>
      <w:ind w:left="283" w:hanging="283"/>
      <w:jc w:val="both"/>
    </w:pPr>
    <w:rPr>
      <w:sz w:val="20"/>
      <w:szCs w:val="20"/>
      <w:lang w:eastAsia="ar-SA"/>
    </w:rPr>
  </w:style>
  <w:style w:type="character" w:customStyle="1" w:styleId="TextodenotaderodapChar">
    <w:name w:val="Texto de nota de rodapé Char"/>
    <w:basedOn w:val="Fontepargpadro"/>
    <w:link w:val="Textodenotaderodap"/>
    <w:uiPriority w:val="99"/>
    <w:rsid w:val="00995BD4"/>
    <w:rPr>
      <w:rFonts w:ascii="Times New Roman" w:eastAsia="Times New Roman" w:hAnsi="Times New Roman" w:cs="Times New Roman"/>
      <w:kern w:val="0"/>
      <w:sz w:val="20"/>
      <w:szCs w:val="20"/>
      <w:lang w:eastAsia="ar-SA"/>
      <w14:ligatures w14:val="none"/>
    </w:rPr>
  </w:style>
  <w:style w:type="character" w:styleId="Refdenotaderodap">
    <w:name w:val="footnote reference"/>
    <w:basedOn w:val="Fontepargpadro"/>
    <w:uiPriority w:val="99"/>
    <w:unhideWhenUsed/>
    <w:rsid w:val="00995BD4"/>
    <w:rPr>
      <w:rFonts w:cs="Times New Roman"/>
      <w:vertAlign w:val="superscript"/>
    </w:rPr>
  </w:style>
  <w:style w:type="paragraph" w:customStyle="1" w:styleId="Rodaptabelas">
    <w:name w:val="#Rodapé tabelas"/>
    <w:basedOn w:val="Normal"/>
    <w:qFormat/>
    <w:rsid w:val="00995BD4"/>
    <w:pPr>
      <w:widowControl w:val="0"/>
      <w:autoSpaceDE w:val="0"/>
      <w:autoSpaceDN w:val="0"/>
      <w:adjustRightInd w:val="0"/>
      <w:spacing w:after="120"/>
      <w:contextualSpacing/>
      <w:jc w:val="both"/>
    </w:pPr>
    <w:rPr>
      <w:i/>
      <w:color w:val="000000"/>
      <w:sz w:val="20"/>
      <w:szCs w:val="20"/>
      <w:lang w:eastAsia="pt-BR"/>
    </w:rPr>
  </w:style>
  <w:style w:type="paragraph" w:styleId="Reviso">
    <w:name w:val="Revision"/>
    <w:hidden/>
    <w:uiPriority w:val="99"/>
    <w:semiHidden/>
    <w:rsid w:val="00995BD4"/>
    <w:pPr>
      <w:spacing w:after="0" w:line="240" w:lineRule="auto"/>
    </w:pPr>
    <w:rPr>
      <w:rFonts w:ascii="Calibri" w:eastAsia="Times New Roman" w:hAnsi="Calibri" w:cs="Times New Roman"/>
      <w:kern w:val="0"/>
      <w:sz w:val="22"/>
      <w:szCs w:val="22"/>
      <w14:ligatures w14:val="none"/>
    </w:rPr>
  </w:style>
  <w:style w:type="character" w:styleId="nfase">
    <w:name w:val="Emphasis"/>
    <w:basedOn w:val="Fontepargpadro"/>
    <w:uiPriority w:val="20"/>
    <w:qFormat/>
    <w:rsid w:val="00995BD4"/>
    <w:rPr>
      <w:rFonts w:cs="Times New Roman"/>
      <w:i/>
      <w:iCs/>
    </w:rPr>
  </w:style>
  <w:style w:type="paragraph" w:customStyle="1" w:styleId="Pargrafo-1nvel">
    <w:name w:val="Parágrafo - 1º nível"/>
    <w:basedOn w:val="PargrafodaLista"/>
    <w:qFormat/>
    <w:rsid w:val="00995BD4"/>
    <w:pPr>
      <w:numPr>
        <w:numId w:val="8"/>
      </w:numPr>
      <w:tabs>
        <w:tab w:val="left" w:pos="1134"/>
      </w:tabs>
      <w:spacing w:before="120"/>
      <w:ind w:left="0"/>
      <w:contextualSpacing w:val="0"/>
      <w:jc w:val="both"/>
      <w:outlineLvl w:val="0"/>
    </w:pPr>
    <w:rPr>
      <w:szCs w:val="20"/>
      <w:lang w:eastAsia="pt-BR"/>
    </w:rPr>
  </w:style>
  <w:style w:type="table" w:customStyle="1" w:styleId="Tabelacomgrade1">
    <w:name w:val="Tabela com grade1"/>
    <w:basedOn w:val="Tabelanormal"/>
    <w:next w:val="Tabelacomgrade"/>
    <w:uiPriority w:val="59"/>
    <w:rsid w:val="00995BD4"/>
    <w:pPr>
      <w:widowControl w:val="0"/>
      <w:spacing w:after="0" w:line="240" w:lineRule="auto"/>
    </w:pPr>
    <w:rPr>
      <w:rFonts w:ascii="Calibri" w:eastAsia="Times New Roman" w:hAnsi="Calibri" w:cs="Times New Roman"/>
      <w:kern w:val="0"/>
      <w:sz w:val="20"/>
      <w:szCs w:val="20"/>
      <w:lang w:eastAsia="pt-BR"/>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orpodetexto2">
    <w:name w:val="Body Text 2"/>
    <w:basedOn w:val="Normal"/>
    <w:link w:val="Corpodetexto2Char"/>
    <w:uiPriority w:val="99"/>
    <w:unhideWhenUsed/>
    <w:rsid w:val="00995BD4"/>
    <w:pPr>
      <w:spacing w:after="120" w:line="480" w:lineRule="auto"/>
    </w:pPr>
    <w:rPr>
      <w:rFonts w:ascii="Calibri" w:hAnsi="Calibri"/>
      <w:sz w:val="22"/>
    </w:rPr>
  </w:style>
  <w:style w:type="character" w:customStyle="1" w:styleId="Corpodetexto2Char">
    <w:name w:val="Corpo de texto 2 Char"/>
    <w:basedOn w:val="Fontepargpadro"/>
    <w:link w:val="Corpodetexto2"/>
    <w:uiPriority w:val="99"/>
    <w:rsid w:val="00995BD4"/>
    <w:rPr>
      <w:rFonts w:ascii="Calibri" w:eastAsia="Times New Roman" w:hAnsi="Calibri" w:cs="Times New Roman"/>
      <w:kern w:val="0"/>
      <w:sz w:val="22"/>
      <w:szCs w:val="22"/>
      <w14:ligatures w14:val="none"/>
    </w:rPr>
  </w:style>
  <w:style w:type="paragraph" w:customStyle="1" w:styleId="Lista">
    <w:name w:val="#Lista"/>
    <w:basedOn w:val="PargrafodaLista"/>
    <w:qFormat/>
    <w:rsid w:val="00995BD4"/>
    <w:pPr>
      <w:spacing w:before="60"/>
      <w:ind w:left="0" w:firstLine="1134"/>
      <w:contextualSpacing w:val="0"/>
      <w:jc w:val="both"/>
    </w:pPr>
    <w:rPr>
      <w:color w:val="000000"/>
      <w:lang w:eastAsia="pt-BR"/>
    </w:rPr>
  </w:style>
  <w:style w:type="paragraph" w:customStyle="1" w:styleId="Transcrio">
    <w:name w:val="#Transcrição"/>
    <w:basedOn w:val="Normal"/>
    <w:qFormat/>
    <w:rsid w:val="00995BD4"/>
    <w:pPr>
      <w:widowControl w:val="0"/>
      <w:autoSpaceDE w:val="0"/>
      <w:autoSpaceDN w:val="0"/>
      <w:adjustRightInd w:val="0"/>
      <w:spacing w:before="120"/>
      <w:ind w:left="1134"/>
      <w:contextualSpacing/>
      <w:jc w:val="both"/>
    </w:pPr>
    <w:rPr>
      <w:color w:val="000000"/>
      <w:sz w:val="22"/>
      <w:lang w:eastAsia="pt-BR"/>
    </w:rPr>
  </w:style>
  <w:style w:type="paragraph" w:customStyle="1" w:styleId="Itenscommarcadores">
    <w:name w:val="#Itens com marcadores"/>
    <w:basedOn w:val="PargrafodaLista"/>
    <w:qFormat/>
    <w:rsid w:val="00995BD4"/>
    <w:pPr>
      <w:numPr>
        <w:numId w:val="10"/>
      </w:numPr>
      <w:tabs>
        <w:tab w:val="left" w:pos="1418"/>
      </w:tabs>
      <w:spacing w:before="60"/>
      <w:ind w:left="0" w:firstLine="1134"/>
      <w:contextualSpacing w:val="0"/>
      <w:jc w:val="both"/>
    </w:pPr>
    <w:rPr>
      <w:color w:val="000000"/>
      <w:lang w:eastAsia="pt-BR"/>
    </w:rPr>
  </w:style>
  <w:style w:type="character" w:customStyle="1" w:styleId="muichip-label">
    <w:name w:val="muichip-label"/>
    <w:basedOn w:val="Fontepargpadro"/>
    <w:rsid w:val="00995BD4"/>
    <w:rPr>
      <w:rFonts w:cs="Times New Roman"/>
    </w:rPr>
  </w:style>
  <w:style w:type="character" w:customStyle="1" w:styleId="ListaDeInformaesChar">
    <w:name w:val="#ListaDeInformações Char"/>
    <w:basedOn w:val="PargrafoNumeradoChar"/>
    <w:link w:val="ListaDeInformaes"/>
    <w:rsid w:val="00995BD4"/>
    <w:rPr>
      <w:rFonts w:ascii="Times New Roman" w:eastAsia="Times New Roman" w:hAnsi="Times New Roman" w:cs="Times New Roman"/>
      <w:kern w:val="0"/>
      <w:szCs w:val="22"/>
      <w14:ligatures w14:val="none"/>
    </w:rPr>
  </w:style>
  <w:style w:type="character" w:styleId="MenoPendente">
    <w:name w:val="Unresolved Mention"/>
    <w:basedOn w:val="Fontepargpadro"/>
    <w:uiPriority w:val="99"/>
    <w:semiHidden/>
    <w:unhideWhenUsed/>
    <w:rsid w:val="00995BD4"/>
    <w:rPr>
      <w:rFonts w:cs="Times New Roman"/>
      <w:color w:val="605E5C"/>
      <w:shd w:val="clear" w:color="auto" w:fill="E1DFDD"/>
    </w:rPr>
  </w:style>
  <w:style w:type="paragraph" w:customStyle="1" w:styleId="Ttulo61">
    <w:name w:val="Título 61"/>
    <w:basedOn w:val="Normal"/>
    <w:next w:val="Normal"/>
    <w:uiPriority w:val="9"/>
    <w:semiHidden/>
    <w:unhideWhenUsed/>
    <w:qFormat/>
    <w:rsid w:val="00995BD4"/>
    <w:pPr>
      <w:keepNext/>
      <w:keepLines/>
      <w:spacing w:before="40" w:line="276" w:lineRule="auto"/>
      <w:outlineLvl w:val="5"/>
    </w:pPr>
    <w:rPr>
      <w:rFonts w:ascii="Calibri Light" w:hAnsi="Calibri Light"/>
      <w:color w:val="1F4D78"/>
      <w:sz w:val="22"/>
    </w:rPr>
  </w:style>
  <w:style w:type="paragraph" w:customStyle="1" w:styleId="Ttulo91">
    <w:name w:val="Título 91"/>
    <w:basedOn w:val="Normal"/>
    <w:next w:val="Normal"/>
    <w:uiPriority w:val="9"/>
    <w:semiHidden/>
    <w:unhideWhenUsed/>
    <w:qFormat/>
    <w:rsid w:val="00995BD4"/>
    <w:pPr>
      <w:keepNext/>
      <w:keepLines/>
      <w:spacing w:before="40" w:line="276" w:lineRule="auto"/>
      <w:outlineLvl w:val="8"/>
    </w:pPr>
    <w:rPr>
      <w:rFonts w:ascii="Calibri Light" w:hAnsi="Calibri Light"/>
      <w:i/>
      <w:iCs/>
      <w:color w:val="272727"/>
      <w:sz w:val="21"/>
      <w:szCs w:val="21"/>
    </w:rPr>
  </w:style>
  <w:style w:type="paragraph" w:customStyle="1" w:styleId="DefinitionTerm">
    <w:name w:val="Definition Term"/>
    <w:basedOn w:val="Normal"/>
    <w:next w:val="Normal"/>
    <w:rsid w:val="00995BD4"/>
    <w:rPr>
      <w:szCs w:val="20"/>
      <w:lang w:eastAsia="pt-BR"/>
    </w:rPr>
  </w:style>
  <w:style w:type="paragraph" w:customStyle="1" w:styleId="D">
    <w:name w:val="D"/>
    <w:basedOn w:val="Normal"/>
    <w:rsid w:val="00995BD4"/>
    <w:pPr>
      <w:jc w:val="center"/>
    </w:pPr>
    <w:rPr>
      <w:szCs w:val="20"/>
      <w:lang w:eastAsia="pt-BR"/>
    </w:rPr>
  </w:style>
  <w:style w:type="paragraph" w:customStyle="1" w:styleId="Normal0">
    <w:name w:val="#Normal"/>
    <w:rsid w:val="00995BD4"/>
    <w:pPr>
      <w:spacing w:before="120" w:after="120" w:line="240" w:lineRule="auto"/>
      <w:ind w:firstLine="1134"/>
      <w:jc w:val="both"/>
    </w:pPr>
    <w:rPr>
      <w:rFonts w:ascii="Calibri" w:eastAsia="Times New Roman" w:hAnsi="Calibri" w:cs="Times New Roman"/>
      <w:kern w:val="0"/>
      <w14:ligatures w14:val="none"/>
    </w:rPr>
  </w:style>
  <w:style w:type="table" w:customStyle="1" w:styleId="Tabelacomgrade2">
    <w:name w:val="Tabela com grade2"/>
    <w:basedOn w:val="Tabelanormal"/>
    <w:next w:val="Tabelacomgrade"/>
    <w:uiPriority w:val="39"/>
    <w:rsid w:val="00995BD4"/>
    <w:pPr>
      <w:widowControl w:val="0"/>
      <w:spacing w:after="0" w:line="240" w:lineRule="auto"/>
    </w:pPr>
    <w:rPr>
      <w:rFonts w:ascii="Times New Roman" w:eastAsia="Times New Roman" w:hAnsi="Times New Roman" w:cs="Times New Roman"/>
      <w:kern w:val="0"/>
      <w:sz w:val="20"/>
      <w:szCs w:val="20"/>
      <w:lang w:eastAsia="pt-BR"/>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cuodecorpodetexto2">
    <w:name w:val="Body Text Indent 2"/>
    <w:basedOn w:val="Normal"/>
    <w:link w:val="Recuodecorpodetexto2Char"/>
    <w:uiPriority w:val="99"/>
    <w:unhideWhenUsed/>
    <w:rsid w:val="00995BD4"/>
    <w:pPr>
      <w:spacing w:after="120" w:line="480" w:lineRule="auto"/>
      <w:ind w:left="283"/>
    </w:pPr>
    <w:rPr>
      <w:rFonts w:ascii="Calibri" w:hAnsi="Calibri"/>
      <w:sz w:val="22"/>
    </w:rPr>
  </w:style>
  <w:style w:type="character" w:customStyle="1" w:styleId="Recuodecorpodetexto2Char">
    <w:name w:val="Recuo de corpo de texto 2 Char"/>
    <w:basedOn w:val="Fontepargpadro"/>
    <w:link w:val="Recuodecorpodetexto2"/>
    <w:uiPriority w:val="99"/>
    <w:rsid w:val="00995BD4"/>
    <w:rPr>
      <w:rFonts w:ascii="Calibri" w:eastAsia="Times New Roman" w:hAnsi="Calibri" w:cs="Times New Roman"/>
      <w:kern w:val="0"/>
      <w:sz w:val="22"/>
      <w:szCs w:val="22"/>
      <w14:ligatures w14:val="none"/>
    </w:rPr>
  </w:style>
  <w:style w:type="paragraph" w:customStyle="1" w:styleId="Alneas">
    <w:name w:val="Alíneas"/>
    <w:basedOn w:val="Normal"/>
    <w:qFormat/>
    <w:rsid w:val="00995BD4"/>
    <w:pPr>
      <w:numPr>
        <w:numId w:val="39"/>
      </w:numPr>
      <w:spacing w:after="60"/>
      <w:jc w:val="both"/>
    </w:pPr>
    <w:rPr>
      <w:szCs w:val="20"/>
      <w:lang w:eastAsia="pt-BR"/>
    </w:rPr>
  </w:style>
  <w:style w:type="paragraph" w:customStyle="1" w:styleId="Texto">
    <w:name w:val="#Texto"/>
    <w:basedOn w:val="Normal"/>
    <w:rsid w:val="00995BD4"/>
    <w:pPr>
      <w:widowControl w:val="0"/>
      <w:suppressAutoHyphens/>
      <w:spacing w:after="120"/>
      <w:ind w:firstLine="1134"/>
      <w:jc w:val="both"/>
    </w:pPr>
    <w:rPr>
      <w:szCs w:val="20"/>
      <w:lang w:eastAsia="pt-BR"/>
    </w:rPr>
  </w:style>
  <w:style w:type="character" w:customStyle="1" w:styleId="apple-converted-space">
    <w:name w:val="apple-converted-space"/>
    <w:basedOn w:val="Fontepargpadro"/>
    <w:rsid w:val="00995BD4"/>
    <w:rPr>
      <w:rFonts w:cs="Times New Roman"/>
    </w:rPr>
  </w:style>
  <w:style w:type="table" w:customStyle="1" w:styleId="SombreamentoClaro1">
    <w:name w:val="Sombreamento Claro1"/>
    <w:basedOn w:val="Tabelanormal"/>
    <w:uiPriority w:val="60"/>
    <w:rsid w:val="00995BD4"/>
    <w:pPr>
      <w:widowControl w:val="0"/>
      <w:spacing w:after="0" w:line="240" w:lineRule="auto"/>
    </w:pPr>
    <w:rPr>
      <w:rFonts w:ascii="Times New Roman" w:eastAsia="Times New Roman" w:hAnsi="Times New Roman" w:cs="Times New Roman"/>
      <w:color w:val="000000"/>
      <w:kern w:val="0"/>
      <w:sz w:val="20"/>
      <w:szCs w:val="20"/>
      <w:lang w:eastAsia="pt-BR"/>
      <w14:ligatures w14:val="none"/>
    </w:rPr>
    <w:tblPr>
      <w:tblStyleRowBandSize w:val="1"/>
      <w:tblStyleColBandSize w:val="1"/>
      <w:tblInd w:w="0" w:type="nil"/>
      <w:tblBorders>
        <w:top w:val="single" w:sz="8" w:space="0" w:color="000000"/>
        <w:bottom w:val="single" w:sz="8" w:space="0" w:color="000000"/>
      </w:tblBorders>
    </w:tblPr>
    <w:tblStylePr w:type="firstRow">
      <w:pPr>
        <w:widowControl/>
        <w:spacing w:before="0" w:after="0"/>
        <w:ind w:left="0" w:right="0"/>
        <w:jc w:val="left"/>
        <w:textAlignment w:val="auto"/>
      </w:pPr>
      <w:rPr>
        <w:rFonts w:cs="Times New Roman"/>
        <w:b/>
        <w:bCs/>
      </w:rPr>
      <w:tblPr/>
      <w:tcPr>
        <w:tcBorders>
          <w:top w:val="single" w:sz="8" w:space="0" w:color="000000"/>
          <w:bottom w:val="single" w:sz="8" w:space="0" w:color="000000"/>
        </w:tcBorders>
      </w:tcPr>
    </w:tblStylePr>
    <w:tblStylePr w:type="lastRow">
      <w:pPr>
        <w:widowControl/>
        <w:spacing w:before="0" w:after="0"/>
        <w:ind w:left="0" w:right="0"/>
        <w:jc w:val="left"/>
        <w:textAlignment w:val="auto"/>
      </w:pPr>
      <w:rPr>
        <w:rFonts w:cs="Times New Roman"/>
        <w:b/>
        <w:bCs/>
      </w:rPr>
      <w:tblPr/>
      <w:tcPr>
        <w:tcBorders>
          <w:top w:val="single" w:sz="8" w:space="0" w:color="000000"/>
          <w:bottom w:val="single" w:sz="8" w:space="0" w:color="000000"/>
        </w:tcBorders>
      </w:tcPr>
    </w:tblStylePr>
    <w:tblStylePr w:type="firstCol">
      <w:pPr>
        <w:widowControl/>
        <w:ind w:left="0" w:right="0"/>
        <w:jc w:val="left"/>
        <w:textAlignment w:val="auto"/>
      </w:pPr>
      <w:rPr>
        <w:rFonts w:cs="Times New Roman"/>
        <w:b/>
        <w:bCs/>
      </w:rPr>
    </w:tblStylePr>
    <w:tblStylePr w:type="lastCol">
      <w:pPr>
        <w:widowControl/>
        <w:ind w:left="0" w:right="0"/>
        <w:jc w:val="left"/>
        <w:textAlignment w:val="auto"/>
      </w:pPr>
      <w:rPr>
        <w:rFonts w:cs="Times New Roman"/>
        <w:b/>
        <w:bCs/>
      </w:rPr>
    </w:tblStylePr>
    <w:tblStylePr w:type="band1Vert">
      <w:pPr>
        <w:widowControl/>
        <w:ind w:left="0" w:right="0"/>
        <w:jc w:val="left"/>
        <w:textAlignment w:val="auto"/>
      </w:pPr>
      <w:rPr>
        <w:rFonts w:cs="Times New Roman"/>
      </w:rPr>
      <w:tblPr/>
      <w:tcPr>
        <w:shd w:val="clear" w:color="auto" w:fill="C0C0C0"/>
      </w:tcPr>
    </w:tblStylePr>
    <w:tblStylePr w:type="band1Horz">
      <w:pPr>
        <w:widowControl/>
        <w:ind w:left="0" w:right="0"/>
        <w:jc w:val="left"/>
        <w:textAlignment w:val="auto"/>
      </w:pPr>
      <w:rPr>
        <w:rFonts w:cs="Times New Roman"/>
      </w:rPr>
      <w:tblPr/>
      <w:tcPr>
        <w:shd w:val="clear" w:color="auto" w:fill="C0C0C0"/>
      </w:tcPr>
    </w:tblStylePr>
  </w:style>
  <w:style w:type="character" w:customStyle="1" w:styleId="material-icons">
    <w:name w:val="material-icons"/>
    <w:basedOn w:val="Fontepargpadro"/>
    <w:rsid w:val="00995BD4"/>
    <w:rPr>
      <w:rFonts w:cs="Times New Roman"/>
    </w:rPr>
  </w:style>
  <w:style w:type="paragraph" w:customStyle="1" w:styleId="ListParagraph0">
    <w:name w:val="List Paragraph_0"/>
    <w:basedOn w:val="Normal"/>
    <w:link w:val="PargrafodaListaChar0"/>
    <w:uiPriority w:val="34"/>
    <w:qFormat/>
    <w:rsid w:val="00995BD4"/>
    <w:pPr>
      <w:ind w:left="720"/>
      <w:contextualSpacing/>
    </w:pPr>
    <w:rPr>
      <w:rFonts w:ascii="Calibri" w:hAnsi="Calibri"/>
      <w:szCs w:val="20"/>
    </w:rPr>
  </w:style>
  <w:style w:type="character" w:customStyle="1" w:styleId="PargrafodaListaChar0">
    <w:name w:val="Parágrafo da Lista Char_0"/>
    <w:link w:val="ListParagraph0"/>
    <w:uiPriority w:val="34"/>
    <w:locked/>
    <w:rsid w:val="00995BD4"/>
    <w:rPr>
      <w:rFonts w:ascii="Calibri" w:eastAsia="Times New Roman" w:hAnsi="Calibri" w:cs="Times New Roman"/>
      <w:kern w:val="0"/>
      <w:szCs w:val="20"/>
      <w14:ligatures w14:val="none"/>
    </w:rPr>
  </w:style>
  <w:style w:type="paragraph" w:customStyle="1" w:styleId="Normal20">
    <w:name w:val="Normal_2_0"/>
    <w:qFormat/>
    <w:rsid w:val="00995BD4"/>
    <w:pPr>
      <w:spacing w:after="0" w:line="240" w:lineRule="auto"/>
    </w:pPr>
    <w:rPr>
      <w:rFonts w:ascii="Calibri" w:eastAsia="Times New Roman" w:hAnsi="Calibri" w:cs="Times New Roman"/>
      <w:kern w:val="0"/>
      <w:szCs w:val="22"/>
      <w14:ligatures w14:val="none"/>
    </w:rPr>
  </w:style>
  <w:style w:type="paragraph" w:customStyle="1" w:styleId="tcu-ac-item9-0">
    <w:name w:val="tcu_-_ac_-_item_9_-_§§"/>
    <w:basedOn w:val="Normal"/>
    <w:rsid w:val="00995BD4"/>
    <w:pPr>
      <w:spacing w:before="100" w:beforeAutospacing="1" w:after="100" w:afterAutospacing="1"/>
    </w:pPr>
    <w:rPr>
      <w:szCs w:val="24"/>
      <w:lang w:eastAsia="pt-BR"/>
    </w:rPr>
  </w:style>
  <w:style w:type="character" w:styleId="Forte">
    <w:name w:val="Strong"/>
    <w:basedOn w:val="Fontepargpadro"/>
    <w:uiPriority w:val="22"/>
    <w:qFormat/>
    <w:rsid w:val="00995BD4"/>
    <w:rPr>
      <w:rFonts w:cs="Times New Roman"/>
      <w:b/>
      <w:bCs/>
    </w:rPr>
  </w:style>
  <w:style w:type="paragraph" w:customStyle="1" w:styleId="Paragrafonivel1">
    <w:name w:val="Paragrafo nivel 1"/>
    <w:basedOn w:val="PargrafodaLista"/>
    <w:link w:val="Paragrafonivel1Char"/>
    <w:qFormat/>
    <w:rsid w:val="00995BD4"/>
    <w:pPr>
      <w:widowControl w:val="0"/>
      <w:numPr>
        <w:numId w:val="40"/>
      </w:numPr>
      <w:tabs>
        <w:tab w:val="left" w:pos="1134"/>
      </w:tabs>
      <w:spacing w:before="120"/>
      <w:contextualSpacing w:val="0"/>
      <w:jc w:val="both"/>
    </w:pPr>
    <w:rPr>
      <w:lang w:eastAsia="pt-BR"/>
    </w:rPr>
  </w:style>
  <w:style w:type="paragraph" w:customStyle="1" w:styleId="Paragrafonivel2">
    <w:name w:val="Paragrafo nivel 2"/>
    <w:basedOn w:val="PargrafodaLista"/>
    <w:link w:val="Paragrafonivel2Char"/>
    <w:qFormat/>
    <w:rsid w:val="00995BD4"/>
    <w:pPr>
      <w:numPr>
        <w:ilvl w:val="1"/>
        <w:numId w:val="40"/>
      </w:numPr>
      <w:tabs>
        <w:tab w:val="left" w:pos="1134"/>
      </w:tabs>
      <w:spacing w:before="120"/>
      <w:ind w:left="1440" w:hanging="360"/>
      <w:contextualSpacing w:val="0"/>
      <w:jc w:val="both"/>
    </w:pPr>
    <w:rPr>
      <w:lang w:eastAsia="pt-BR"/>
    </w:rPr>
  </w:style>
  <w:style w:type="character" w:customStyle="1" w:styleId="Paragrafonivel1Char">
    <w:name w:val="Paragrafo nivel 1 Char"/>
    <w:basedOn w:val="Fontepargpadro"/>
    <w:link w:val="Paragrafonivel1"/>
    <w:locked/>
    <w:rsid w:val="00995BD4"/>
    <w:rPr>
      <w:rFonts w:ascii="Times New Roman" w:eastAsia="Times New Roman" w:hAnsi="Times New Roman" w:cs="Times New Roman"/>
      <w:kern w:val="0"/>
      <w:lang w:eastAsia="pt-BR"/>
      <w14:ligatures w14:val="none"/>
    </w:rPr>
  </w:style>
  <w:style w:type="paragraph" w:customStyle="1" w:styleId="Paragrafonivel3">
    <w:name w:val="Paragrafo nivel 3"/>
    <w:basedOn w:val="PargrafodaLista"/>
    <w:qFormat/>
    <w:rsid w:val="00995BD4"/>
    <w:pPr>
      <w:widowControl w:val="0"/>
      <w:numPr>
        <w:ilvl w:val="2"/>
        <w:numId w:val="40"/>
      </w:numPr>
      <w:tabs>
        <w:tab w:val="left" w:pos="0"/>
        <w:tab w:val="left" w:pos="1134"/>
        <w:tab w:val="left" w:pos="2268"/>
      </w:tabs>
      <w:spacing w:before="120"/>
      <w:ind w:left="2160" w:hanging="180"/>
      <w:contextualSpacing w:val="0"/>
      <w:jc w:val="both"/>
    </w:pPr>
    <w:rPr>
      <w:bCs/>
      <w:color w:val="000000"/>
      <w:lang w:eastAsia="pt-BR"/>
    </w:rPr>
  </w:style>
  <w:style w:type="paragraph" w:customStyle="1" w:styleId="Paragrafonivel4">
    <w:name w:val="Paragrafo nivel 4"/>
    <w:basedOn w:val="PargrafodaLista"/>
    <w:qFormat/>
    <w:rsid w:val="00995BD4"/>
    <w:pPr>
      <w:widowControl w:val="0"/>
      <w:numPr>
        <w:ilvl w:val="3"/>
        <w:numId w:val="40"/>
      </w:numPr>
      <w:tabs>
        <w:tab w:val="left" w:pos="1134"/>
      </w:tabs>
      <w:spacing w:before="120"/>
      <w:ind w:left="2880" w:hanging="360"/>
      <w:contextualSpacing w:val="0"/>
      <w:jc w:val="both"/>
    </w:pPr>
    <w:rPr>
      <w:w w:val="105"/>
      <w:lang w:eastAsia="pt-BR"/>
    </w:rPr>
  </w:style>
  <w:style w:type="character" w:customStyle="1" w:styleId="lista-resultadoinfo-descricao">
    <w:name w:val="lista-resultado__info-descricao"/>
    <w:basedOn w:val="Fontepargpadro"/>
    <w:rsid w:val="00995BD4"/>
    <w:rPr>
      <w:rFonts w:cs="Times New Roman"/>
    </w:rPr>
  </w:style>
  <w:style w:type="character" w:customStyle="1" w:styleId="mat-button-wrapper">
    <w:name w:val="mat-button-wrapper"/>
    <w:basedOn w:val="Fontepargpadro"/>
    <w:rsid w:val="00995BD4"/>
    <w:rPr>
      <w:rFonts w:cs="Times New Roman"/>
    </w:rPr>
  </w:style>
  <w:style w:type="character" w:customStyle="1" w:styleId="Paragrafonivel2Char">
    <w:name w:val="Paragrafo nivel 2 Char"/>
    <w:basedOn w:val="Fontepargpadro"/>
    <w:link w:val="Paragrafonivel2"/>
    <w:rsid w:val="00995BD4"/>
    <w:rPr>
      <w:rFonts w:ascii="Times New Roman" w:eastAsia="Times New Roman" w:hAnsi="Times New Roman" w:cs="Times New Roman"/>
      <w:kern w:val="0"/>
      <w:lang w:eastAsia="pt-BR"/>
      <w14:ligatures w14:val="none"/>
    </w:rPr>
  </w:style>
  <w:style w:type="character" w:customStyle="1" w:styleId="ui-provider">
    <w:name w:val="ui-provider"/>
    <w:basedOn w:val="Fontepargpadro"/>
    <w:rsid w:val="00995BD4"/>
    <w:rPr>
      <w:rFonts w:cs="Times New Roman"/>
    </w:rPr>
  </w:style>
  <w:style w:type="character" w:customStyle="1" w:styleId="HiperlinkVisitado1">
    <w:name w:val="HiperlinkVisitado1"/>
    <w:basedOn w:val="Fontepargpadro"/>
    <w:uiPriority w:val="99"/>
    <w:semiHidden/>
    <w:unhideWhenUsed/>
    <w:rsid w:val="00995BD4"/>
    <w:rPr>
      <w:rFonts w:cs="Times New Roman"/>
      <w:color w:val="954F72"/>
      <w:u w:val="single"/>
    </w:rPr>
  </w:style>
  <w:style w:type="character" w:customStyle="1" w:styleId="Ttulo6Char1">
    <w:name w:val="Título 6 Char1"/>
    <w:basedOn w:val="Fontepargpadro"/>
    <w:uiPriority w:val="9"/>
    <w:semiHidden/>
    <w:rsid w:val="00995BD4"/>
    <w:rPr>
      <w:rFonts w:ascii="Cambria" w:hAnsi="Cambria" w:cs="Times New Roman"/>
      <w:color w:val="243F60"/>
      <w:sz w:val="24"/>
    </w:rPr>
  </w:style>
  <w:style w:type="numbering" w:customStyle="1" w:styleId="Instruo">
    <w:name w:val="#Instrução"/>
    <w:rsid w:val="00995BD4"/>
    <w:pPr>
      <w:numPr>
        <w:numId w:val="2"/>
      </w:numPr>
    </w:pPr>
  </w:style>
  <w:style w:type="numbering" w:customStyle="1" w:styleId="NumeraoTexto">
    <w:name w:val="#NumeraçãoTexto"/>
    <w:rsid w:val="00995BD4"/>
    <w:pPr>
      <w:numPr>
        <w:numId w:val="3"/>
      </w:numPr>
    </w:pPr>
  </w:style>
  <w:style w:type="numbering" w:customStyle="1" w:styleId="Estilo1">
    <w:name w:val="Estilo1"/>
    <w:rsid w:val="00995BD4"/>
    <w:pPr>
      <w:numPr>
        <w:numId w:val="7"/>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tcu.gov.br/acordaos" TargetMode="External"/><Relationship Id="rId5" Type="http://schemas.openxmlformats.org/officeDocument/2006/relationships/hyperlink" Target="http://www.tcu.gov.br/acordaos"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61</Pages>
  <Words>32963</Words>
  <Characters>178006</Characters>
  <Application>Microsoft Office Word</Application>
  <DocSecurity>0</DocSecurity>
  <Lines>1483</Lines>
  <Paragraphs>421</Paragraphs>
  <ScaleCrop>false</ScaleCrop>
  <Company/>
  <LinksUpToDate>false</LinksUpToDate>
  <CharactersWithSpaces>210548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 Barreto</dc:creator>
  <cp:keywords/>
  <dc:description/>
  <cp:lastModifiedBy>Jose Barreto</cp:lastModifiedBy>
  <cp:revision>1</cp:revision>
  <dcterms:created xsi:type="dcterms:W3CDTF">2026-09-10T21:20:00Z</dcterms:created>
  <dcterms:modified xsi:type="dcterms:W3CDTF">2026-09-10T21:21:00Z</dcterms:modified>
</cp:coreProperties>
</file>