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31FF3" w14:textId="77777777" w:rsidR="00F00461" w:rsidRDefault="00F00461" w:rsidP="00F00461">
      <w:pPr>
        <w:jc w:val="center"/>
      </w:pPr>
      <w:r>
        <w:rPr>
          <w:b/>
          <w:bCs/>
        </w:rPr>
        <w:t>INSTITUTO SERZEDELLO CORRÊA</w:t>
      </w:r>
    </w:p>
    <w:p w14:paraId="21FD8E63" w14:textId="77777777" w:rsidR="00F00461" w:rsidRDefault="00F00461" w:rsidP="00F00461">
      <w:pPr>
        <w:jc w:val="center"/>
      </w:pPr>
      <w:r>
        <w:rPr>
          <w:b/>
          <w:bCs/>
        </w:rPr>
        <w:t>MESTRADO PROFISSIONAL EM CONTROLE DA ADMINISTRAÇÃO PÚBLICA</w:t>
      </w:r>
    </w:p>
    <w:p w14:paraId="174C2F07" w14:textId="77777777" w:rsidR="00F00461" w:rsidRPr="00B16B55" w:rsidRDefault="00F00461" w:rsidP="00F00461">
      <w:pPr>
        <w:jc w:val="center"/>
        <w:rPr>
          <w:b/>
          <w:bCs/>
        </w:rPr>
      </w:pPr>
      <w:r w:rsidRPr="00B16B55">
        <w:rPr>
          <w:b/>
          <w:bCs/>
        </w:rPr>
        <w:t>Disciplina: Metodologia Científica</w:t>
      </w:r>
    </w:p>
    <w:p w14:paraId="60B4E8D2" w14:textId="77777777" w:rsidR="00F00461" w:rsidRPr="00B16B55" w:rsidRDefault="00F00461" w:rsidP="00F00461">
      <w:pPr>
        <w:jc w:val="center"/>
        <w:rPr>
          <w:b/>
          <w:bCs/>
        </w:rPr>
      </w:pPr>
      <w:r w:rsidRPr="00B16B55">
        <w:rPr>
          <w:b/>
          <w:bCs/>
        </w:rPr>
        <w:t>Professor: Dr. Rafael Silveira e Silva</w:t>
      </w:r>
    </w:p>
    <w:p w14:paraId="1754B2DB" w14:textId="77777777" w:rsidR="00F00461" w:rsidRDefault="00F00461" w:rsidP="00F00461">
      <w:pPr>
        <w:spacing w:after="200"/>
        <w:rPr>
          <w:sz w:val="22"/>
          <w:szCs w:val="22"/>
        </w:rPr>
      </w:pPr>
    </w:p>
    <w:p w14:paraId="275E4AFC" w14:textId="77777777" w:rsidR="00F00461" w:rsidRPr="00E94A9E" w:rsidRDefault="00F00461" w:rsidP="00F00461">
      <w:pPr>
        <w:spacing w:after="200"/>
        <w:rPr>
          <w:b/>
          <w:bCs/>
        </w:rPr>
      </w:pPr>
      <w:r w:rsidRPr="00E94A9E">
        <w:rPr>
          <w:b/>
          <w:bCs/>
          <w:sz w:val="22"/>
          <w:szCs w:val="22"/>
        </w:rPr>
        <w:t xml:space="preserve">Aluno: José de Castro Barreto Junior </w:t>
      </w:r>
    </w:p>
    <w:p w14:paraId="676F6DB3" w14:textId="77777777" w:rsidR="00F00461" w:rsidRPr="00B16B55" w:rsidRDefault="00F00461" w:rsidP="00F00461">
      <w:pPr>
        <w:spacing w:after="60"/>
        <w:jc w:val="both"/>
        <w:rPr>
          <w:sz w:val="22"/>
          <w:szCs w:val="22"/>
        </w:rPr>
      </w:pPr>
      <w:r w:rsidRPr="00E94A9E">
        <w:rPr>
          <w:b/>
          <w:bCs/>
          <w:sz w:val="22"/>
          <w:szCs w:val="22"/>
        </w:rPr>
        <w:t>Tema de pesquisa:</w:t>
      </w:r>
      <w:r w:rsidRPr="00B16B55">
        <w:rPr>
          <w:sz w:val="22"/>
          <w:szCs w:val="22"/>
        </w:rPr>
        <w:t xml:space="preserve"> </w:t>
      </w:r>
      <w:r w:rsidRPr="00B16B55">
        <w:rPr>
          <w:b/>
          <w:bCs/>
          <w:sz w:val="22"/>
          <w:szCs w:val="22"/>
        </w:rPr>
        <w:t>Framework de Auditoria Preventiva Baseado em Inteligência Artificial para Detecção de Assimetria de Informação em Anteprojetos de Grandes Obras Públicas: Especificação e Validação no Contexto das Contratações Integradas.</w:t>
      </w:r>
    </w:p>
    <w:p w14:paraId="38D06929" w14:textId="77777777" w:rsidR="00F00461" w:rsidRDefault="00F00461" w:rsidP="00F00461">
      <w:pPr>
        <w:spacing w:after="60"/>
        <w:jc w:val="both"/>
        <w:rPr>
          <w:b/>
          <w:bCs/>
          <w:sz w:val="22"/>
          <w:szCs w:val="22"/>
        </w:rPr>
      </w:pPr>
    </w:p>
    <w:p w14:paraId="2E5F0A69" w14:textId="77777777" w:rsidR="00F00461" w:rsidRPr="00BF5679" w:rsidRDefault="00F00461" w:rsidP="00F00461">
      <w:pPr>
        <w:spacing w:after="60"/>
        <w:jc w:val="both"/>
        <w:rPr>
          <w:b/>
          <w:bCs/>
          <w:u w:val="single"/>
        </w:rPr>
      </w:pPr>
      <w:r w:rsidRPr="00BF5679">
        <w:rPr>
          <w:b/>
          <w:bCs/>
          <w:u w:val="single"/>
        </w:rPr>
        <w:t>Bibliografia Selecionada</w:t>
      </w:r>
    </w:p>
    <w:p w14:paraId="0F1F20AF" w14:textId="1752FDC6" w:rsidR="00F00461" w:rsidRDefault="00F00461" w:rsidP="00F00461">
      <w:pPr>
        <w:spacing w:before="260" w:after="100"/>
      </w:pPr>
      <w:r>
        <w:rPr>
          <w:b/>
          <w:bCs/>
        </w:rPr>
        <w:t xml:space="preserve">1) </w:t>
      </w:r>
      <w:r w:rsidR="00315611" w:rsidRPr="00315611">
        <w:rPr>
          <w:b/>
          <w:bCs/>
        </w:rPr>
        <w:t xml:space="preserve">NÓBREGA, Marcos. </w:t>
      </w:r>
      <w:r w:rsidRPr="007F1ADE">
        <w:rPr>
          <w:b/>
          <w:bCs/>
        </w:rPr>
        <w:t>A contratação integrada no RDC: inadequação da teoria da imprevisão como critério para o reequilíbrio econômico-financeiro.</w:t>
      </w:r>
      <w:r w:rsidR="00315611">
        <w:rPr>
          <w:b/>
          <w:bCs/>
        </w:rPr>
        <w:t xml:space="preserve"> </w:t>
      </w:r>
      <w:r w:rsidR="00315611" w:rsidRPr="00E94A9E">
        <w:rPr>
          <w:u w:val="single"/>
        </w:rPr>
        <w:t>(https://revista.mpc.pr.gov.br/index.php/RMPCPR/article/view/59/58)</w:t>
      </w:r>
    </w:p>
    <w:p w14:paraId="38359871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Pergunta/objetivo. </w:t>
      </w:r>
      <w:r>
        <w:t>Analisar vantagens e desvantagens da contratação integrada (contrato design-build/DBTO) no RDC e demonstrar que a teoria da imprevisão é critério inadequado para fundamentar o reequilíbrio econômico-financeiro (REF).</w:t>
      </w:r>
    </w:p>
    <w:p w14:paraId="7B25E9BC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Base teórica/conceitos. </w:t>
      </w:r>
      <w:r>
        <w:t>Economia dos contratos: a) assimetria de informação, seleção adversa e custos de transação; b) contraste entre teoria da imprevisão e teoria da base do negócio.</w:t>
      </w:r>
    </w:p>
    <w:p w14:paraId="7884C475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Método. </w:t>
      </w:r>
      <w:r>
        <w:t>Ensaio teórico-doutrinário (análise jurídico-econômica normativa), sem tratamento empírico.</w:t>
      </w:r>
    </w:p>
    <w:p w14:paraId="1871C3C1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Achados principais. </w:t>
      </w:r>
      <w:r>
        <w:t>Sob grande assimetria, assentar o REF na teoria da imprevisão é equivocado e aumenta o risco de seleção adversa; quando a parte usa vantagem informacional para auferir renda já na assinatura, há seleção adversa e não há de se falar em imprevisão. Propõe migrar para a teoria da base do negócio.</w:t>
      </w:r>
    </w:p>
    <w:p w14:paraId="5F6F7158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Limitações. </w:t>
      </w:r>
      <w:r>
        <w:t>Recorte teórico centrado no RDC (Lei 12.462/2011), anterior às Leis 13.303/2016 e 14.133/2021 e à jurisprudência recente do TCU (exemplo Ac. TCU 686/2026 e Ac. 2429/2024). Ademais, não houve a validação empírica.</w:t>
      </w:r>
    </w:p>
    <w:p w14:paraId="515C1994" w14:textId="030FCCE7" w:rsidR="00F00461" w:rsidRDefault="00F00461" w:rsidP="00F00461">
      <w:pPr>
        <w:spacing w:after="120"/>
        <w:jc w:val="both"/>
      </w:pPr>
      <w:r>
        <w:rPr>
          <w:b/>
          <w:bCs/>
        </w:rPr>
        <w:t xml:space="preserve">Contribuição para o projeto. </w:t>
      </w:r>
      <w:r>
        <w:t xml:space="preserve">Fundamenta o núcleo do problema (anteprojeto → assimetria → seleção adversa → pleitos de REF) e a distinção imprevisão versus seleção adversa, que dá lastro para separar o erro substancial nas condições de contorno (Ac. </w:t>
      </w:r>
      <w:r w:rsidR="00743227">
        <w:t xml:space="preserve">TCU n° </w:t>
      </w:r>
      <w:r>
        <w:t>2.429/2024) do risco ordinário do particular.</w:t>
      </w:r>
    </w:p>
    <w:p w14:paraId="554E3016" w14:textId="73B755D8" w:rsidR="00F00461" w:rsidRPr="006E4ADF" w:rsidRDefault="00F00461" w:rsidP="00F00461">
      <w:pPr>
        <w:spacing w:before="260" w:after="100"/>
        <w:jc w:val="both"/>
        <w:rPr>
          <w:b/>
          <w:bCs/>
        </w:rPr>
      </w:pPr>
      <w:r>
        <w:rPr>
          <w:b/>
          <w:bCs/>
        </w:rPr>
        <w:lastRenderedPageBreak/>
        <w:t xml:space="preserve">2) </w:t>
      </w:r>
      <w:r w:rsidR="00315611" w:rsidRPr="00315611">
        <w:rPr>
          <w:b/>
          <w:bCs/>
        </w:rPr>
        <w:t xml:space="preserve">ABEN, T.; VAN DER VALK, W.; ROEHRICH, J.; SELVIARIDIS, K. </w:t>
      </w:r>
      <w:proofErr w:type="spellStart"/>
      <w:r>
        <w:rPr>
          <w:b/>
          <w:bCs/>
        </w:rPr>
        <w:t>Managing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information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asymmetry</w:t>
      </w:r>
      <w:proofErr w:type="spellEnd"/>
      <w:r>
        <w:rPr>
          <w:b/>
          <w:bCs/>
        </w:rPr>
        <w:t xml:space="preserve"> in </w:t>
      </w: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>–</w:t>
      </w:r>
      <w:proofErr w:type="spellStart"/>
      <w:r>
        <w:rPr>
          <w:b/>
          <w:bCs/>
        </w:rPr>
        <w:t>private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relationships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undergoing</w:t>
      </w:r>
      <w:proofErr w:type="spellEnd"/>
      <w:r>
        <w:rPr>
          <w:b/>
          <w:bCs/>
        </w:rPr>
        <w:t xml:space="preserve"> a digital </w:t>
      </w:r>
      <w:proofErr w:type="spellStart"/>
      <w:r>
        <w:rPr>
          <w:b/>
          <w:bCs/>
        </w:rPr>
        <w:t>transformation</w:t>
      </w:r>
      <w:proofErr w:type="spellEnd"/>
      <w:r>
        <w:rPr>
          <w:b/>
          <w:bCs/>
        </w:rPr>
        <w:t xml:space="preserve">: </w:t>
      </w:r>
      <w:proofErr w:type="spellStart"/>
      <w:r w:rsidRPr="006E4ADF">
        <w:rPr>
          <w:b/>
          <w:bCs/>
        </w:rPr>
        <w:t>the</w:t>
      </w:r>
      <w:proofErr w:type="spellEnd"/>
      <w:r w:rsidRPr="006E4ADF">
        <w:rPr>
          <w:b/>
          <w:bCs/>
        </w:rPr>
        <w:t xml:space="preserve"> role</w:t>
      </w:r>
      <w:r>
        <w:rPr>
          <w:b/>
          <w:bCs/>
        </w:rPr>
        <w:t xml:space="preserve"> </w:t>
      </w:r>
      <w:proofErr w:type="spellStart"/>
      <w:r w:rsidRPr="006E4ADF">
        <w:rPr>
          <w:b/>
          <w:bCs/>
        </w:rPr>
        <w:t>of</w:t>
      </w:r>
      <w:proofErr w:type="spellEnd"/>
      <w:r w:rsidRPr="006E4ADF">
        <w:rPr>
          <w:b/>
          <w:bCs/>
        </w:rPr>
        <w:t xml:space="preserve"> </w:t>
      </w:r>
      <w:proofErr w:type="spellStart"/>
      <w:r w:rsidRPr="006E4ADF">
        <w:rPr>
          <w:b/>
          <w:bCs/>
        </w:rPr>
        <w:t>contractual</w:t>
      </w:r>
      <w:proofErr w:type="spellEnd"/>
      <w:r w:rsidRPr="006E4ADF">
        <w:rPr>
          <w:b/>
          <w:bCs/>
        </w:rPr>
        <w:t xml:space="preserve"> </w:t>
      </w:r>
      <w:proofErr w:type="spellStart"/>
      <w:r w:rsidRPr="006E4ADF">
        <w:rPr>
          <w:b/>
          <w:bCs/>
        </w:rPr>
        <w:t>and</w:t>
      </w:r>
      <w:proofErr w:type="spellEnd"/>
      <w:r>
        <w:rPr>
          <w:b/>
          <w:bCs/>
        </w:rPr>
        <w:t xml:space="preserve"> </w:t>
      </w:r>
      <w:proofErr w:type="spellStart"/>
      <w:r w:rsidRPr="006E4ADF">
        <w:rPr>
          <w:b/>
          <w:bCs/>
        </w:rPr>
        <w:t>relational</w:t>
      </w:r>
      <w:proofErr w:type="spellEnd"/>
      <w:r w:rsidRPr="006E4ADF">
        <w:rPr>
          <w:b/>
          <w:bCs/>
        </w:rPr>
        <w:t xml:space="preserve"> </w:t>
      </w:r>
      <w:r w:rsidR="007B6400">
        <w:rPr>
          <w:b/>
          <w:bCs/>
        </w:rPr>
        <w:t xml:space="preserve">Governance </w:t>
      </w:r>
      <w:r w:rsidR="007B6400" w:rsidRPr="007B6400">
        <w:t>(</w:t>
      </w:r>
      <w:r w:rsidR="007B6400" w:rsidRPr="00E94A9E">
        <w:rPr>
          <w:u w:val="single"/>
        </w:rPr>
        <w:t>https://www.sciencedirect.com/org/science/article/pii/S0144357721000086</w:t>
      </w:r>
      <w:r w:rsidR="007B6400" w:rsidRPr="007B6400">
        <w:t>)</w:t>
      </w:r>
    </w:p>
    <w:p w14:paraId="3397965B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Pergunta/objetivo. </w:t>
      </w:r>
      <w:r>
        <w:t>Investigar, teórica e empiricamente, como mecanismos de governança contratual e relacional endereçam a assimetria de informação (incerteza e equivocidade) ao capturar, compartilhar e interpretar dados gerados por tecnologias digitais em relações público-privadas.</w:t>
      </w:r>
    </w:p>
    <w:p w14:paraId="596FFD25" w14:textId="266719D3" w:rsidR="00F00461" w:rsidRDefault="00F00461" w:rsidP="00F00461">
      <w:pPr>
        <w:spacing w:after="120"/>
        <w:jc w:val="both"/>
      </w:pPr>
      <w:r>
        <w:rPr>
          <w:b/>
          <w:bCs/>
        </w:rPr>
        <w:t xml:space="preserve">Base teórica/conceitos. </w:t>
      </w:r>
      <w:r>
        <w:t xml:space="preserve">Teoria do processamento de informação (IPT); governança contratual </w:t>
      </w:r>
      <w:r w:rsidR="00743227">
        <w:t>versus</w:t>
      </w:r>
      <w:r>
        <w:t xml:space="preserve"> relacional; assimetria decomposta em incerteza e equivocidade; parcerias público-privadas.</w:t>
      </w:r>
    </w:p>
    <w:p w14:paraId="384F5759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Método. </w:t>
      </w:r>
      <w:r>
        <w:t>Estudo de casos múltiplos, quatro relações público-privadas no setor de infraestrutura holandês em transformação digital com uma abordagem qualitativa.</w:t>
      </w:r>
    </w:p>
    <w:p w14:paraId="56D6C22E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Achados principais. </w:t>
      </w:r>
      <w:r>
        <w:t>Coleta/compartilhamento de informação reduzem incerteza e podem ser estipulados em contrato; a transformação/interpretação depende de mecanismos relacionais (confiança, flexibilidade, resolução conjunta) para lidar com a equivocidade.</w:t>
      </w:r>
    </w:p>
    <w:p w14:paraId="07E4382E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Limitações. </w:t>
      </w:r>
      <w:r w:rsidRPr="006E4ADF">
        <w:t xml:space="preserve">A generalização é limitada, são </w:t>
      </w:r>
      <w:r>
        <w:t>q</w:t>
      </w:r>
      <w:r w:rsidRPr="006E4ADF">
        <w:t>uatro casos em um único setor/país</w:t>
      </w:r>
      <w:r>
        <w:t>. O foco está na governança e não em ferramenta tecnológica. O contexto de PPP e não de contratação integrada.</w:t>
      </w:r>
    </w:p>
    <w:p w14:paraId="594BEB8A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Contribuição para o projeto. </w:t>
      </w:r>
      <w:r>
        <w:t>Base teórica internacional que conecta assimetria, tecnologia digital e governança.  Avaliar que dicotomia incerteza/equivocidade ajuda a delimitar o que a IA resolve (dados) e o que exige avaliação do humano.</w:t>
      </w:r>
    </w:p>
    <w:p w14:paraId="5097FB20" w14:textId="4416A73B" w:rsidR="00F00461" w:rsidRPr="00B513F4" w:rsidRDefault="00F00461" w:rsidP="00F00461">
      <w:pPr>
        <w:jc w:val="both"/>
        <w:rPr>
          <w:b/>
          <w:bCs/>
        </w:rPr>
      </w:pPr>
      <w:r>
        <w:rPr>
          <w:b/>
          <w:bCs/>
        </w:rPr>
        <w:t xml:space="preserve">3) </w:t>
      </w:r>
      <w:r w:rsidR="00315611" w:rsidRPr="00315611">
        <w:rPr>
          <w:b/>
          <w:bCs/>
        </w:rPr>
        <w:t>LOPES, P. H. C. AED</w:t>
      </w:r>
      <w:r w:rsidR="00315611">
        <w:rPr>
          <w:b/>
          <w:bCs/>
        </w:rPr>
        <w:t>.</w:t>
      </w:r>
      <w:r w:rsidR="00315611" w:rsidRPr="00315611">
        <w:rPr>
          <w:b/>
          <w:bCs/>
        </w:rPr>
        <w:t xml:space="preserve"> </w:t>
      </w:r>
      <w:r>
        <w:rPr>
          <w:b/>
          <w:bCs/>
        </w:rPr>
        <w:t>A</w:t>
      </w:r>
      <w:r w:rsidRPr="00885DB3">
        <w:rPr>
          <w:b/>
          <w:bCs/>
        </w:rPr>
        <w:t>nálise econômica do direito e contratações</w:t>
      </w:r>
      <w:r>
        <w:rPr>
          <w:b/>
          <w:bCs/>
        </w:rPr>
        <w:t xml:space="preserve"> p</w:t>
      </w:r>
      <w:r w:rsidRPr="00885DB3">
        <w:rPr>
          <w:b/>
          <w:bCs/>
        </w:rPr>
        <w:t>úblicas: o</w:t>
      </w:r>
      <w:r w:rsidR="00743227">
        <w:rPr>
          <w:b/>
          <w:bCs/>
        </w:rPr>
        <w:t xml:space="preserve"> </w:t>
      </w:r>
      <w:r w:rsidRPr="00B513F4">
        <w:rPr>
          <w:b/>
          <w:bCs/>
          <w:i/>
          <w:iCs/>
        </w:rPr>
        <w:t xml:space="preserve">performance </w:t>
      </w:r>
      <w:proofErr w:type="spellStart"/>
      <w:r w:rsidRPr="00B513F4">
        <w:rPr>
          <w:b/>
          <w:bCs/>
          <w:i/>
          <w:iCs/>
        </w:rPr>
        <w:t>bond</w:t>
      </w:r>
      <w:proofErr w:type="spellEnd"/>
      <w:r w:rsidRPr="00885DB3">
        <w:rPr>
          <w:b/>
          <w:bCs/>
        </w:rPr>
        <w:t xml:space="preserve"> em</w:t>
      </w:r>
      <w:r>
        <w:rPr>
          <w:b/>
          <w:bCs/>
        </w:rPr>
        <w:t xml:space="preserve"> </w:t>
      </w:r>
      <w:r w:rsidRPr="00885DB3">
        <w:rPr>
          <w:b/>
          <w:bCs/>
        </w:rPr>
        <w:t>contratos de obras</w:t>
      </w:r>
      <w:r>
        <w:rPr>
          <w:b/>
          <w:bCs/>
        </w:rPr>
        <w:t xml:space="preserve"> p</w:t>
      </w:r>
      <w:r w:rsidRPr="00885DB3">
        <w:rPr>
          <w:b/>
          <w:bCs/>
        </w:rPr>
        <w:t>úblicas como instrumento para mitigar a assimetria de</w:t>
      </w:r>
      <w:r>
        <w:rPr>
          <w:b/>
          <w:bCs/>
        </w:rPr>
        <w:t xml:space="preserve"> i</w:t>
      </w:r>
      <w:r w:rsidRPr="00885DB3">
        <w:rPr>
          <w:b/>
          <w:bCs/>
        </w:rPr>
        <w:t>nformações</w:t>
      </w:r>
      <w:r>
        <w:rPr>
          <w:b/>
          <w:bCs/>
        </w:rPr>
        <w:t xml:space="preserve"> </w:t>
      </w:r>
      <w:r w:rsidRPr="007B6400">
        <w:t>(Dissertação, FGV Direito Rio, 2019).</w:t>
      </w:r>
      <w:r w:rsidR="007B6400" w:rsidRPr="007B6400">
        <w:t xml:space="preserve"> (</w:t>
      </w:r>
      <w:r w:rsidR="007B6400" w:rsidRPr="00E94A9E">
        <w:rPr>
          <w:u w:val="single"/>
        </w:rPr>
        <w:t>https://repositorio.fgv.br/entities/publication/5d217c47-038d-492c-8a4e-4305f147fec7</w:t>
      </w:r>
      <w:r w:rsidR="007B6400" w:rsidRPr="007B6400">
        <w:t>)</w:t>
      </w:r>
    </w:p>
    <w:p w14:paraId="7189ED56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Pergunta/objetivo. </w:t>
      </w:r>
      <w:r>
        <w:t>A</w:t>
      </w:r>
      <w:r w:rsidRPr="00A45F5D">
        <w:t>nalisar quais as possíveis</w:t>
      </w:r>
      <w:r>
        <w:t xml:space="preserve"> </w:t>
      </w:r>
      <w:r w:rsidRPr="00A45F5D">
        <w:t>vantagens, desvantagens e custos da ampliação do uso do mecanismo de seguro</w:t>
      </w:r>
      <w:r>
        <w:t xml:space="preserve"> </w:t>
      </w:r>
      <w:r w:rsidRPr="00A45F5D">
        <w:t xml:space="preserve">garantia de cumprimento de obrigação (performance </w:t>
      </w:r>
      <w:proofErr w:type="spellStart"/>
      <w:r w:rsidRPr="00A45F5D">
        <w:t>bond</w:t>
      </w:r>
      <w:proofErr w:type="spellEnd"/>
      <w:r w:rsidRPr="00A45F5D">
        <w:t>)</w:t>
      </w:r>
      <w:r>
        <w:t xml:space="preserve"> </w:t>
      </w:r>
      <w:r w:rsidRPr="00A45F5D">
        <w:t>no bojo dos contratos de</w:t>
      </w:r>
      <w:r>
        <w:t xml:space="preserve"> </w:t>
      </w:r>
      <w:r w:rsidRPr="00A45F5D">
        <w:t>obras públicas, bem como as possíveis dificuldades a serem enfrentadas para a sua</w:t>
      </w:r>
      <w:r>
        <w:t xml:space="preserve"> </w:t>
      </w:r>
      <w:r w:rsidRPr="00A45F5D">
        <w:t>efetivação.</w:t>
      </w:r>
    </w:p>
    <w:p w14:paraId="5362FFF7" w14:textId="77777777" w:rsidR="00F00461" w:rsidRDefault="00F00461" w:rsidP="00F00461">
      <w:pPr>
        <w:spacing w:after="120"/>
        <w:jc w:val="both"/>
      </w:pPr>
      <w:r>
        <w:rPr>
          <w:b/>
          <w:bCs/>
        </w:rPr>
        <w:lastRenderedPageBreak/>
        <w:t xml:space="preserve">Base teórica/conceitos. </w:t>
      </w:r>
      <w:r>
        <w:t>Análise Econômica do Direito (AED); assimetria de informação, seleção adversa e risco moral; garantias contratuais e eficiência; direito comparado (experiência norte-americana).</w:t>
      </w:r>
    </w:p>
    <w:p w14:paraId="18028D29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Método. </w:t>
      </w:r>
      <w:r>
        <w:t>AED como método de aplicação do instrumental econômico ao direito, em abordagem dogmático-normativa e comparada; inclui-se também a análise do PL 1.292/1995 (futura Lei 14.133/2021).</w:t>
      </w:r>
    </w:p>
    <w:p w14:paraId="34EE1CFC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Achados principais. </w:t>
      </w:r>
      <w:r>
        <w:t xml:space="preserve">O </w:t>
      </w:r>
      <w:r w:rsidRPr="00A45F5D">
        <w:rPr>
          <w:i/>
          <w:iCs/>
        </w:rPr>
        <w:t xml:space="preserve">performance </w:t>
      </w:r>
      <w:proofErr w:type="spellStart"/>
      <w:r w:rsidRPr="00A45F5D">
        <w:rPr>
          <w:i/>
          <w:iCs/>
        </w:rPr>
        <w:t>bond</w:t>
      </w:r>
      <w:proofErr w:type="spellEnd"/>
      <w:r>
        <w:t xml:space="preserve">, ao interpor um garantidor que seleciona e monitora o contratado, funciona como </w:t>
      </w:r>
      <w:proofErr w:type="spellStart"/>
      <w:r>
        <w:t>screening</w:t>
      </w:r>
      <w:proofErr w:type="spellEnd"/>
      <w:r>
        <w:t xml:space="preserve"> e incentivo que mitiga seleção adversa e risco moral, endereçando a paralisação de obras melhor que as garantias tradicionais, ressalvadas dificuldades de implantação.</w:t>
      </w:r>
    </w:p>
    <w:p w14:paraId="2DDAC724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Limitações. </w:t>
      </w:r>
      <w:r>
        <w:t>Trabalho teórico-normativo (sem validação empírica); centrado em um instrumento (garantia), não no anteprojeto; anterior à Lei 14.133/2021.</w:t>
      </w:r>
    </w:p>
    <w:p w14:paraId="3D167084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Contribuição para o projeto. </w:t>
      </w:r>
      <w:r>
        <w:t xml:space="preserve">Modelo estrutural de dissertação em Direito/AED aplicada a obras. Informa a lógica “instrumento que mitiga assimetria” (trazendo para a minha tese de dissertação seria a IA no lugar ou complementar do </w:t>
      </w:r>
      <w:r w:rsidRPr="00B2491B">
        <w:rPr>
          <w:i/>
          <w:iCs/>
        </w:rPr>
        <w:t xml:space="preserve">performance </w:t>
      </w:r>
      <w:proofErr w:type="spellStart"/>
      <w:r w:rsidRPr="00B2491B">
        <w:rPr>
          <w:i/>
          <w:iCs/>
        </w:rPr>
        <w:t>bond</w:t>
      </w:r>
      <w:proofErr w:type="spellEnd"/>
      <w:r>
        <w:t>). O artigo abarca o arcabouço seleção adversa/risco moral aplicado a obras públicas.</w:t>
      </w:r>
    </w:p>
    <w:p w14:paraId="20E759E3" w14:textId="3B4C6EF7" w:rsidR="00F00461" w:rsidRPr="007B6400" w:rsidRDefault="00F00461" w:rsidP="007B6400">
      <w:pPr>
        <w:spacing w:before="260" w:after="100"/>
        <w:jc w:val="both"/>
      </w:pPr>
      <w:r>
        <w:rPr>
          <w:b/>
          <w:bCs/>
        </w:rPr>
        <w:t xml:space="preserve">4) </w:t>
      </w:r>
      <w:r w:rsidR="00315611" w:rsidRPr="00315611">
        <w:rPr>
          <w:b/>
          <w:bCs/>
        </w:rPr>
        <w:t xml:space="preserve">GARBACCIO, G. L.; COSTA, P. J. N. </w:t>
      </w:r>
      <w:proofErr w:type="spellStart"/>
      <w:r w:rsidR="00315611" w:rsidRPr="00315611">
        <w:rPr>
          <w:b/>
          <w:bCs/>
        </w:rPr>
        <w:t>da</w:t>
      </w:r>
      <w:proofErr w:type="spellEnd"/>
      <w:r w:rsidR="00315611" w:rsidRPr="00315611">
        <w:rPr>
          <w:b/>
          <w:bCs/>
        </w:rPr>
        <w:t xml:space="preserve">; REGO NETO, B. K. B. </w:t>
      </w:r>
      <w:r w:rsidRPr="00656D0D">
        <w:rPr>
          <w:b/>
          <w:bCs/>
        </w:rPr>
        <w:t>A influência da inteligência artificial no controle prévio das contratações públicas no Brasil e em Portugal.</w:t>
      </w:r>
      <w:r w:rsidR="007B6400">
        <w:rPr>
          <w:b/>
          <w:bCs/>
        </w:rPr>
        <w:t xml:space="preserve"> </w:t>
      </w:r>
      <w:r w:rsidR="007B6400" w:rsidRPr="007B6400">
        <w:t>(</w:t>
      </w:r>
      <w:r w:rsidR="007B6400" w:rsidRPr="00E94A9E">
        <w:rPr>
          <w:u w:val="single"/>
        </w:rPr>
        <w:t>https://revistajuridica.presidencia.gov.br/index.php/saj/article/view/3073/1521</w:t>
      </w:r>
      <w:r w:rsidR="007B6400" w:rsidRPr="007B6400">
        <w:t>)</w:t>
      </w:r>
    </w:p>
    <w:p w14:paraId="66701C73" w14:textId="77777777" w:rsidR="00F00461" w:rsidRDefault="00F00461" w:rsidP="007B6400">
      <w:pPr>
        <w:spacing w:after="120"/>
        <w:jc w:val="both"/>
      </w:pPr>
      <w:r>
        <w:rPr>
          <w:b/>
          <w:bCs/>
        </w:rPr>
        <w:t xml:space="preserve">Pergunta/objetivo. </w:t>
      </w:r>
      <w:r>
        <w:t>Analisar a influência da IA no controle prévio das contratações públicas nas atividades de fiscalização do TCU (Brasil) e do Tribunal de Contas de Portugal, para gerir riscos e prevenir fraudes nas compras governamentais.</w:t>
      </w:r>
    </w:p>
    <w:p w14:paraId="76005073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Base teórica/conceitos. </w:t>
      </w:r>
      <w:r>
        <w:t>Controle prévio/preventivo; IA aplicada à fiscalização; gestão de risco e prevenção à fraude; direito comparado Brasil–Portugal.</w:t>
      </w:r>
    </w:p>
    <w:p w14:paraId="051B4278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Método. </w:t>
      </w:r>
      <w:r>
        <w:t>Qualitativo, estudo bibliográfico e análise documental, como publicações institucionais do TCU e do TC de Portugal (caráter comparativo).</w:t>
      </w:r>
    </w:p>
    <w:p w14:paraId="01D19E49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Achados principais. </w:t>
      </w:r>
      <w:r>
        <w:t xml:space="preserve">O uso de IA no controle prévio está em desenvolvimento nos dois tribunais, com avanço maior no TCU e CGU </w:t>
      </w:r>
      <w:r w:rsidRPr="007F22D8">
        <w:t>(robôs Alice, Mônica, Adele, Sofia, Ágata e Carina) e</w:t>
      </w:r>
      <w:r>
        <w:t xml:space="preserve"> potencial impacto positivo na fiscalização, sem eliminar por completo a fraude.</w:t>
      </w:r>
    </w:p>
    <w:p w14:paraId="61B1FBD5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Limitações. </w:t>
      </w:r>
      <w:r>
        <w:t>Estudo descritivo/documental: 1) sem métricas de eficácia nem validação empírica; e 2) sem detalhamento da arquitetura técnica das soluções.</w:t>
      </w:r>
    </w:p>
    <w:p w14:paraId="041705C2" w14:textId="3ED8605D" w:rsidR="00F00461" w:rsidRDefault="00F00461" w:rsidP="00F00461">
      <w:pPr>
        <w:spacing w:after="120"/>
        <w:jc w:val="both"/>
      </w:pPr>
      <w:r>
        <w:rPr>
          <w:b/>
          <w:bCs/>
        </w:rPr>
        <w:lastRenderedPageBreak/>
        <w:t xml:space="preserve">Contribuição para o projeto. </w:t>
      </w:r>
      <w:r>
        <w:t>É a fonte mais próxima do recorte “IA no controle prévio (</w:t>
      </w:r>
      <w:proofErr w:type="spellStart"/>
      <w:r>
        <w:t>pré</w:t>
      </w:r>
      <w:proofErr w:type="spellEnd"/>
      <w:r>
        <w:t xml:space="preserve">-decisório)”. Tem o argumento base de que o controle preventivo por IA é caminho institucional em curso e fornece o mapa dos robôs do TCU, útil para posicionar </w:t>
      </w:r>
      <w:r w:rsidR="00743227">
        <w:t>a minha proposta de</w:t>
      </w:r>
      <w:r>
        <w:t xml:space="preserve"> framework, que </w:t>
      </w:r>
      <w:r w:rsidR="00743227">
        <w:t xml:space="preserve">poderá </w:t>
      </w:r>
      <w:r>
        <w:t>atua</w:t>
      </w:r>
      <w:r w:rsidR="00743227">
        <w:t>r</w:t>
      </w:r>
      <w:r>
        <w:t xml:space="preserve"> antes da licitação</w:t>
      </w:r>
      <w:r w:rsidR="00743227">
        <w:t xml:space="preserve"> ou do julgamento da proposta</w:t>
      </w:r>
      <w:r>
        <w:t>, sobre o anteprojeto.</w:t>
      </w:r>
    </w:p>
    <w:p w14:paraId="024492C3" w14:textId="5BD1462A" w:rsidR="00F00461" w:rsidRPr="007B6400" w:rsidRDefault="00F00461" w:rsidP="00F00461">
      <w:pPr>
        <w:spacing w:before="260" w:after="100"/>
      </w:pPr>
      <w:r>
        <w:rPr>
          <w:b/>
          <w:bCs/>
        </w:rPr>
        <w:t xml:space="preserve">5) </w:t>
      </w:r>
      <w:r w:rsidR="00315611" w:rsidRPr="00315611">
        <w:rPr>
          <w:b/>
          <w:bCs/>
        </w:rPr>
        <w:t>MENEZES, A. P. V. C.; RESENDE, C. C. de</w:t>
      </w:r>
      <w:r w:rsidR="00315611" w:rsidRPr="007B6400">
        <w:rPr>
          <w:b/>
          <w:bCs/>
        </w:rPr>
        <w:t xml:space="preserve">. </w:t>
      </w:r>
      <w:r w:rsidRPr="007B6400">
        <w:rPr>
          <w:b/>
          <w:bCs/>
        </w:rPr>
        <w:t>Inteligência artificial para identificação de indícios de fraude e corrupção em</w:t>
      </w:r>
      <w:r w:rsidR="006F0A82" w:rsidRPr="007B6400">
        <w:rPr>
          <w:b/>
          <w:bCs/>
        </w:rPr>
        <w:t xml:space="preserve"> </w:t>
      </w:r>
      <w:r w:rsidRPr="007B6400">
        <w:rPr>
          <w:b/>
          <w:bCs/>
        </w:rPr>
        <w:t>compras públicas no TCU (RBGP, v. 1, n. 1, 2022).</w:t>
      </w:r>
      <w:r w:rsidR="00315611">
        <w:rPr>
          <w:b/>
          <w:bCs/>
        </w:rPr>
        <w:t xml:space="preserve"> </w:t>
      </w:r>
      <w:r w:rsidR="00315611" w:rsidRPr="007B6400">
        <w:t>(</w:t>
      </w:r>
      <w:r w:rsidR="00315611" w:rsidRPr="00E94A9E">
        <w:rPr>
          <w:u w:val="single"/>
        </w:rPr>
        <w:t>https://www.portaldeperiodicos.idp.edu.br/rbgp/article/view/7391</w:t>
      </w:r>
      <w:r w:rsidR="00315611" w:rsidRPr="007B6400">
        <w:t>)</w:t>
      </w:r>
    </w:p>
    <w:p w14:paraId="1BBEE78F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Pergunta/objetivo. </w:t>
      </w:r>
      <w:r>
        <w:t>Avaliar a pertinência do uso de IA no controle das contas públicas e testar a eficácia da solução ALICE no combate à fraude e à corrupção nas licitações.</w:t>
      </w:r>
    </w:p>
    <w:p w14:paraId="05C60C95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Base teórica/conceitos. </w:t>
      </w:r>
      <w:r>
        <w:t>IA e controle externo; análise automatizada de dados; dados abertos e transparência; tipologias de irregularidade.</w:t>
      </w:r>
    </w:p>
    <w:p w14:paraId="19DD5A04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Método. </w:t>
      </w:r>
      <w:r>
        <w:t>Estudo de caso do ALICE, com coleta qualitativa por estudo bibliográfico e análise documental (processos, acórdãos, relatórios do TCU), no período 2017–2020.</w:t>
      </w:r>
    </w:p>
    <w:p w14:paraId="5BD31388" w14:textId="44943146" w:rsidR="00F00461" w:rsidRDefault="00F00461" w:rsidP="00F00461">
      <w:pPr>
        <w:spacing w:after="120"/>
        <w:jc w:val="both"/>
      </w:pPr>
      <w:r>
        <w:rPr>
          <w:b/>
          <w:bCs/>
        </w:rPr>
        <w:t xml:space="preserve">Achados principais. </w:t>
      </w:r>
      <w:r>
        <w:t>O ALICE (cooperação TCU e CGU) coleta diariamente editais e atas e testa tipologias de inconsistência</w:t>
      </w:r>
      <w:r w:rsidR="007B6400">
        <w:t>,</w:t>
      </w:r>
      <w:r>
        <w:t xml:space="preserve"> associou-se à proteção de gastos da ordem de R$ 291,4 milhões</w:t>
      </w:r>
      <w:r w:rsidR="007B6400">
        <w:t xml:space="preserve"> e</w:t>
      </w:r>
      <w:r>
        <w:t xml:space="preserve"> registrou-se, porém, baixa incidência de responsabilização a partir de seus insumos.</w:t>
      </w:r>
    </w:p>
    <w:p w14:paraId="4BA13E91" w14:textId="77777777" w:rsidR="00F00461" w:rsidRDefault="00F00461" w:rsidP="00F00461">
      <w:pPr>
        <w:spacing w:after="120"/>
        <w:jc w:val="both"/>
      </w:pPr>
      <w:r>
        <w:rPr>
          <w:b/>
          <w:bCs/>
        </w:rPr>
        <w:t xml:space="preserve">Limitações. </w:t>
      </w:r>
      <w:r>
        <w:t xml:space="preserve">Estudo de caso único e descritivo; efetividade medida de forma indireta; a ferramenta opera sobre editais/atas (fase de licitação), com resultado sancionatório limitado, não atua sobre o anteprojeto </w:t>
      </w:r>
      <w:proofErr w:type="spellStart"/>
      <w:r>
        <w:t>pré</w:t>
      </w:r>
      <w:proofErr w:type="spellEnd"/>
      <w:r>
        <w:t>-licitatório.</w:t>
      </w:r>
    </w:p>
    <w:p w14:paraId="03EA2BAD" w14:textId="5DCF724A" w:rsidR="00F00461" w:rsidRDefault="00F00461" w:rsidP="00F00461">
      <w:pPr>
        <w:spacing w:after="120"/>
        <w:jc w:val="both"/>
      </w:pPr>
      <w:r>
        <w:rPr>
          <w:b/>
          <w:bCs/>
        </w:rPr>
        <w:t xml:space="preserve">Contribuição para o projeto. </w:t>
      </w:r>
      <w:r>
        <w:t>Evidência institucional (CGU/TCU) da viabilidade da IA no controle e</w:t>
      </w:r>
      <w:r w:rsidR="007B6400">
        <w:t xml:space="preserve"> </w:t>
      </w:r>
      <w:r>
        <w:t xml:space="preserve">lacuna que a pesquisa preenche: o ALICE age sobre o edital, enquanto </w:t>
      </w:r>
      <w:r w:rsidR="00743227">
        <w:t>a</w:t>
      </w:r>
      <w:r>
        <w:t xml:space="preserve"> </w:t>
      </w:r>
      <w:r w:rsidR="00743227">
        <w:t>minha proposta de</w:t>
      </w:r>
      <w:r w:rsidR="007B6400">
        <w:t xml:space="preserve"> </w:t>
      </w:r>
      <w:r>
        <w:t>framework propõe agir sobre o anteprojeto</w:t>
      </w:r>
      <w:r w:rsidR="00E94A9E">
        <w:t xml:space="preserve"> das contratações integradas</w:t>
      </w:r>
      <w:r>
        <w:t>, evitando o periculum in mora reverso</w:t>
      </w:r>
      <w:r w:rsidR="007B6400">
        <w:t xml:space="preserve"> (Vide Ac. TCU 686/2026).</w:t>
      </w:r>
    </w:p>
    <w:p w14:paraId="3509548C" w14:textId="77777777" w:rsidR="00F00461" w:rsidRDefault="00F00461"/>
    <w:sectPr w:rsidR="00F00461" w:rsidSect="00F00461">
      <w:pgSz w:w="11906" w:h="16838"/>
      <w:pgMar w:top="993" w:right="1417" w:bottom="1417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461"/>
    <w:rsid w:val="00315611"/>
    <w:rsid w:val="00405157"/>
    <w:rsid w:val="0044748D"/>
    <w:rsid w:val="006F0A82"/>
    <w:rsid w:val="00743227"/>
    <w:rsid w:val="007B6400"/>
    <w:rsid w:val="00E94A9E"/>
    <w:rsid w:val="00F00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B5E9E"/>
  <w15:chartTrackingRefBased/>
  <w15:docId w15:val="{791B7888-B93E-4B7D-AF43-2516633D3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461"/>
    <w:pPr>
      <w:spacing w:after="0" w:line="36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0046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046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046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046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046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0461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0461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0461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0461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0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046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0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046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0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0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F0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0461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F0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0461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F0046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0461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F0046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046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0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1333</Words>
  <Characters>7204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Barreto</dc:creator>
  <cp:keywords/>
  <dc:description/>
  <cp:lastModifiedBy>Jose Barreto</cp:lastModifiedBy>
  <cp:revision>4</cp:revision>
  <dcterms:created xsi:type="dcterms:W3CDTF">2026-09-16T22:21:00Z</dcterms:created>
  <dcterms:modified xsi:type="dcterms:W3CDTF">2026-09-17T00:24:00Z</dcterms:modified>
</cp:coreProperties>
</file>