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48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720" w:right="720" w:firstLine="0"/>
        <w:jc w:val="center"/>
      </w:pPr>
      <w:r>
        <w:rPr>
          <w:rFonts w:ascii="Arial" w:hAnsi="Arial" w:eastAsia="Arial"/>
          <w:b/>
          <w:i w:val="0"/>
          <w:color w:val="1B3A5C"/>
          <w:sz w:val="52"/>
        </w:rPr>
        <w:t xml:space="preserve">DOSSIÊ DE REALIZAÇÕES </w:t>
      </w:r>
      <w:r>
        <w:br/>
      </w:r>
      <w:r>
        <w:rPr>
          <w:rFonts w:ascii="Arial" w:hAnsi="Arial" w:eastAsia="Arial"/>
          <w:b/>
          <w:i w:val="0"/>
          <w:color w:val="2E75B6"/>
          <w:sz w:val="44"/>
        </w:rPr>
        <w:t>EDUCAÇÃO BRASILEIRA 2019–2022</w:t>
      </w:r>
    </w:p>
    <w:p>
      <w:pPr>
        <w:autoSpaceDN w:val="0"/>
        <w:autoSpaceDE w:val="0"/>
        <w:widowControl/>
        <w:spacing w:line="233" w:lineRule="auto" w:before="406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666666"/>
          <w:sz w:val="28"/>
        </w:rPr>
        <w:t>O que foi feito quando houve gestão orientada a resultados</w:t>
      </w:r>
    </w:p>
    <w:p>
      <w:pPr>
        <w:autoSpaceDN w:val="0"/>
        <w:autoSpaceDE w:val="0"/>
        <w:widowControl/>
        <w:spacing w:line="233" w:lineRule="auto" w:before="121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22"/>
        </w:rPr>
        <w:t xml:space="preserve">Material estratégico para a campanha presidencial 2026 </w:t>
      </w:r>
    </w:p>
    <w:p>
      <w:pPr>
        <w:autoSpaceDN w:val="0"/>
        <w:autoSpaceDE w:val="0"/>
        <w:widowControl/>
        <w:spacing w:line="233" w:lineRule="auto" w:before="120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666666"/>
          <w:sz w:val="22"/>
        </w:rPr>
        <w:t>Elaborado por</w:t>
      </w:r>
      <w:r>
        <w:rPr>
          <w:rFonts w:ascii="Arial" w:hAnsi="Arial" w:eastAsia="Arial"/>
          <w:b w:val="0"/>
          <w:i w:val="0"/>
          <w:color w:val="666666"/>
          <w:sz w:val="22"/>
        </w:rPr>
        <w:t xml:space="preserve">: </w:t>
      </w:r>
      <w:r>
        <w:rPr>
          <w:rFonts w:ascii="Arial" w:hAnsi="Arial" w:eastAsia="Arial"/>
          <w:b w:val="0"/>
          <w:i w:val="0"/>
          <w:color w:val="0E2841"/>
          <w:sz w:val="22"/>
        </w:rPr>
        <w:t>Victor Godoy Veiga</w:t>
      </w:r>
    </w:p>
    <w:p>
      <w:pPr>
        <w:autoSpaceDN w:val="0"/>
        <w:autoSpaceDE w:val="0"/>
        <w:widowControl/>
        <w:spacing w:line="334" w:lineRule="auto" w:before="3868" w:after="0"/>
        <w:ind w:left="432" w:right="432" w:firstLine="0"/>
        <w:jc w:val="center"/>
      </w:pPr>
      <w:r>
        <w:rPr>
          <w:rFonts w:ascii="Arial" w:hAnsi="Arial" w:eastAsia="Arial"/>
          <w:b/>
          <w:i w:val="0"/>
          <w:color w:val="C62828"/>
          <w:sz w:val="24"/>
        </w:rPr>
        <w:t xml:space="preserve">DOCUMENTO INTERNO — USO EXCLUSIVO DA EQUIPE DE CAMPANHA </w:t>
      </w:r>
      <w:r>
        <w:rPr>
          <w:rFonts w:ascii="Arial" w:hAnsi="Arial" w:eastAsia="Arial"/>
          <w:b w:val="0"/>
          <w:i w:val="0"/>
          <w:color w:val="666666"/>
          <w:sz w:val="18"/>
        </w:rPr>
        <w:t>Compilado em abril de 2026 | Base documental: Processo SEI 23000.032187/2022-20</w:t>
      </w:r>
    </w:p>
    <w:p>
      <w:pPr>
        <w:sectPr>
          <w:pgSz w:w="12240" w:h="15840"/>
          <w:pgMar w:top="1440" w:right="1440" w:bottom="8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9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SUMÁRIO </w:t>
      </w:r>
    </w:p>
    <w:p>
      <w:pPr>
        <w:autoSpaceDN w:val="0"/>
        <w:autoSpaceDE w:val="0"/>
        <w:widowControl/>
        <w:spacing w:line="331" w:lineRule="auto" w:before="20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SUMÁRIO .................................................................................................................................. 2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SUMÁRIO EXECUTIVO ............................................................................................................. 4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CAPÍTULO 1 — EDUCAÇÃO BÁSICA....................................................................................... 5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1.1 Programa de Escolas Cívico-Militares (PECIM) ................................................................ 5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1.2 Política de Inovação Educação Conectada (PIEC) ........................................................... 5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1.3 Recuperação de Aprendizagens e Brasil na Escola ......................................................... 6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1.4 Alfabetização (SEALF) ..................................................................................................... 6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CAPÍTULO 2 — EDUCAÇÃO PROFISSIONAL E TECNOLÓGICA ........................................... 7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2.1 Implementação do Novo Ensino Médio (Itinerário FTP) .................................................... 7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2.2 Expansão da Rede Federal de EPT ................................................................................. 7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2.3 Qualifica Mais e SouTec ................................................................................................... 7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CAPÍTULO 3 — EDUCAÇÃO SUPERIOR ................................................................................. 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3.1 Resposta à Pandemia nas IFES ....................................................................................... 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3.2 Renegociação e Perdão de Dívidas do FIES .................................................................... 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3.3 EMBRAPII e Fortalecimento das Universidades Federais ................................................ 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CAPÍTULO 4 — FINANCIAMENTO E GESTÃO .......................................................................10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4.1 Novo Fundeb — Fundo Permanente ...............................................................................10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4.2 PNAE na Pandemia .........................................................................................................10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4.3 Obras Escolares ..............................................................................................................11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4.4 Malha Fina com Inteligência Artificial ...............................................................................11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CAPÍTULO 5 — REGULAÇÃO E TECNOLOGIA ......................................................................12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5.1 Novo Marco Regulatório da Educação Superior ..............................................................12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5.2 Infraestrutura Digital (STIC) .............................................................................................12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CAPÍTULO 6 — EDUCAÇÃO ESPECIAL E INCLUSIVA ..........................................................13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6.1 Instituto Benjamin Constant (IBC) ....................................................................................13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6.2 Modalidades Especializadas (SEMESP)..........................................................................13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6.3 NAPNEs na Rede Federal ...............................................................................................13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CAPÍTULO 7 — SAÚDE E HOSPITAIS UNIVERSITÁRIOS .....................................................14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7.1 EBSERH..........................................................................................................................14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CAPÍTULO 8 — PÓS-GRADUAÇÃO E CIÊNCIA (CAPES) ......................................................15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CAPÍTULO 9 — COMPARATIVO COM GOVERNOS PT .........................................................16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9.1 IDEB: Evolução por Período Governamental ...................................................................16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Anos Iniciais do Ensino Fundamental ................................................................................16 </w:t>
      </w:r>
      <w:r>
        <w:rPr>
          <w:rFonts w:ascii="Arial" w:hAnsi="Arial" w:eastAsia="Arial"/>
          <w:b w:val="0"/>
          <w:i w:val="0"/>
          <w:color w:val="000000"/>
          <w:sz w:val="22"/>
        </w:rPr>
        <w:t>Ensino Médio .....................................................................................................................16</w:t>
      </w:r>
    </w:p>
    <w:p>
      <w:pPr>
        <w:autoSpaceDN w:val="0"/>
        <w:autoSpaceDE w:val="0"/>
        <w:widowControl/>
        <w:spacing w:line="233" w:lineRule="auto" w:before="24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2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428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326" w:lineRule="auto" w:before="554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9.2 PISA: Desempenho Internacional ....................................................................................17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9.3 A Narrativa: Fez Mais com Menos ...................................................................................17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CAPÍTULO 10 — ARSENAL DE CAMPANHA ..........................................................................18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10.1 Frases de Efeito ............................................................................................................18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10.2 Respostas para Debate .................................................................................................18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Pergunta: “O governo cortou verba da educação?” ............................................................18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Pergunta: “O governo não investiu em universidades?” .....................................................18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Pergunta: “As escolas cívico-militares são militarização?” .................................................19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Pergunta: “O governo negou a pandemia na educação?” ..................................................19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10.3 One-Liners para Redes Sociais .....................................................................................19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ANEXO I — TABELA COMPLETA DE REALIZAÇÕES ............................................................20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ANEXO II — LEGISLAÇÃO APROVADA NO PERÍODO ..........................................................21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ANEXO III — REFERÊNCIAS E FONTES ................................................................................22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Fontes Primárias ...................................................................................................................22 </w:t>
      </w:r>
      <w:r>
        <w:rPr>
          <w:rFonts w:ascii="Arial" w:hAnsi="Arial" w:eastAsia="Arial"/>
          <w:b w:val="0"/>
          <w:i w:val="0"/>
          <w:color w:val="000000"/>
          <w:sz w:val="22"/>
        </w:rPr>
        <w:t>Fontes Secundárias Verificadas ............................................................................................22</w:t>
      </w:r>
    </w:p>
    <w:p>
      <w:pPr>
        <w:autoSpaceDN w:val="0"/>
        <w:autoSpaceDE w:val="0"/>
        <w:widowControl/>
        <w:spacing w:line="233" w:lineRule="auto" w:before="788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3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428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SUMÁRIO EXECUTIVO </w:t>
      </w:r>
    </w:p>
    <w:p>
      <w:pPr>
        <w:autoSpaceDN w:val="0"/>
        <w:autoSpaceDE w:val="0"/>
        <w:widowControl/>
        <w:spacing w:line="245" w:lineRule="auto" w:before="206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Este dossiê documenta as principais realizações do governo federal na área de educação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durante o período 2019–2022, com base em documentos oficiais do Ministério da Educação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(Processo SEI 23000.032187/2022-20) e dados verificados em fontes públicas. O material está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organizado por eixo temático e inclui dados de impacto, legislação, comparações e frases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campanha. </w:t>
      </w:r>
    </w:p>
    <w:p>
      <w:pPr>
        <w:autoSpaceDN w:val="0"/>
        <w:autoSpaceDE w:val="0"/>
        <w:widowControl/>
        <w:spacing w:line="245" w:lineRule="auto" w:before="12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período analisado enfrentou a maior crise sanitária em um século — a pandemia de Covid-19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— que fechou escolas por meses, exigiu adaptação emergencial e impactou indicadores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educacionais em todo o mundo. Mesmo nesse contexto, o governo entregou resultados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concretos em múltiplas frentes. </w:t>
      </w:r>
    </w:p>
    <w:p>
      <w:pPr>
        <w:autoSpaceDN w:val="0"/>
        <w:autoSpaceDE w:val="0"/>
        <w:widowControl/>
        <w:spacing w:line="233" w:lineRule="auto" w:before="204" w:after="104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As 10 realizações de maior impacto eleitoral: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68"/>
        <w:gridCol w:w="2368"/>
        <w:gridCol w:w="2368"/>
        <w:gridCol w:w="2368"/>
      </w:tblGrid>
      <w:tr>
        <w:trPr>
          <w:trHeight w:hRule="exact" w:val="350"/>
        </w:trPr>
        <w:tc>
          <w:tcPr>
            <w:tcW w:type="dxa" w:w="424"/>
            <w:tcBorders>
              <w:start w:sz="0.7999999999999545" w:val="single" w:color="#CBCCCB"/>
              <w:top w:sz="0.7999999999999545" w:val="single" w:color="#CBCCCB"/>
              <w:end w:sz="1.6000000000000227" w:val="single" w:color="#CBCCCB"/>
              <w:bottom w:sz="0.8000000000001819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92"/>
            <w:tcBorders>
              <w:start w:sz="1.6000000000000227" w:val="single" w:color="#CBCCCB"/>
              <w:top w:sz="0.7999999999999545" w:val="single" w:color="#CBCCCB"/>
              <w:end w:sz="0.8000000000001819" w:val="single" w:color="#CBCCCB"/>
              <w:bottom w:sz="0.8000000000001819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Realização</w:t>
            </w:r>
          </w:p>
        </w:tc>
        <w:tc>
          <w:tcPr>
            <w:tcW w:type="dxa" w:w="3192"/>
            <w:tcBorders>
              <w:start w:sz="0.8000000000001819" w:val="single" w:color="#CBCCCB"/>
              <w:top w:sz="0.7999999999999545" w:val="single" w:color="#CBCCCB"/>
              <w:end w:sz="0.7999999999997272" w:val="single" w:color="#CBCCCB"/>
              <w:bottom w:sz="0.8000000000001819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Investimento / Alcance</w:t>
            </w:r>
          </w:p>
        </w:tc>
        <w:tc>
          <w:tcPr>
            <w:tcW w:type="dxa" w:w="2552"/>
            <w:tcBorders>
              <w:start w:sz="0.7999999999997272" w:val="single" w:color="#CBCCCB"/>
              <w:top w:sz="0.7999999999999545" w:val="single" w:color="#CBCCCB"/>
              <w:end w:sz="0.8000000000001819" w:val="single" w:color="#CBCCCB"/>
              <w:bottom w:sz="0.8000000000001819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Marco Legal</w:t>
            </w:r>
          </w:p>
        </w:tc>
      </w:tr>
      <w:tr>
        <w:trPr>
          <w:trHeight w:hRule="exact" w:val="350"/>
        </w:trPr>
        <w:tc>
          <w:tcPr>
            <w:tcW w:type="dxa" w:w="424"/>
            <w:tcBorders>
              <w:start w:sz="0.7999999999999545" w:val="single" w:color="#CBCCCB"/>
              <w:top w:sz="0.8000000000001819" w:val="single" w:color="#CBCCCB"/>
              <w:end w:sz="1.6000000000000227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92"/>
            <w:tcBorders>
              <w:start w:sz="1.6000000000000227" w:val="single" w:color="#CBCCCB"/>
              <w:top w:sz="0.8000000000001819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Novo Fundeb permanente</w:t>
            </w:r>
          </w:p>
        </w:tc>
        <w:tc>
          <w:tcPr>
            <w:tcW w:type="dxa" w:w="3192"/>
            <w:tcBorders>
              <w:start w:sz="0.8000000000001819" w:val="single" w:color="#CBCCCB"/>
              <w:top w:sz="0.8000000000001819" w:val="single" w:color="#CBCCCB"/>
              <w:end w:sz="0.7999999999997272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Complementação 10%→23%</w:t>
            </w:r>
          </w:p>
        </w:tc>
        <w:tc>
          <w:tcPr>
            <w:tcW w:type="dxa" w:w="2552"/>
            <w:tcBorders>
              <w:start w:sz="0.7999999999997272" w:val="single" w:color="#CBCCCB"/>
              <w:top w:sz="0.8000000000001819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EC 108/2020</w:t>
            </w:r>
          </w:p>
        </w:tc>
      </w:tr>
      <w:tr>
        <w:trPr>
          <w:trHeight w:hRule="exact" w:val="356"/>
        </w:trPr>
        <w:tc>
          <w:tcPr>
            <w:tcW w:type="dxa" w:w="424"/>
            <w:tcBorders>
              <w:start w:sz="0.7999999999999545" w:val="single" w:color="#CBCCCB"/>
              <w:top w:sz="0.7999999999997272" w:val="single" w:color="#CBCCCB"/>
              <w:end w:sz="1.6000000000000227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192"/>
            <w:tcBorders>
              <w:start w:sz="1.6000000000000227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Perdão dívidas FIES</w:t>
            </w:r>
          </w:p>
        </w:tc>
        <w:tc>
          <w:tcPr>
            <w:tcW w:type="dxa" w:w="3192"/>
            <w:tcBorders>
              <w:start w:sz="0.8000000000001819" w:val="single" w:color="#CBCCCB"/>
              <w:top w:sz="0.7999999999997272" w:val="single" w:color="#CBCCCB"/>
              <w:end w:sz="0.7999999999997272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1,1M estudantes / R$ 42,5 bi</w:t>
            </w:r>
          </w:p>
        </w:tc>
        <w:tc>
          <w:tcPr>
            <w:tcW w:type="dxa" w:w="2552"/>
            <w:tcBorders>
              <w:start w:sz="0.7999999999997272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Lei 14.719/2023</w:t>
            </w:r>
          </w:p>
        </w:tc>
      </w:tr>
      <w:tr>
        <w:trPr>
          <w:trHeight w:hRule="exact" w:val="350"/>
        </w:trPr>
        <w:tc>
          <w:tcPr>
            <w:tcW w:type="dxa" w:w="424"/>
            <w:tcBorders>
              <w:start w:sz="0.7999999999999545" w:val="single" w:color="#CBCCCB"/>
              <w:top w:sz="0.7999999999997272" w:val="single" w:color="#CBCCCB"/>
              <w:end w:sz="1.6000000000000227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192"/>
            <w:tcBorders>
              <w:start w:sz="1.6000000000000227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Educação Conectada</w:t>
            </w:r>
          </w:p>
        </w:tc>
        <w:tc>
          <w:tcPr>
            <w:tcW w:type="dxa" w:w="3192"/>
            <w:tcBorders>
              <w:start w:sz="0.8000000000001819" w:val="single" w:color="#CBCCCB"/>
              <w:top w:sz="0.7999999999997272" w:val="single" w:color="#CBCCCB"/>
              <w:end w:sz="0.7999999999997272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91 mil escolas / R$ 600M+</w:t>
            </w:r>
          </w:p>
        </w:tc>
        <w:tc>
          <w:tcPr>
            <w:tcW w:type="dxa" w:w="2552"/>
            <w:tcBorders>
              <w:start w:sz="0.7999999999997272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Lei 14.180/2021</w:t>
            </w:r>
          </w:p>
        </w:tc>
      </w:tr>
      <w:tr>
        <w:trPr>
          <w:trHeight w:hRule="exact" w:val="352"/>
        </w:trPr>
        <w:tc>
          <w:tcPr>
            <w:tcW w:type="dxa" w:w="424"/>
            <w:tcBorders>
              <w:start w:sz="0.7999999999999545" w:val="single" w:color="#CBCCCB"/>
              <w:top w:sz="0.7999999999997272" w:val="single" w:color="#CBCCCB"/>
              <w:end w:sz="1.6000000000000227" w:val="single" w:color="#CBCCCB"/>
              <w:bottom w:sz="1.6000000000003638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192"/>
            <w:tcBorders>
              <w:start w:sz="1.6000000000000227" w:val="single" w:color="#CBCCCB"/>
              <w:top w:sz="0.7999999999997272" w:val="single" w:color="#CBCCCB"/>
              <w:end w:sz="0.8000000000001819" w:val="single" w:color="#CBCCCB"/>
              <w:bottom w:sz="1.6000000000003638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Alimentação escolar pandemia</w:t>
            </w:r>
          </w:p>
        </w:tc>
        <w:tc>
          <w:tcPr>
            <w:tcW w:type="dxa" w:w="3192"/>
            <w:tcBorders>
              <w:start w:sz="0.8000000000001819" w:val="single" w:color="#CBCCCB"/>
              <w:top w:sz="0.7999999999997272" w:val="single" w:color="#CBCCCB"/>
              <w:end w:sz="0.7999999999997272" w:val="single" w:color="#CBCCCB"/>
              <w:bottom w:sz="1.6000000000003638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R$ 15,9 bi / 40M+ alunos</w:t>
            </w:r>
          </w:p>
        </w:tc>
        <w:tc>
          <w:tcPr>
            <w:tcW w:type="dxa" w:w="2552"/>
            <w:tcBorders>
              <w:start w:sz="0.7999999999997272" w:val="single" w:color="#CBCCCB"/>
              <w:top w:sz="0.7999999999997272" w:val="single" w:color="#CBCCCB"/>
              <w:end w:sz="0.8000000000001819" w:val="single" w:color="#CBCCCB"/>
              <w:bottom w:sz="1.6000000000003638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PNAE/FNDE</w:t>
            </w:r>
          </w:p>
        </w:tc>
      </w:tr>
      <w:tr>
        <w:trPr>
          <w:trHeight w:hRule="exact" w:val="352"/>
        </w:trPr>
        <w:tc>
          <w:tcPr>
            <w:tcW w:type="dxa" w:w="424"/>
            <w:tcBorders>
              <w:start w:sz="0.7999999999999545" w:val="single" w:color="#CBCCCB"/>
              <w:top w:sz="1.6000000000003638" w:val="single" w:color="#CBCCCB"/>
              <w:end w:sz="1.6000000000000227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192"/>
            <w:tcBorders>
              <w:start w:sz="1.6000000000000227" w:val="single" w:color="#CBCCCB"/>
              <w:top w:sz="1.6000000000003638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Expansão Rede Federal EPT</w:t>
            </w:r>
          </w:p>
        </w:tc>
        <w:tc>
          <w:tcPr>
            <w:tcW w:type="dxa" w:w="3192"/>
            <w:tcBorders>
              <w:start w:sz="0.8000000000001819" w:val="single" w:color="#CBCCCB"/>
              <w:top w:sz="1.6000000000003638" w:val="single" w:color="#CBCCCB"/>
              <w:end w:sz="0.7999999999997272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1.029 obras / R$ 660M</w:t>
            </w:r>
          </w:p>
        </w:tc>
        <w:tc>
          <w:tcPr>
            <w:tcW w:type="dxa" w:w="2552"/>
            <w:tcBorders>
              <w:start w:sz="0.7999999999997272" w:val="single" w:color="#CBCCCB"/>
              <w:top w:sz="1.6000000000003638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SETEC/MEC</w:t>
            </w:r>
          </w:p>
        </w:tc>
      </w:tr>
      <w:tr>
        <w:trPr>
          <w:trHeight w:hRule="exact" w:val="350"/>
        </w:trPr>
        <w:tc>
          <w:tcPr>
            <w:tcW w:type="dxa" w:w="424"/>
            <w:tcBorders>
              <w:start w:sz="0.7999999999999545" w:val="single" w:color="#CBCCCB"/>
              <w:top w:sz="0.7999999999997272" w:val="single" w:color="#CBCCCB"/>
              <w:end w:sz="1.6000000000000227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192"/>
            <w:tcBorders>
              <w:start w:sz="1.6000000000000227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Resposta Covid nas IFES</w:t>
            </w:r>
          </w:p>
        </w:tc>
        <w:tc>
          <w:tcPr>
            <w:tcW w:type="dxa" w:w="3192"/>
            <w:tcBorders>
              <w:start w:sz="0.8000000000001819" w:val="single" w:color="#CBCCCB"/>
              <w:top w:sz="0.7999999999997272" w:val="single" w:color="#CBCCCB"/>
              <w:end w:sz="0.7999999999997272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 mil ações / 44M benef.</w:t>
            </w:r>
          </w:p>
        </w:tc>
        <w:tc>
          <w:tcPr>
            <w:tcW w:type="dxa" w:w="2552"/>
            <w:tcBorders>
              <w:start w:sz="0.7999999999997272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MP 942/2020</w:t>
            </w:r>
          </w:p>
        </w:tc>
      </w:tr>
      <w:tr>
        <w:trPr>
          <w:trHeight w:hRule="exact" w:val="356"/>
        </w:trPr>
        <w:tc>
          <w:tcPr>
            <w:tcW w:type="dxa" w:w="424"/>
            <w:tcBorders>
              <w:start w:sz="0.7999999999999545" w:val="single" w:color="#CBCCCB"/>
              <w:top w:sz="0.7999999999997272" w:val="single" w:color="#CBCCCB"/>
              <w:end w:sz="1.6000000000000227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192"/>
            <w:tcBorders>
              <w:start w:sz="1.6000000000000227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Escolas Cívico-Militares</w:t>
            </w:r>
          </w:p>
        </w:tc>
        <w:tc>
          <w:tcPr>
            <w:tcW w:type="dxa" w:w="3192"/>
            <w:tcBorders>
              <w:start w:sz="0.8000000000001819" w:val="single" w:color="#CBCCCB"/>
              <w:top w:sz="0.7999999999997272" w:val="single" w:color="#CBCCCB"/>
              <w:end w:sz="0.7999999999997272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209 escolas / 120 mil alunos</w:t>
            </w:r>
          </w:p>
        </w:tc>
        <w:tc>
          <w:tcPr>
            <w:tcW w:type="dxa" w:w="2552"/>
            <w:tcBorders>
              <w:start w:sz="0.7999999999997272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Decreto 10.004/2019</w:t>
            </w:r>
          </w:p>
        </w:tc>
      </w:tr>
      <w:tr>
        <w:trPr>
          <w:trHeight w:hRule="exact" w:val="350"/>
        </w:trPr>
        <w:tc>
          <w:tcPr>
            <w:tcW w:type="dxa" w:w="424"/>
            <w:tcBorders>
              <w:start w:sz="0.7999999999999545" w:val="single" w:color="#CBCCCB"/>
              <w:top w:sz="0.7999999999997272" w:val="single" w:color="#CBCCCB"/>
              <w:end w:sz="1.6000000000000227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192"/>
            <w:tcBorders>
              <w:start w:sz="1.6000000000000227" w:val="single" w:color="#CBCCCB"/>
              <w:top w:sz="0.7999999999997272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Novo Ensino Médio (IFTP)</w:t>
            </w:r>
          </w:p>
        </w:tc>
        <w:tc>
          <w:tcPr>
            <w:tcW w:type="dxa" w:w="3192"/>
            <w:tcBorders>
              <w:start w:sz="0.8000000000001819" w:val="single" w:color="#CBCCCB"/>
              <w:top w:sz="0.7999999999997272" w:val="single" w:color="#CBCCCB"/>
              <w:end w:sz="0.7999999999997272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740 mil+ vagas técnicas</w:t>
            </w:r>
          </w:p>
        </w:tc>
        <w:tc>
          <w:tcPr>
            <w:tcW w:type="dxa" w:w="2552"/>
            <w:tcBorders>
              <w:start w:sz="0.7999999999997272" w:val="single" w:color="#CBCCCB"/>
              <w:top w:sz="0.7999999999997272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Lei 13.415/2017</w:t>
            </w:r>
          </w:p>
        </w:tc>
      </w:tr>
      <w:tr>
        <w:trPr>
          <w:trHeight w:hRule="exact" w:val="350"/>
        </w:trPr>
        <w:tc>
          <w:tcPr>
            <w:tcW w:type="dxa" w:w="424"/>
            <w:tcBorders>
              <w:start w:sz="0.7999999999999545" w:val="single" w:color="#CBCCCB"/>
              <w:top w:sz="0.8000000000001819" w:val="single" w:color="#CBCCCB"/>
              <w:end w:sz="1.6000000000000227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192"/>
            <w:tcBorders>
              <w:start w:sz="1.6000000000000227" w:val="single" w:color="#CBCCCB"/>
              <w:top w:sz="0.8000000000001819" w:val="single" w:color="#CBCCCB"/>
              <w:end w:sz="0.800000000000181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Malha Fina com IA (FNDE)</w:t>
            </w:r>
          </w:p>
        </w:tc>
        <w:tc>
          <w:tcPr>
            <w:tcW w:type="dxa" w:w="3192"/>
            <w:tcBorders>
              <w:start w:sz="0.8000000000001819" w:val="single" w:color="#CBCCCB"/>
              <w:top w:sz="0.8000000000001819" w:val="single" w:color="#CBCCCB"/>
              <w:end w:sz="0.7999999999997272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60 mil contas / R$ 800M econ.</w:t>
            </w:r>
          </w:p>
        </w:tc>
        <w:tc>
          <w:tcPr>
            <w:tcW w:type="dxa" w:w="2552"/>
            <w:tcBorders>
              <w:start w:sz="0.7999999999997272" w:val="single" w:color="#CBCCCB"/>
              <w:top w:sz="0.8000000000001819" w:val="single" w:color="#CBCCCB"/>
              <w:end w:sz="0.800000000000181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CGU/FNDE</w:t>
            </w:r>
          </w:p>
        </w:tc>
      </w:tr>
      <w:tr>
        <w:trPr>
          <w:trHeight w:hRule="exact" w:val="354"/>
        </w:trPr>
        <w:tc>
          <w:tcPr>
            <w:tcW w:type="dxa" w:w="424"/>
            <w:tcBorders>
              <w:start w:sz="0.7999999999999545" w:val="single" w:color="#CBCCCB"/>
              <w:top w:sz="0.8000000000001819" w:val="single" w:color="#CBCCCB"/>
              <w:end w:sz="1.6000000000000227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192"/>
            <w:tcBorders>
              <w:start w:sz="1.6000000000000227" w:val="single" w:color="#CBCCCB"/>
              <w:top w:sz="0.8000000000001819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Brasil na Escola</w:t>
            </w:r>
          </w:p>
        </w:tc>
        <w:tc>
          <w:tcPr>
            <w:tcW w:type="dxa" w:w="3192"/>
            <w:tcBorders>
              <w:start w:sz="0.8000000000001819" w:val="single" w:color="#CBCCCB"/>
              <w:top w:sz="0.8000000000001819" w:val="single" w:color="#CBCCCB"/>
              <w:end w:sz="0.7999999999997272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7.242 escolas / 1M+ alunos</w:t>
            </w:r>
          </w:p>
        </w:tc>
        <w:tc>
          <w:tcPr>
            <w:tcW w:type="dxa" w:w="2552"/>
            <w:tcBorders>
              <w:start w:sz="0.7999999999997272" w:val="single" w:color="#CBCCCB"/>
              <w:top w:sz="0.8000000000001819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Portaria 177/2021</w:t>
            </w:r>
          </w:p>
        </w:tc>
      </w:tr>
    </w:tbl>
    <w:p>
      <w:pPr>
        <w:autoSpaceDN w:val="0"/>
        <w:autoSpaceDE w:val="0"/>
        <w:widowControl/>
        <w:spacing w:line="245" w:lineRule="auto" w:before="762" w:after="0"/>
        <w:ind w:left="0" w:right="0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Em 4 anos, mesmo com a pandemia, o governo transformou o Fundeb em </w:t>
      </w:r>
      <w:r>
        <w:rPr>
          <w:rFonts w:ascii="Arial" w:hAnsi="Arial" w:eastAsia="Arial"/>
          <w:b/>
          <w:i/>
          <w:color w:val="2E75B6"/>
          <w:sz w:val="24"/>
        </w:rPr>
        <w:t xml:space="preserve">política permanente, conectou 91 mil escolas, perdoou R$ 42 bilhões em dívidas </w:t>
      </w:r>
      <w:r>
        <w:rPr>
          <w:rFonts w:ascii="Arial" w:hAnsi="Arial" w:eastAsia="Arial"/>
          <w:b/>
          <w:i/>
          <w:color w:val="2E75B6"/>
          <w:sz w:val="24"/>
        </w:rPr>
        <w:t>estudantis e alimentou 40 milhões de alunos com escolas fechadas.</w:t>
      </w:r>
    </w:p>
    <w:p>
      <w:pPr>
        <w:autoSpaceDN w:val="0"/>
        <w:autoSpaceDE w:val="0"/>
        <w:widowControl/>
        <w:spacing w:line="233" w:lineRule="auto" w:before="410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4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CAPÍTULO 1 — EDUCAÇÃO BÁSICA </w:t>
      </w:r>
    </w:p>
    <w:p>
      <w:pPr>
        <w:autoSpaceDN w:val="0"/>
        <w:autoSpaceDE w:val="0"/>
        <w:widowControl/>
        <w:spacing w:line="233" w:lineRule="auto" w:before="286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1.1 Programa de Escolas Cívico-Militares (PECIM) </w:t>
      </w:r>
    </w:p>
    <w:p>
      <w:pPr>
        <w:autoSpaceDN w:val="0"/>
        <w:autoSpaceDE w:val="0"/>
        <w:widowControl/>
        <w:spacing w:line="245" w:lineRule="auto" w:before="212" w:after="0"/>
        <w:ind w:left="288" w:right="288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209 escolas implantadas em todas as 27 UFs, atendendo 120 mil alunos, com </w:t>
      </w:r>
      <w:r>
        <w:rPr>
          <w:rFonts w:ascii="Arial" w:hAnsi="Arial" w:eastAsia="Arial"/>
          <w:b/>
          <w:i/>
          <w:color w:val="2E75B6"/>
          <w:sz w:val="24"/>
        </w:rPr>
        <w:t>redução de 80% na evasão e 82% na violência física.</w:t>
      </w:r>
    </w:p>
    <w:p>
      <w:pPr>
        <w:autoSpaceDN w:val="0"/>
        <w:autoSpaceDE w:val="0"/>
        <w:widowControl/>
        <w:spacing w:line="245" w:lineRule="auto" w:before="20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Programa Nacional das Escolas Cívico-Militares (PECIM) foi instituído pelo Decreto nº 10.004,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5 de setembro de 2019, com o objetivo de implantar um modelo de gestão escolar baseado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em disciplina, cidadania e excelência acadêmica em escolas públicas com baixo IDEB e 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situação de vulnerabilidade. </w:t>
      </w:r>
    </w:p>
    <w:p>
      <w:pPr>
        <w:autoSpaceDN w:val="0"/>
        <w:autoSpaceDE w:val="0"/>
        <w:widowControl/>
        <w:spacing w:line="245" w:lineRule="auto" w:before="126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Até o final de 2022, o programa havia implantado 209 escolas cívico-militares (incluindo 7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autofomentadas) distribuídas em todas as 27 unidades federativas. Destas, 144 receberam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certificação de qualidade (101 no nível básico e 43 no nível intermediário). Ao todo, 13.655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profissionais foram capacitados para atuar no modelo. </w:t>
      </w:r>
    </w:p>
    <w:p>
      <w:pPr>
        <w:autoSpaceDN w:val="0"/>
        <w:autoSpaceDE w:val="0"/>
        <w:widowControl/>
        <w:spacing w:line="245" w:lineRule="auto" w:before="128" w:after="0"/>
        <w:ind w:left="28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Resultados mensurados: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Pesquisa com 25 mil pessoas da comunidade escolar demonstrou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redução de 80% na evasão e abandono, 82% na violência física, 75% na violência verbal e 82%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na violência patrimonial. A aprovação da comunidade escolar atingiu 85%. </w:t>
      </w:r>
    </w:p>
    <w:p>
      <w:pPr>
        <w:autoSpaceDN w:val="0"/>
        <w:autoSpaceDE w:val="0"/>
        <w:widowControl/>
        <w:spacing w:line="245" w:lineRule="auto" w:before="126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Caso emblemático: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Escola com IDEB zero por seis anos consecutivos atingiu 4,5 nos anos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finais do ensino fundamental após adesão ao PECIM. </w:t>
      </w:r>
    </w:p>
    <w:p>
      <w:pPr>
        <w:autoSpaceDN w:val="0"/>
        <w:autoSpaceDE w:val="0"/>
        <w:widowControl/>
        <w:spacing w:line="245" w:lineRule="auto" w:before="170" w:after="0"/>
        <w:ind w:left="748" w:right="1008" w:firstLine="0"/>
        <w:jc w:val="left"/>
      </w:pPr>
      <w:r>
        <w:rPr>
          <w:rFonts w:ascii="Arial" w:hAnsi="Arial" w:eastAsia="Arial"/>
          <w:b w:val="0"/>
          <w:i/>
          <w:color w:val="1B3A5C"/>
          <w:sz w:val="22"/>
        </w:rPr>
        <w:t xml:space="preserve">“Escola boa não é escola com muro alto — é escola com disciplina, respeito e </w:t>
      </w:r>
      <w:r>
        <w:rPr>
          <w:rFonts w:ascii="Arial" w:hAnsi="Arial" w:eastAsia="Arial"/>
          <w:b w:val="0"/>
          <w:i/>
          <w:color w:val="1B3A5C"/>
          <w:sz w:val="22"/>
        </w:rPr>
        <w:t>resultado.”</w:t>
      </w:r>
    </w:p>
    <w:p>
      <w:pPr>
        <w:autoSpaceDN w:val="0"/>
        <w:autoSpaceDE w:val="0"/>
        <w:widowControl/>
        <w:spacing w:line="245" w:lineRule="auto" w:before="166" w:after="0"/>
        <w:ind w:left="28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Contra-argumento antecipado: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“Militarizou as escolas” → O modelo é cívico-militar (gestão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compartilhada), não militar. A adesão é voluntária, aprovada pela comunidade escolar. Os dados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redução de violência e evasão são incontestes. </w:t>
      </w:r>
    </w:p>
    <w:p>
      <w:pPr>
        <w:autoSpaceDN w:val="0"/>
        <w:autoSpaceDE w:val="0"/>
        <w:widowControl/>
        <w:spacing w:line="233" w:lineRule="auto" w:before="126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Decreto 10.004/2019; MEC/gov.br (dez/2022); Processo SEI 23000.032187/2022-20, doc. [42]</w:t>
      </w:r>
    </w:p>
    <w:p>
      <w:pPr>
        <w:autoSpaceDN w:val="0"/>
        <w:autoSpaceDE w:val="0"/>
        <w:widowControl/>
        <w:spacing w:line="233" w:lineRule="auto" w:before="288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1.2 Política de Inovação Educação Conectada (PIEC) </w:t>
      </w:r>
    </w:p>
    <w:p>
      <w:pPr>
        <w:autoSpaceDN w:val="0"/>
        <w:autoSpaceDE w:val="0"/>
        <w:widowControl/>
        <w:spacing w:line="245" w:lineRule="auto" w:before="212" w:after="0"/>
        <w:ind w:left="144" w:right="144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91 mil escolas conectadas à internet em 5.428 municípios, com investimento de </w:t>
      </w:r>
      <w:r>
        <w:rPr>
          <w:rFonts w:ascii="Arial" w:hAnsi="Arial" w:eastAsia="Arial"/>
          <w:b/>
          <w:i/>
          <w:color w:val="2E75B6"/>
          <w:sz w:val="24"/>
        </w:rPr>
        <w:t>R$ 600 milhões+. Transformada em lei permanente.</w:t>
      </w:r>
    </w:p>
    <w:p>
      <w:pPr>
        <w:autoSpaceDN w:val="0"/>
        <w:autoSpaceDE w:val="0"/>
        <w:widowControl/>
        <w:spacing w:line="245" w:lineRule="auto" w:before="210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Política de Inovação Educação Conectada, originalmente criada pelo Decreto 9.204/2017, foi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elevada a política nacional permanente pela Lei nº 14.180, de 1º de julho de 2021. O objetivo é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universalizar o acesso à internet de alta velocidade nas escolas e fomentar o uso pedagógico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tecnologias digitais na educação básica. </w:t>
      </w:r>
    </w:p>
    <w:p>
      <w:pPr>
        <w:autoSpaceDN w:val="0"/>
        <w:autoSpaceDE w:val="0"/>
        <w:widowControl/>
        <w:spacing w:line="245" w:lineRule="auto" w:before="12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programa atuou em quatro dimensões integradas: visão, formação, recursos e infraestrutura.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Até 2022, mais de R$ 600 milhões foram enviados diretamente às escolas, beneficiando 91 mil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unidades em 5.428 municípios de todas as 27 UFs. A plataforma AVAMEC (cursos para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professores e alunos) registrou 4,2 milhões de cursistas e o repositório MECRed (hub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documentos pedagógicos para ajudar as escolas) acumulou 318.809 recursos educacionais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digitais. </w:t>
      </w:r>
    </w:p>
    <w:p>
      <w:pPr>
        <w:autoSpaceDN w:val="0"/>
        <w:autoSpaceDE w:val="0"/>
        <w:widowControl/>
        <w:spacing w:line="245" w:lineRule="auto" w:before="12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programa coordenou múltiplas iniciativas de conectividade: Norte Conectado, Nordeste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Conectado, Amazônia Conectada, Internet Brasil e Wi-Fi Educação. Entre 2021 e 2023, o acesso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à internet em escolas rurais saltou de 51,1% para 72,3%. </w:t>
      </w:r>
    </w:p>
    <w:p>
      <w:pPr>
        <w:autoSpaceDN w:val="0"/>
        <w:autoSpaceDE w:val="0"/>
        <w:widowControl/>
        <w:spacing w:line="233" w:lineRule="auto" w:before="50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5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45" w:lineRule="auto" w:before="554" w:after="0"/>
        <w:ind w:left="748" w:right="864" w:firstLine="0"/>
        <w:jc w:val="left"/>
      </w:pPr>
      <w:r>
        <w:rPr>
          <w:rFonts w:ascii="Arial" w:hAnsi="Arial" w:eastAsia="Arial"/>
          <w:b w:val="0"/>
          <w:i/>
          <w:color w:val="1B3A5C"/>
          <w:sz w:val="22"/>
        </w:rPr>
        <w:t xml:space="preserve">“Tecnologia na sala de aula, não só no gabinete. Conectamos 91 mil escolas — </w:t>
      </w:r>
      <w:r>
        <w:rPr>
          <w:rFonts w:ascii="Arial" w:hAnsi="Arial" w:eastAsia="Arial"/>
          <w:b w:val="0"/>
          <w:i/>
          <w:color w:val="1B3A5C"/>
          <w:sz w:val="22"/>
        </w:rPr>
        <w:t>isso é gestão que chega na ponta.”</w:t>
      </w:r>
    </w:p>
    <w:p>
      <w:pPr>
        <w:autoSpaceDN w:val="0"/>
        <w:autoSpaceDE w:val="0"/>
        <w:widowControl/>
        <w:spacing w:line="235" w:lineRule="auto" w:before="168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Lei 14.180/2021; Decreto 9.204/2017; MEC; Senado Notícias; Processo SEI doc. [42]</w:t>
      </w:r>
    </w:p>
    <w:p>
      <w:pPr>
        <w:autoSpaceDN w:val="0"/>
        <w:autoSpaceDE w:val="0"/>
        <w:widowControl/>
        <w:spacing w:line="233" w:lineRule="auto" w:before="286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1.3 Recuperação de Aprendizagens e Brasil na Escola </w:t>
      </w:r>
    </w:p>
    <w:p>
      <w:pPr>
        <w:autoSpaceDN w:val="0"/>
        <w:autoSpaceDE w:val="0"/>
        <w:widowControl/>
        <w:spacing w:line="245" w:lineRule="auto" w:before="212" w:after="0"/>
        <w:ind w:left="0" w:right="0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7.242 escolas engajadas, mais de 1 milhão de estudantes atendidos com foco em </w:t>
      </w:r>
      <w:r>
        <w:rPr>
          <w:rFonts w:ascii="Arial" w:hAnsi="Arial" w:eastAsia="Arial"/>
          <w:b/>
          <w:i/>
          <w:color w:val="2E75B6"/>
          <w:sz w:val="24"/>
        </w:rPr>
        <w:t>populações vulneráveis.</w:t>
      </w:r>
    </w:p>
    <w:p>
      <w:pPr>
        <w:autoSpaceDN w:val="0"/>
        <w:autoSpaceDE w:val="0"/>
        <w:widowControl/>
        <w:spacing w:line="245" w:lineRule="auto" w:before="20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Política Nacional para Recuperação das Aprendizagens na Educação Básica foi instituída por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decreto e articulou múltiplos programas para enfrentar os efeitos da pandemia sobre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aprendizagem. O principal instrumento foi o Programa Brasil na Escola (Portaria nº 177, de 30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março de 2021), que atuou em três eixos: apoio técnico-financeiro, valorização de boas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práticas e inovação. </w:t>
      </w:r>
    </w:p>
    <w:p>
      <w:pPr>
        <w:autoSpaceDN w:val="0"/>
        <w:autoSpaceDE w:val="0"/>
        <w:widowControl/>
        <w:spacing w:line="245" w:lineRule="auto" w:before="12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programa focou nos anos finais do ensino fundamental (6º ao 9º ano), priorizando escolas com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baixo IDEB e populações vulneráveis. Ao final de 2022, 7.242 escolas haviam confirmado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interesse e 1.074.166 estudantes estavam sendo atendidos. O Observatório Nacional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Monitoramento de Acesso e Permanência foi criado para acompanhamento contínuo. </w:t>
      </w:r>
    </w:p>
    <w:p>
      <w:pPr>
        <w:autoSpaceDN w:val="0"/>
        <w:autoSpaceDE w:val="0"/>
        <w:widowControl/>
        <w:spacing w:line="233" w:lineRule="auto" w:before="13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Portaria 177/2021; MEC; Processo SEI doc. [42]</w:t>
      </w:r>
    </w:p>
    <w:p>
      <w:pPr>
        <w:autoSpaceDN w:val="0"/>
        <w:autoSpaceDE w:val="0"/>
        <w:widowControl/>
        <w:spacing w:line="233" w:lineRule="auto" w:before="284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1.4 Alfabetização (SEALF) </w:t>
      </w:r>
    </w:p>
    <w:p>
      <w:pPr>
        <w:autoSpaceDN w:val="0"/>
        <w:autoSpaceDE w:val="0"/>
        <w:widowControl/>
        <w:spacing w:line="245" w:lineRule="auto" w:before="210" w:after="0"/>
        <w:ind w:left="432" w:right="432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Programa Tempo de Aprender, GraphoGame, Conta pra Mim e inclusão da </w:t>
      </w:r>
      <w:r>
        <w:rPr>
          <w:rFonts w:ascii="Arial" w:hAnsi="Arial" w:eastAsia="Arial"/>
          <w:b/>
          <w:i/>
          <w:color w:val="2E75B6"/>
          <w:sz w:val="24"/>
        </w:rPr>
        <w:t>Educação Infantil no PNLD pela primeira vez.</w:t>
      </w:r>
    </w:p>
    <w:p>
      <w:pPr>
        <w:autoSpaceDN w:val="0"/>
        <w:autoSpaceDE w:val="0"/>
        <w:widowControl/>
        <w:spacing w:line="245" w:lineRule="auto" w:before="20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Secretaria de Alfabetização (SEALF), criada na reestruturação do MEC em 2019, produziu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cinco entregas estratégicas: o Programa Tempo de Aprender (fortalecimento da alfabetização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 evidências científicas), o aplicativo GraphoGame (jogo de literacia para educação infantil 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anos iniciais), </w:t>
      </w:r>
      <w:r>
        <w:rPr>
          <w:rFonts w:ascii="Arial" w:hAnsi="Arial" w:eastAsia="Arial"/>
          <w:b/>
          <w:i w:val="0"/>
          <w:color w:val="000000"/>
          <w:sz w:val="22"/>
        </w:rPr>
        <w:t>a inclusão inédita da Educação Infantil no Programa Nacional do Livro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e 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Material Didático (PNLD), o programa Brasil Alfabetizado para jovens e adultos, e o Conta pra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Mim (distribuição de kits de literacia familiar).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Professores começaram a alfabetizar nossas </w:t>
      </w:r>
      <w:r>
        <w:rPr>
          <w:rFonts w:ascii="Arial" w:hAnsi="Arial" w:eastAsia="Arial"/>
          <w:b/>
          <w:i w:val="0"/>
          <w:color w:val="000000"/>
          <w:sz w:val="22"/>
        </w:rPr>
        <w:t>crianças em 6 meses. O PT demora de 2 a 3 anos pra conseguir alfabetizar uma criança.</w:t>
      </w:r>
    </w:p>
    <w:p>
      <w:pPr>
        <w:autoSpaceDN w:val="0"/>
        <w:autoSpaceDE w:val="0"/>
        <w:widowControl/>
        <w:spacing w:line="245" w:lineRule="auto" w:before="170" w:after="0"/>
        <w:ind w:left="748" w:right="720" w:firstLine="0"/>
        <w:jc w:val="left"/>
      </w:pPr>
      <w:r>
        <w:rPr>
          <w:rFonts w:ascii="Arial" w:hAnsi="Arial" w:eastAsia="Arial"/>
          <w:b w:val="0"/>
          <w:i/>
          <w:color w:val="1B3A5C"/>
          <w:sz w:val="22"/>
        </w:rPr>
        <w:t xml:space="preserve">“A alfabetização é a porta de entrada para todos os outros direitos. Nós abrimos </w:t>
      </w:r>
      <w:r>
        <w:rPr>
          <w:rFonts w:ascii="Arial" w:hAnsi="Arial" w:eastAsia="Arial"/>
          <w:b w:val="0"/>
          <w:i/>
          <w:color w:val="1B3A5C"/>
          <w:sz w:val="22"/>
        </w:rPr>
        <w:t>essa porta.”</w:t>
      </w:r>
    </w:p>
    <w:p>
      <w:pPr>
        <w:autoSpaceDN w:val="0"/>
        <w:autoSpaceDE w:val="0"/>
        <w:widowControl/>
        <w:spacing w:line="233" w:lineRule="auto" w:before="168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SEALF/MEC; Processo SEI doc. [34]</w:t>
      </w:r>
    </w:p>
    <w:p>
      <w:pPr>
        <w:autoSpaceDN w:val="0"/>
        <w:autoSpaceDE w:val="0"/>
        <w:widowControl/>
        <w:spacing w:line="233" w:lineRule="auto" w:before="355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6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45" w:lineRule="auto" w:before="560" w:after="0"/>
        <w:ind w:left="28" w:right="2304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CAPÍTULO 2 — EDUCAÇÃO PROFISSIONAL E </w:t>
      </w:r>
      <w:r>
        <w:rPr>
          <w:rFonts w:ascii="Arial" w:hAnsi="Arial" w:eastAsia="Arial"/>
          <w:b/>
          <w:i w:val="0"/>
          <w:color w:val="1B3A5C"/>
          <w:sz w:val="32"/>
        </w:rPr>
        <w:t xml:space="preserve">TECNOLÓGICA </w:t>
      </w:r>
    </w:p>
    <w:p>
      <w:pPr>
        <w:autoSpaceDN w:val="0"/>
        <w:autoSpaceDE w:val="0"/>
        <w:widowControl/>
        <w:spacing w:line="233" w:lineRule="auto" w:before="286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2.1 Implementação do Novo Ensino Médio (Itinerário FTP) </w:t>
      </w:r>
    </w:p>
    <w:p>
      <w:pPr>
        <w:autoSpaceDN w:val="0"/>
        <w:autoSpaceDE w:val="0"/>
        <w:widowControl/>
        <w:spacing w:line="245" w:lineRule="auto" w:before="212" w:after="0"/>
        <w:ind w:left="144" w:right="144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Formação técnica integrada ao ensino médio: 20.642 vagas de pós-graduação </w:t>
      </w:r>
      <w:r>
        <w:rPr>
          <w:rFonts w:ascii="Arial" w:hAnsi="Arial" w:eastAsia="Arial"/>
          <w:b/>
          <w:i/>
          <w:color w:val="2E75B6"/>
          <w:sz w:val="24"/>
        </w:rPr>
        <w:t>docente, 1.500 vagas de mentoria e 740 mil+ novas vagas em cursos técnicos.</w:t>
      </w:r>
    </w:p>
    <w:p>
      <w:pPr>
        <w:autoSpaceDN w:val="0"/>
        <w:autoSpaceDE w:val="0"/>
        <w:widowControl/>
        <w:spacing w:line="245" w:lineRule="auto" w:before="20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Com base na Lei nº 13.415/2017 (Reforma do Ensino Médio), a SETEC implementou o Itinerário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 Formação Técnica e Profissional (IFTP), oferecendo aos estudantes do ensino médio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possibilidade de escolher uma trajetória profissionalizante. Para viabilizar a implementação,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foram criados: o Guia de Implementação do IFTP, o programa Mentoria para Educação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Profissional (1.500 vagas em 2022) e o DocentEPT — pós-graduação lato sensu com 20.642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vagas entre 2021 e 2022 para formação de professores. </w:t>
      </w:r>
    </w:p>
    <w:p>
      <w:pPr>
        <w:autoSpaceDN w:val="0"/>
        <w:autoSpaceDE w:val="0"/>
        <w:widowControl/>
        <w:spacing w:line="245" w:lineRule="auto" w:before="126" w:after="0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Paralelamente, foi aberto um novo processo de habilitação para instituições privadas de ensino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superior ofertarem cursos técnicos. Mais de 100 instituições foram habilitadas, com 107 cursos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distintos e 740 mil+ novas vagas autorizadas. </w:t>
      </w:r>
    </w:p>
    <w:p>
      <w:pPr>
        <w:autoSpaceDN w:val="0"/>
        <w:autoSpaceDE w:val="0"/>
        <w:widowControl/>
        <w:spacing w:line="245" w:lineRule="auto" w:before="166" w:after="0"/>
        <w:ind w:left="748" w:right="720" w:firstLine="0"/>
        <w:jc w:val="left"/>
      </w:pPr>
      <w:r>
        <w:rPr>
          <w:rFonts w:ascii="Arial" w:hAnsi="Arial" w:eastAsia="Arial"/>
          <w:b w:val="0"/>
          <w:i/>
          <w:color w:val="1B3A5C"/>
          <w:sz w:val="22"/>
        </w:rPr>
        <w:t xml:space="preserve">“Chega de formar diplomas — vamos formar profissionais. O Novo Ensino Médio </w:t>
      </w:r>
      <w:r>
        <w:rPr>
          <w:rFonts w:ascii="Arial" w:hAnsi="Arial" w:eastAsia="Arial"/>
          <w:b w:val="0"/>
          <w:i/>
          <w:color w:val="1B3A5C"/>
          <w:sz w:val="22"/>
        </w:rPr>
        <w:t>conecta a escola ao mercado de trabalho.”</w:t>
      </w:r>
    </w:p>
    <w:p>
      <w:pPr>
        <w:autoSpaceDN w:val="0"/>
        <w:autoSpaceDE w:val="0"/>
        <w:widowControl/>
        <w:spacing w:line="233" w:lineRule="auto" w:before="168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Lei 13.415/2017; SETEC/MEC; Processo SEI doc. [29]</w:t>
      </w:r>
    </w:p>
    <w:p>
      <w:pPr>
        <w:autoSpaceDN w:val="0"/>
        <w:autoSpaceDE w:val="0"/>
        <w:widowControl/>
        <w:spacing w:line="233" w:lineRule="auto" w:before="286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2.2 Expansão da Rede Federal de EPT </w:t>
      </w:r>
    </w:p>
    <w:p>
      <w:pPr>
        <w:autoSpaceDN w:val="0"/>
        <w:autoSpaceDE w:val="0"/>
        <w:widowControl/>
        <w:spacing w:line="245" w:lineRule="auto" w:before="212" w:after="0"/>
        <w:ind w:left="144" w:right="144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1.029 obras entregues, R$ 660 milhões investidos, 678 unidades em todas as 27 </w:t>
      </w:r>
      <w:r>
        <w:rPr>
          <w:rFonts w:ascii="Arial" w:hAnsi="Arial" w:eastAsia="Arial"/>
          <w:b/>
          <w:i/>
          <w:color w:val="2E75B6"/>
          <w:sz w:val="24"/>
        </w:rPr>
        <w:t>UFs, 1,5 milhão de matrículas.</w:t>
      </w:r>
    </w:p>
    <w:p>
      <w:pPr>
        <w:autoSpaceDN w:val="0"/>
        <w:autoSpaceDE w:val="0"/>
        <w:widowControl/>
        <w:spacing w:line="245" w:lineRule="auto" w:before="20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Rede Federal de Educação Profissional, Científica e Tecnológica (Lei 11.892/2008) chegou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678 unidades distribuídas por todas as 27 unidades federativas, com 1,5 milhão de matrículas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em 2021. No quadriênio 2019–2022, foram entregues 1.029 obras e autorizadas 15 novas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unidades, com investimento superior a R$ 660 milhões. </w:t>
      </w:r>
    </w:p>
    <w:p>
      <w:pPr>
        <w:autoSpaceDN w:val="0"/>
        <w:autoSpaceDE w:val="0"/>
        <w:widowControl/>
        <w:spacing w:line="245" w:lineRule="auto" w:before="1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Para a inclusão, 666 Funções Gratificadas foram redistribuídas para os Núcleos de Apoio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Pessoas com Necessidades Especiais (NAPNEs), fortalecendo a educação inclusiva na rede. </w:t>
      </w:r>
    </w:p>
    <w:p>
      <w:pPr>
        <w:autoSpaceDN w:val="0"/>
        <w:autoSpaceDE w:val="0"/>
        <w:widowControl/>
        <w:spacing w:line="233" w:lineRule="auto" w:before="126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Lei 11.892/2008; SETEC/MEC; Processo SEI doc. [29]</w:t>
      </w:r>
    </w:p>
    <w:p>
      <w:pPr>
        <w:autoSpaceDN w:val="0"/>
        <w:autoSpaceDE w:val="0"/>
        <w:widowControl/>
        <w:spacing w:line="233" w:lineRule="auto" w:before="288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2.3 Qualifica Mais e SouTec </w:t>
      </w:r>
    </w:p>
    <w:p>
      <w:pPr>
        <w:autoSpaceDN w:val="0"/>
        <w:autoSpaceDE w:val="0"/>
        <w:widowControl/>
        <w:spacing w:line="233" w:lineRule="auto" w:before="21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>4 linhas de formação profissional + aplicativo SouTec com 200 mil+ downloads.</w:t>
      </w:r>
    </w:p>
    <w:p>
      <w:pPr>
        <w:autoSpaceDN w:val="0"/>
        <w:autoSpaceDE w:val="0"/>
        <w:widowControl/>
        <w:spacing w:line="245" w:lineRule="auto" w:before="20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Programa Qualifica Mais operou em quatro linhas: Emprega Mais (TIC para jovens até 29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anos), Progredir (inclusão produtiva de beneficiários do Auxílio Brasil), EnergIF (jovens 18+ com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ensino fundamental incompleto) e IFTP (formação técnica com R$ 13,9 milhões de investimento). </w:t>
      </w:r>
    </w:p>
    <w:p>
      <w:pPr>
        <w:autoSpaceDN w:val="0"/>
        <w:autoSpaceDE w:val="0"/>
        <w:widowControl/>
        <w:spacing w:line="245" w:lineRule="auto" w:before="126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aplicativo SouTec, lançado em junho de 2022 e desenvolvido pela UFAL com investimento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R$ 1,33 milhão, ultrapassou 200 mil downloads. O app orienta estudantes do 9º ano na escolha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itinerários formativos através de um teste de valores com 28 questões para autoconhecimento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profissional. </w:t>
      </w:r>
    </w:p>
    <w:p>
      <w:pPr>
        <w:autoSpaceDN w:val="0"/>
        <w:autoSpaceDE w:val="0"/>
        <w:widowControl/>
        <w:spacing w:line="233" w:lineRule="auto" w:before="13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SETEC/MEC; Processo SEI doc. [29]</w:t>
      </w:r>
    </w:p>
    <w:p>
      <w:pPr>
        <w:autoSpaceDN w:val="0"/>
        <w:autoSpaceDE w:val="0"/>
        <w:widowControl/>
        <w:spacing w:line="233" w:lineRule="auto" w:before="3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7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0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CAPÍTULO 3 — EDUCAÇÃO SUPERIOR </w:t>
      </w:r>
    </w:p>
    <w:p>
      <w:pPr>
        <w:autoSpaceDN w:val="0"/>
        <w:autoSpaceDE w:val="0"/>
        <w:widowControl/>
        <w:spacing w:line="233" w:lineRule="auto" w:before="288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3.1 Resposta à Pandemia nas IFES </w:t>
      </w:r>
    </w:p>
    <w:p>
      <w:pPr>
        <w:autoSpaceDN w:val="0"/>
        <w:autoSpaceDE w:val="0"/>
        <w:widowControl/>
        <w:spacing w:line="245" w:lineRule="auto" w:before="212" w:after="0"/>
        <w:ind w:left="432" w:right="432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4 mil+ ações de enfrentamento, 44 milhões de pessoas beneficiadas, 8.921 </w:t>
      </w:r>
      <w:r>
        <w:rPr>
          <w:rFonts w:ascii="Arial" w:hAnsi="Arial" w:eastAsia="Arial"/>
          <w:b/>
          <w:i/>
          <w:color w:val="2E75B6"/>
          <w:sz w:val="24"/>
        </w:rPr>
        <w:t>formaturas antecipadas na área de saúde.</w:t>
      </w:r>
    </w:p>
    <w:p>
      <w:pPr>
        <w:autoSpaceDN w:val="0"/>
        <w:autoSpaceDE w:val="0"/>
        <w:widowControl/>
        <w:spacing w:line="245" w:lineRule="auto" w:before="20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As Instituições Federais de Ensino Superior realizaram mais de 4 mil ações de enfrentamento à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pandemia, beneficiando 44 milhões de pessoas. Em resposta à emergência sanitária, 8.921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formaturas foram antecipadas na área de saúde: 6.280 em Medicina, 1.456 em Enfermagem,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640 em Fisioterapia, 472 em Farmácia e 73 em Odontologia. </w:t>
      </w:r>
    </w:p>
    <w:p>
      <w:pPr>
        <w:autoSpaceDN w:val="0"/>
        <w:autoSpaceDE w:val="0"/>
        <w:widowControl/>
        <w:spacing w:line="245" w:lineRule="auto" w:before="126" w:after="0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Programa Alunos Conectados garantiu 170 mil benefícios de conectividade (84 mil 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universidades federais). Dois Protocolos de Biossegurança foram publicados (julho/2020 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maio/2021) e um Portal de Monitoramento foi criado para acompanhar as ações das IFES. </w:t>
      </w:r>
    </w:p>
    <w:p>
      <w:pPr>
        <w:autoSpaceDN w:val="0"/>
        <w:autoSpaceDE w:val="0"/>
        <w:widowControl/>
        <w:spacing w:line="245" w:lineRule="auto" w:before="126" w:after="0"/>
        <w:ind w:left="28" w:right="24" w:firstLine="0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Investimentos diretos: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R$ 141 milhões via MP 942/2020 para atendimento Covid nas IFES; R$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60 milhões em TEDs; R$ 57 milhões para o Hospital de Clínicas de Porto Alegre; R$ 43,4 milhões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para o Complexo Hospitalar da UFRJ; R$ 36 milhões para IFES sem hospital universitário; R$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13,3 milhões para o HU da UNIFESP; R$ 10 milhões para suporte a aulas remotas. </w:t>
      </w:r>
    </w:p>
    <w:p>
      <w:pPr>
        <w:autoSpaceDN w:val="0"/>
        <w:autoSpaceDE w:val="0"/>
        <w:widowControl/>
        <w:spacing w:line="245" w:lineRule="auto" w:before="168" w:after="0"/>
        <w:ind w:left="748" w:right="1152" w:firstLine="0"/>
        <w:jc w:val="left"/>
      </w:pPr>
      <w:r>
        <w:rPr>
          <w:rFonts w:ascii="Arial" w:hAnsi="Arial" w:eastAsia="Arial"/>
          <w:b w:val="0"/>
          <w:i/>
          <w:color w:val="1B3A5C"/>
          <w:sz w:val="22"/>
        </w:rPr>
        <w:t xml:space="preserve">“Quando a pandemia fechou as portas, as universidades federais abriram os </w:t>
      </w:r>
      <w:r>
        <w:rPr>
          <w:rFonts w:ascii="Arial" w:hAnsi="Arial" w:eastAsia="Arial"/>
          <w:b w:val="0"/>
          <w:i/>
          <w:color w:val="1B3A5C"/>
          <w:sz w:val="22"/>
        </w:rPr>
        <w:t>braços. Formamos médicos e enfermeiros para salvar vidas.”</w:t>
      </w:r>
    </w:p>
    <w:p>
      <w:pPr>
        <w:autoSpaceDN w:val="0"/>
        <w:autoSpaceDE w:val="0"/>
        <w:widowControl/>
        <w:spacing w:line="245" w:lineRule="auto" w:before="168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Contra-argumento: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“Negou a pandemia” → Na educação, a resposta foi imediata: protocolos,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recursos emergenciais, formaturas antecipadas e conectividade para alunos. </w:t>
      </w:r>
    </w:p>
    <w:p>
      <w:pPr>
        <w:autoSpaceDN w:val="0"/>
        <w:autoSpaceDE w:val="0"/>
        <w:widowControl/>
        <w:spacing w:line="233" w:lineRule="auto" w:before="13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SESu/MEC; MP 942/2020; Processo SEI docs. [23]–[27]</w:t>
      </w:r>
    </w:p>
    <w:p>
      <w:pPr>
        <w:autoSpaceDN w:val="0"/>
        <w:autoSpaceDE w:val="0"/>
        <w:widowControl/>
        <w:spacing w:line="233" w:lineRule="auto" w:before="284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3.2 Renegociação e Perdão de Dívidas do FIES </w:t>
      </w:r>
    </w:p>
    <w:p>
      <w:pPr>
        <w:autoSpaceDN w:val="0"/>
        <w:autoSpaceDE w:val="0"/>
        <w:widowControl/>
        <w:spacing w:line="245" w:lineRule="auto" w:before="21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1,1 milhão de estudantes com perdão de R$ 42,5 bilhões. 260 mil renegociações </w:t>
      </w:r>
      <w:r>
        <w:rPr>
          <w:rFonts w:ascii="Arial" w:hAnsi="Arial" w:eastAsia="Arial"/>
          <w:b/>
          <w:i/>
          <w:color w:val="2E75B6"/>
          <w:sz w:val="24"/>
        </w:rPr>
        <w:t>efetivadas, R$ 331 milhões recuperados.</w:t>
      </w:r>
    </w:p>
    <w:p>
      <w:pPr>
        <w:autoSpaceDN w:val="0"/>
        <w:autoSpaceDE w:val="0"/>
        <w:widowControl/>
        <w:spacing w:line="245" w:lineRule="auto" w:before="20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governo estruturou o maior programa de renegociação e perdão de dívidas do Fundo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Financiamento Estudantil (FIES) da história. O programa permitiu que 1,1 milhão de estudantes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inadimplentes pudessem ter suas dívidas perdoadas, num montante total de R$ 42,5 bilhões. Até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 final de 2022, 260 mil beneficiários já haviam renegociado e R$ 331 milhões foram recuperados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aos cofres públicos. </w:t>
      </w:r>
    </w:p>
    <w:p>
      <w:pPr>
        <w:autoSpaceDN w:val="0"/>
        <w:autoSpaceDE w:val="0"/>
        <w:widowControl/>
        <w:spacing w:line="245" w:lineRule="auto" w:before="126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Após o pagamento da entrada, beneficiários e fiadores eram retirados de cadastros de crédito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restritivos, proporcionando alívio orçamentário imediato para as famílias. A Lei 14.719/2023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(Desenrola FIES) deu continuidade ao programa, oferecendo descontos de até 99% para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beneficiários do CadÚnico. </w:t>
      </w:r>
    </w:p>
    <w:p>
      <w:pPr>
        <w:autoSpaceDN w:val="0"/>
        <w:autoSpaceDE w:val="0"/>
        <w:widowControl/>
        <w:spacing w:line="245" w:lineRule="auto" w:before="166" w:after="0"/>
        <w:ind w:left="748" w:right="864" w:firstLine="0"/>
        <w:jc w:val="left"/>
      </w:pPr>
      <w:r>
        <w:rPr>
          <w:rFonts w:ascii="Arial" w:hAnsi="Arial" w:eastAsia="Arial"/>
          <w:b w:val="0"/>
          <w:i/>
          <w:color w:val="1B3A5C"/>
          <w:sz w:val="22"/>
        </w:rPr>
        <w:t xml:space="preserve">“Não basta dar o financiamento — é preciso dar a chance de recomeçar. </w:t>
      </w:r>
      <w:r>
        <w:rPr>
          <w:rFonts w:ascii="Arial" w:hAnsi="Arial" w:eastAsia="Arial"/>
          <w:b w:val="0"/>
          <w:i/>
          <w:color w:val="1B3A5C"/>
          <w:sz w:val="22"/>
        </w:rPr>
        <w:t>Perdoamos dívidas para que milhões de brasileiros pudessem voltar a sonhar.”</w:t>
      </w:r>
    </w:p>
    <w:p>
      <w:pPr>
        <w:autoSpaceDN w:val="0"/>
        <w:autoSpaceDE w:val="0"/>
        <w:widowControl/>
        <w:spacing w:line="233" w:lineRule="auto" w:before="168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SESu/MEC; Lei 14.719/2023; Agência Brasil; Processo SEI docs. [21], [25]</w:t>
      </w:r>
    </w:p>
    <w:p>
      <w:pPr>
        <w:autoSpaceDN w:val="0"/>
        <w:autoSpaceDE w:val="0"/>
        <w:widowControl/>
        <w:spacing w:line="233" w:lineRule="auto" w:before="288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3.3 EMBRAPII e Fortalecimento das Universidades Federais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ampliação de unidades EMBRAPII (Empresa Brasileira de Pesquisa e Inovação Industrial) 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universidades federais fortaleceu a interação entre a cadeia produtiva e a pesquisa, </w:t>
      </w:r>
    </w:p>
    <w:p>
      <w:pPr>
        <w:autoSpaceDN w:val="0"/>
        <w:autoSpaceDE w:val="0"/>
        <w:widowControl/>
        <w:spacing w:line="233" w:lineRule="auto" w:before="2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8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45" w:lineRule="auto" w:before="554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desenvolvimento e inovação (PD&amp;I). Polos de inovação da Empresa Brasileira de Pesquisa 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Inovação Industrial foram instalados em universidades federais estratégicas, conectando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academia ao setor produtivo. </w:t>
      </w:r>
    </w:p>
    <w:p>
      <w:pPr>
        <w:autoSpaceDN w:val="0"/>
        <w:autoSpaceDE w:val="0"/>
        <w:widowControl/>
        <w:spacing w:line="245" w:lineRule="auto" w:before="12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Além disso, investimentos em infraestrutura e desenvolvimento institucional fortaleceram 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sistema de universidades federais, com atenção especial ao aperfeiçoamento dos cursos da área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saúde (medicina, enfermagem, odontologia, farmácia e fisioterapia) e sua integração com 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sistema de saúde pública. </w:t>
      </w:r>
    </w:p>
    <w:p>
      <w:pPr>
        <w:autoSpaceDN w:val="0"/>
        <w:autoSpaceDE w:val="0"/>
        <w:widowControl/>
        <w:spacing w:line="233" w:lineRule="auto" w:before="13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SESu/MEC; Processo SEI docs. [26]–[27]</w:t>
      </w:r>
    </w:p>
    <w:p>
      <w:pPr>
        <w:autoSpaceDN w:val="0"/>
        <w:autoSpaceDE w:val="0"/>
        <w:widowControl/>
        <w:spacing w:line="233" w:lineRule="auto" w:before="1085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9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8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CAPÍTULO 4 — FINANCIAMENTO E GESTÃO </w:t>
      </w:r>
    </w:p>
    <w:p>
      <w:pPr>
        <w:autoSpaceDN w:val="0"/>
        <w:autoSpaceDE w:val="0"/>
        <w:widowControl/>
        <w:spacing w:line="233" w:lineRule="auto" w:before="286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4.1 Novo Fundeb — Fundo Permanente </w:t>
      </w:r>
    </w:p>
    <w:p>
      <w:pPr>
        <w:autoSpaceDN w:val="0"/>
        <w:autoSpaceDE w:val="0"/>
        <w:widowControl/>
        <w:spacing w:line="245" w:lineRule="auto" w:before="212" w:after="0"/>
        <w:ind w:left="720" w:right="720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O Fundeb foi tornado permanente pela EC 108/2020, com aumento da </w:t>
      </w:r>
      <w:r>
        <w:rPr>
          <w:rFonts w:ascii="Arial" w:hAnsi="Arial" w:eastAsia="Arial"/>
          <w:b/>
          <w:i/>
          <w:color w:val="2E75B6"/>
          <w:sz w:val="24"/>
        </w:rPr>
        <w:t>complementação da União de 10% para 23% até 2026.</w:t>
      </w:r>
    </w:p>
    <w:p>
      <w:pPr>
        <w:autoSpaceDN w:val="0"/>
        <w:autoSpaceDE w:val="0"/>
        <w:widowControl/>
        <w:spacing w:line="245" w:lineRule="auto" w:before="20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aprovação da Emenda Constitucional nº 108, em 26 de agosto de 2020, representou a maior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conquista estrutural para o financiamento da educação básica brasileira em décadas. O Fundeb,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que era temporário e precisava ser renovado periodicamente, tornou-se permanente e com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aumento progressivo da participação da União. </w:t>
      </w:r>
    </w:p>
    <w:p>
      <w:pPr>
        <w:autoSpaceDN w:val="0"/>
        <w:autoSpaceDE w:val="0"/>
        <w:widowControl/>
        <w:spacing w:line="245" w:lineRule="auto" w:before="12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escalonamento da complementação ficou definido: 12% em 2021, 15% em 2022, 17% 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2023, 19% em 2024, 21% em 2025 e 23% em 2026. A nova estrutura distribui os recursos em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três modalidades: VAAF (10%), VAAT (10,5%) e VAAR (2,5%), esta última condicionada à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melhoria de indicadores educacionais — introduzindo o conceito de financiamento por resultado. </w:t>
      </w:r>
    </w:p>
    <w:p>
      <w:pPr>
        <w:autoSpaceDN w:val="0"/>
        <w:autoSpaceDE w:val="0"/>
        <w:widowControl/>
        <w:spacing w:line="245" w:lineRule="auto" w:before="128" w:after="0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Fundeb responde por cerca de 60% das receitas vinculadas à educação em estados, Distrito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Federal e municípios. O aumento da complementação elevou o investimento por aluno de R$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3.600 para R$ 5.500. A regulamentação foi sancionada pela Lei 14.113/2020. </w:t>
      </w:r>
    </w:p>
    <w:p>
      <w:pPr>
        <w:autoSpaceDN w:val="0"/>
        <w:autoSpaceDE w:val="0"/>
        <w:widowControl/>
        <w:spacing w:line="245" w:lineRule="auto" w:before="168" w:after="0"/>
        <w:ind w:left="748" w:right="720" w:firstLine="0"/>
        <w:jc w:val="left"/>
      </w:pPr>
      <w:r>
        <w:rPr>
          <w:rFonts w:ascii="Arial" w:hAnsi="Arial" w:eastAsia="Arial"/>
          <w:b w:val="0"/>
          <w:i/>
          <w:color w:val="1B3A5C"/>
          <w:sz w:val="22"/>
        </w:rPr>
        <w:t xml:space="preserve">“O Fundeb permanente é a maior conquista da educação brasileira neste século. </w:t>
      </w:r>
      <w:r>
        <w:rPr>
          <w:rFonts w:ascii="Arial" w:hAnsi="Arial" w:eastAsia="Arial"/>
          <w:b w:val="0"/>
          <w:i/>
          <w:color w:val="1B3A5C"/>
          <w:sz w:val="22"/>
        </w:rPr>
        <w:t>Não apenas garantimos os recursos — os aumentamos.”</w:t>
      </w:r>
    </w:p>
    <w:p>
      <w:pPr>
        <w:autoSpaceDN w:val="0"/>
        <w:autoSpaceDE w:val="0"/>
        <w:widowControl/>
        <w:spacing w:line="245" w:lineRule="auto" w:before="168" w:after="0"/>
        <w:ind w:left="28" w:right="26" w:firstLine="0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Contra-argumento: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“Foi mérito do Congresso, não do governo” → O governo negociou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ativamente a PEC, sancionou a regulamentação e implementou o escalonamento. Liderança é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também saber aprovar o que é certo. </w:t>
      </w:r>
    </w:p>
    <w:p>
      <w:pPr>
        <w:autoSpaceDN w:val="0"/>
        <w:autoSpaceDE w:val="0"/>
        <w:widowControl/>
        <w:spacing w:line="233" w:lineRule="auto" w:before="128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EC 108/2020; Lei 14.113/2020; Câmara dos Deputados; Processo SEI doc. [18]</w:t>
      </w:r>
    </w:p>
    <w:p>
      <w:pPr>
        <w:autoSpaceDN w:val="0"/>
        <w:autoSpaceDE w:val="0"/>
        <w:widowControl/>
        <w:spacing w:line="233" w:lineRule="auto" w:before="286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4.2 PNAE na Pandemia </w:t>
      </w:r>
    </w:p>
    <w:p>
      <w:pPr>
        <w:autoSpaceDN w:val="0"/>
        <w:autoSpaceDE w:val="0"/>
        <w:widowControl/>
        <w:spacing w:line="245" w:lineRule="auto" w:before="212" w:after="0"/>
        <w:ind w:left="0" w:right="0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R$ 15,9 bilhões em alimentação escolar no quadriênio, com parcelas extras de R$ </w:t>
      </w:r>
      <w:r>
        <w:rPr>
          <w:rFonts w:ascii="Arial" w:hAnsi="Arial" w:eastAsia="Arial"/>
          <w:b/>
          <w:i/>
          <w:color w:val="2E75B6"/>
          <w:sz w:val="24"/>
        </w:rPr>
        <w:t>760 milhões durante escolas fechadas.</w:t>
      </w:r>
    </w:p>
    <w:p>
      <w:pPr>
        <w:autoSpaceDN w:val="0"/>
        <w:autoSpaceDE w:val="0"/>
        <w:widowControl/>
        <w:spacing w:line="245" w:lineRule="auto" w:before="210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Programa Nacional de Alimentação Escolar (PNAE) repassou R$ 15,9 bilhões no quadriênio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2019–2022, atendendo mais de 40 milhões de estudantes. Durante a pandemia, com escolas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fechadas, o governo autorizou a distribuição de kits alimentares diretamente às famílias e liberou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duas parcelas extras de reforço totalizando R$ 760 milhões (R$ 394 milhões em dezembro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2020 e R$ 384 milhões em janeiro de 2021). Somente em 2021, foram transferidos R$ 4,2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bilhões. </w:t>
      </w:r>
    </w:p>
    <w:p>
      <w:pPr>
        <w:autoSpaceDN w:val="0"/>
        <w:autoSpaceDE w:val="0"/>
        <w:widowControl/>
        <w:spacing w:line="245" w:lineRule="auto" w:before="168" w:after="0"/>
        <w:ind w:left="748" w:right="864" w:firstLine="0"/>
        <w:jc w:val="left"/>
      </w:pPr>
      <w:r>
        <w:rPr>
          <w:rFonts w:ascii="Arial" w:hAnsi="Arial" w:eastAsia="Arial"/>
          <w:b w:val="0"/>
          <w:i/>
          <w:color w:val="1B3A5C"/>
          <w:sz w:val="22"/>
        </w:rPr>
        <w:t xml:space="preserve">“Escola fechada não significa criança com fome. Garantimos alimentação para </w:t>
      </w:r>
      <w:r>
        <w:rPr>
          <w:rFonts w:ascii="Arial" w:hAnsi="Arial" w:eastAsia="Arial"/>
          <w:b w:val="0"/>
          <w:i/>
          <w:color w:val="1B3A5C"/>
          <w:sz w:val="22"/>
        </w:rPr>
        <w:t xml:space="preserve">40 milhões de alunos mesmo na pandemia, entregando o alimento diretamente </w:t>
      </w:r>
      <w:r>
        <w:rPr>
          <w:rFonts w:ascii="Arial" w:hAnsi="Arial" w:eastAsia="Arial"/>
          <w:b w:val="0"/>
          <w:i/>
          <w:color w:val="1B3A5C"/>
          <w:sz w:val="22"/>
        </w:rPr>
        <w:t>na casa das famílias.”</w:t>
      </w:r>
    </w:p>
    <w:p>
      <w:pPr>
        <w:autoSpaceDN w:val="0"/>
        <w:autoSpaceDE w:val="0"/>
        <w:widowControl/>
        <w:spacing w:line="233" w:lineRule="auto" w:before="168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 xml:space="preserve">Fonte: FNDE/gov.br; Agência Brasil; Processo SEI doc. [20] </w:t>
      </w:r>
    </w:p>
    <w:p>
      <w:pPr>
        <w:autoSpaceDN w:val="0"/>
        <w:autoSpaceDE w:val="0"/>
        <w:widowControl/>
        <w:spacing w:line="233" w:lineRule="auto" w:before="185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10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56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4.3 Obras Escolares </w:t>
      </w:r>
    </w:p>
    <w:p>
      <w:pPr>
        <w:autoSpaceDN w:val="0"/>
        <w:autoSpaceDE w:val="0"/>
        <w:widowControl/>
        <w:spacing w:line="245" w:lineRule="auto" w:before="212" w:after="0"/>
        <w:ind w:left="288" w:right="288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3.179 obras concluídas e 1.859 obras paralisadas retomadas no quadriênio. </w:t>
      </w:r>
      <w:r>
        <w:rPr>
          <w:rFonts w:ascii="Arial" w:hAnsi="Arial" w:eastAsia="Arial"/>
          <w:b/>
          <w:i/>
          <w:color w:val="2E75B6"/>
          <w:sz w:val="24"/>
        </w:rPr>
        <w:t>Entrega de 2,1 obras por dia no Governo Bolsonaro</w:t>
      </w:r>
    </w:p>
    <w:p>
      <w:pPr>
        <w:autoSpaceDN w:val="0"/>
        <w:autoSpaceDE w:val="0"/>
        <w:widowControl/>
        <w:spacing w:line="245" w:lineRule="auto" w:before="20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FNDE conduziu a retomada de obras paralisadas e a conclusão de novas construções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escolares. Através do Plano de Ações Articuladas (PAR) e da Resolução CDNDE nº 3 (20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abril de 2021), 2.589 obras inacabadas foram identificadas e 1.859 (71,8%) entraram em nova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pactuação. No período, 3.179 obras foram concluídas. </w:t>
      </w:r>
    </w:p>
    <w:p>
      <w:pPr>
        <w:autoSpaceDN w:val="0"/>
        <w:autoSpaceDE w:val="0"/>
        <w:widowControl/>
        <w:spacing w:line="233" w:lineRule="auto" w:before="128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Resolução CDNDE 3/2021; FNDE; Processo SEI doc. [19]</w:t>
      </w:r>
    </w:p>
    <w:p>
      <w:pPr>
        <w:autoSpaceDN w:val="0"/>
        <w:autoSpaceDE w:val="0"/>
        <w:widowControl/>
        <w:spacing w:line="233" w:lineRule="auto" w:before="288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4.4 Malha Fina com Inteligência Artificial </w:t>
      </w:r>
    </w:p>
    <w:p>
      <w:pPr>
        <w:autoSpaceDN w:val="0"/>
        <w:autoSpaceDE w:val="0"/>
        <w:widowControl/>
        <w:spacing w:line="233" w:lineRule="auto" w:before="21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>60.471 prestações de contas homologadas, economizando R$ 800 milhões.</w:t>
      </w:r>
    </w:p>
    <w:p>
      <w:pPr>
        <w:autoSpaceDN w:val="0"/>
        <w:autoSpaceDE w:val="0"/>
        <w:widowControl/>
        <w:spacing w:line="245" w:lineRule="auto" w:before="206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Em parceria com a Controladoria-Geral da União (CGU), o FNDE desenvolveu um modelo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“malha fina” utilizando técnicas avançadas de ciência de dados e inteligência artificial para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análise automática de prestações de contas. Na primeira aplicação, 60.471 prestações foram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homologadas, eliminando 20% do passivo acumulado e gerando economia estimada de R$ 800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milhões comparada à análise convencional. </w:t>
      </w:r>
    </w:p>
    <w:p>
      <w:pPr>
        <w:autoSpaceDN w:val="0"/>
        <w:autoSpaceDE w:val="0"/>
        <w:widowControl/>
        <w:spacing w:line="245" w:lineRule="auto" w:before="170" w:after="0"/>
        <w:ind w:left="748" w:right="720" w:firstLine="0"/>
        <w:jc w:val="left"/>
      </w:pPr>
      <w:r>
        <w:rPr>
          <w:rFonts w:ascii="Arial" w:hAnsi="Arial" w:eastAsia="Arial"/>
          <w:b w:val="0"/>
          <w:i/>
          <w:color w:val="1B3A5C"/>
          <w:sz w:val="22"/>
        </w:rPr>
        <w:t xml:space="preserve">“O Brasil não precisa gastar mais — precisa gastar melhor. Com IA, fizemos em </w:t>
      </w:r>
      <w:r>
        <w:rPr>
          <w:rFonts w:ascii="Arial" w:hAnsi="Arial" w:eastAsia="Arial"/>
          <w:b w:val="0"/>
          <w:i/>
          <w:color w:val="1B3A5C"/>
          <w:sz w:val="22"/>
        </w:rPr>
        <w:t>meses o que levaria anos.”</w:t>
      </w:r>
    </w:p>
    <w:p>
      <w:pPr>
        <w:autoSpaceDN w:val="0"/>
        <w:autoSpaceDE w:val="0"/>
        <w:widowControl/>
        <w:spacing w:line="233" w:lineRule="auto" w:before="168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CGU/FNDE; Processo SEI 23034.036758/2021-27; doc. [17]</w:t>
      </w:r>
    </w:p>
    <w:p>
      <w:pPr>
        <w:autoSpaceDN w:val="0"/>
        <w:autoSpaceDE w:val="0"/>
        <w:widowControl/>
        <w:spacing w:line="233" w:lineRule="auto" w:before="687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11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CAPÍTULO 5 — REGULAÇÃO E TECNOLOGIA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5.1 Novo Marco Regulatório da Educação Superior </w:t>
      </w:r>
    </w:p>
    <w:p>
      <w:pPr>
        <w:autoSpaceDN w:val="0"/>
        <w:autoSpaceDE w:val="0"/>
        <w:widowControl/>
        <w:spacing w:line="245" w:lineRule="auto" w:before="170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Portaria nº 360, de 18 de maio de 2022, instituiu o novo marco regulatório da educação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superior, simplificando processos de credenciamento, autorização e reconhecimento de cursos.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 sistema e-MEC foi modernizado com a introdução de QR Code para verificação de cadastro,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aumentando a transparência e combatendo fraudes. </w:t>
      </w:r>
    </w:p>
    <w:p>
      <w:pPr>
        <w:autoSpaceDN w:val="0"/>
        <w:autoSpaceDE w:val="0"/>
        <w:widowControl/>
        <w:spacing w:line="245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Além disso, um novo marco regulatório específico para cursos de Medicina foi implementado,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 requisitos mais rigorosos de qualidade e integração com o SUS.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Portaria 360/2022; SERES/MEC; Processo SEI docs. [51]–[55]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5.2 Infraestrutura Digital (STIC) </w:t>
      </w:r>
    </w:p>
    <w:p>
      <w:pPr>
        <w:autoSpaceDN w:val="0"/>
        <w:autoSpaceDE w:val="0"/>
        <w:widowControl/>
        <w:spacing w:line="245" w:lineRule="auto" w:before="168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Subsecretaria de Tecnologia da Informação e Comunicação (STIC) entregou a modernização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dos sistemas internos do MEC e a expansão das plataformas digitais. A AVAMEC (plataforma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cursos online do MEC) atingiu 4,2 milhões de cursistas e a MECRed (hub de recursos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pedagógicos) acumulou 318.809 recursos educacionais digitais, constituindo o maior repositório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conteúdos educacionais abertos do país.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STIC/MEC; Processo SEI doc. [36]</w:t>
      </w:r>
    </w:p>
    <w:p>
      <w:pPr>
        <w:autoSpaceDN w:val="0"/>
        <w:autoSpaceDE w:val="0"/>
        <w:widowControl/>
        <w:spacing w:line="233" w:lineRule="auto" w:before="76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12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8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CAPÍTULO 6 — EDUCAÇÃO ESPECIAL E INCLUSIVA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6.1 Instituto Benjamin Constant (IBC) </w:t>
      </w:r>
    </w:p>
    <w:p>
      <w:pPr>
        <w:autoSpaceDN w:val="0"/>
        <w:autoSpaceDE w:val="0"/>
        <w:widowControl/>
        <w:spacing w:line="245" w:lineRule="auto" w:before="170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 IBC entregou avanços no atendimento a pessoas com deficiência visual, incluindo produção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material didático em Braille, formação continuada de professores e ampliação dos serviços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reabilitação visual. </w:t>
      </w:r>
    </w:p>
    <w:p>
      <w:pPr>
        <w:autoSpaceDN w:val="0"/>
        <w:autoSpaceDE w:val="0"/>
        <w:widowControl/>
        <w:spacing w:line="235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Processo SEI docs. [39]–[40]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6.2 Modalidades Especializadas (SEMESP) </w:t>
      </w:r>
    </w:p>
    <w:p>
      <w:pPr>
        <w:autoSpaceDN w:val="0"/>
        <w:autoSpaceDE w:val="0"/>
        <w:widowControl/>
        <w:spacing w:line="245" w:lineRule="auto" w:before="170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Secretaria de Modalidades Especializadas de Educação (SEMESP) atuou em educação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especial, indígena, quilombola e para doenças raras, ampliando o alcance das políticas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inclusivas. Foram investidos mais de R$ 300 milhões para estruturar salas de recursos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destinadas aos alunos da educação especial nas escolas públicas.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Processo SEI doc. [32]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6.3 NAPNEs na Rede Federal </w:t>
      </w:r>
    </w:p>
    <w:p>
      <w:pPr>
        <w:autoSpaceDN w:val="0"/>
        <w:autoSpaceDE w:val="0"/>
        <w:widowControl/>
        <w:spacing w:line="245" w:lineRule="auto" w:before="168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redistribuição de 666 Funções Gratificadas para os Núcleos de Apoio a Pessoas com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Necessidades Especiais (NAPNEs) na Rede Federal garantiu estrutura administrativa dedicada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à inclusão em todas as unidades.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SETEC/MEC; Processo SEI doc. [29]</w:t>
      </w:r>
    </w:p>
    <w:p>
      <w:pPr>
        <w:autoSpaceDN w:val="0"/>
        <w:autoSpaceDE w:val="0"/>
        <w:widowControl/>
        <w:spacing w:line="233" w:lineRule="auto" w:before="691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13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CAPÍTULO 7 — SAÚDE E HOSPITAIS UNIVERSITÁRIOS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7.1 EBSERH </w:t>
      </w:r>
    </w:p>
    <w:p>
      <w:pPr>
        <w:autoSpaceDN w:val="0"/>
        <w:autoSpaceDE w:val="0"/>
        <w:widowControl/>
        <w:spacing w:line="233" w:lineRule="auto" w:before="17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Empresa Brasileira de Serviços Hospitalares atuou na linha de frente da pandemia com seus </w:t>
      </w:r>
    </w:p>
    <w:p>
      <w:pPr>
        <w:autoSpaceDN w:val="0"/>
        <w:autoSpaceDE w:val="0"/>
        <w:widowControl/>
        <w:spacing w:line="233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hospitais universitários, ampliou leitos e modernizou da infraestrutura hospitalar acadêmica. </w:t>
      </w:r>
    </w:p>
    <w:p>
      <w:pPr>
        <w:autoSpaceDN w:val="0"/>
        <w:autoSpaceDE w:val="0"/>
        <w:widowControl/>
        <w:spacing w:line="235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Ofício 166/2022 EBSERH; Processo SEI docs. [48]–[49]</w:t>
      </w:r>
    </w:p>
    <w:p>
      <w:pPr>
        <w:autoSpaceDN w:val="0"/>
        <w:autoSpaceDE w:val="0"/>
        <w:widowControl/>
        <w:spacing w:line="233" w:lineRule="auto" w:before="1111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14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CAPÍTULO 8 — PÓS-GRADUAÇÃO E CIÊNCIA (CAPES) </w:t>
      </w:r>
    </w:p>
    <w:p>
      <w:pPr>
        <w:autoSpaceDN w:val="0"/>
        <w:autoSpaceDE w:val="0"/>
        <w:widowControl/>
        <w:spacing w:line="245" w:lineRule="auto" w:before="20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Coordenação de Aperfeiçoamento de Pessoal de Nível Superior (CAPES) reportou suas cinco </w:t>
      </w:r>
      <w:r>
        <w:rPr>
          <w:rFonts w:ascii="Arial" w:hAnsi="Arial" w:eastAsia="Arial"/>
          <w:b w:val="0"/>
          <w:i w:val="0"/>
          <w:color w:val="000000"/>
          <w:sz w:val="22"/>
        </w:rPr>
        <w:t>principais entregas do quadriênio 2019–2022, com destaque para a Avaliação Quadrienal 2017–</w:t>
      </w:r>
      <w:r>
        <w:rPr>
          <w:rFonts w:ascii="Arial" w:hAnsi="Arial" w:eastAsia="Arial"/>
          <w:b w:val="0"/>
          <w:i w:val="0"/>
          <w:color w:val="000000"/>
          <w:sz w:val="22"/>
        </w:rPr>
        <w:t>2020, a modernização da Plataforma Sucupira, a manutenção de cerca de 98 mil bolsas de pós-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graduação e o fortalecimento dos programas de internacionalização.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8"/>
        </w:rPr>
        <w:t>Fonte: Ofício 762/2022 GAB/PR/CAPES; Processo SEI docs. [62]–[63]</w:t>
      </w:r>
    </w:p>
    <w:p>
      <w:pPr>
        <w:autoSpaceDN w:val="0"/>
        <w:autoSpaceDE w:val="0"/>
        <w:widowControl/>
        <w:spacing w:line="233" w:lineRule="auto" w:before="1117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15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8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CAPÍTULO 9 — COMPARATIVO COM GOVERNOS PT </w:t>
      </w:r>
    </w:p>
    <w:p>
      <w:pPr>
        <w:autoSpaceDN w:val="0"/>
        <w:autoSpaceDE w:val="0"/>
        <w:widowControl/>
        <w:spacing w:line="233" w:lineRule="auto" w:before="2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9.1 IDEB: Evolução por Período Governamental </w:t>
      </w:r>
    </w:p>
    <w:p>
      <w:pPr>
        <w:autoSpaceDN w:val="0"/>
        <w:autoSpaceDE w:val="0"/>
        <w:widowControl/>
        <w:spacing w:line="245" w:lineRule="auto" w:before="170" w:after="0"/>
        <w:ind w:left="2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 série histórica do IDEB permite comparar a evolução da qualidade da educação básica por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período de governo. O indicador combina fluxo escolar (aprovação) e desempenho nas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avaliações do SAEB. </w:t>
      </w:r>
    </w:p>
    <w:p>
      <w:pPr>
        <w:autoSpaceDN w:val="0"/>
        <w:autoSpaceDE w:val="0"/>
        <w:widowControl/>
        <w:spacing w:line="233" w:lineRule="auto" w:before="206" w:after="118"/>
        <w:ind w:left="2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24"/>
        </w:rPr>
        <w:t xml:space="preserve">Anos Iniciais do Ensino Fundamental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360"/>
        <w:gridCol w:w="2360"/>
        <w:gridCol w:w="2360"/>
        <w:gridCol w:w="2360"/>
      </w:tblGrid>
      <w:tr>
        <w:trPr>
          <w:trHeight w:hRule="exact" w:val="354"/>
        </w:trPr>
        <w:tc>
          <w:tcPr>
            <w:tcW w:type="dxa" w:w="140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Ano</w:t>
            </w:r>
          </w:p>
        </w:tc>
        <w:tc>
          <w:tcPr>
            <w:tcW w:type="dxa" w:w="1400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IDEB</w:t>
            </w:r>
          </w:p>
        </w:tc>
        <w:tc>
          <w:tcPr>
            <w:tcW w:type="dxa" w:w="2800"/>
            <w:tcBorders>
              <w:start w:sz="0.7999999999999545" w:val="single" w:color="#CBCCCB"/>
              <w:top w:sz="0.8000000000001819" w:val="single" w:color="#CBCCCB"/>
              <w:end w:sz="0.8000000000001819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Governo</w:t>
            </w:r>
          </w:p>
        </w:tc>
        <w:tc>
          <w:tcPr>
            <w:tcW w:type="dxa" w:w="1400"/>
            <w:tcBorders>
              <w:start w:sz="0.8000000000001819" w:val="single" w:color="#CBCCCB"/>
              <w:top w:sz="0.8000000000001819" w:val="single" w:color="#CBCCCB"/>
              <w:end w:sz="0.8000000000001819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Variação</w:t>
            </w:r>
          </w:p>
        </w:tc>
      </w:tr>
      <w:tr>
        <w:trPr>
          <w:trHeight w:hRule="exact" w:val="354"/>
        </w:trPr>
        <w:tc>
          <w:tcPr>
            <w:tcW w:type="dxa" w:w="1402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59999999999990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2005</w:t>
            </w:r>
          </w:p>
        </w:tc>
        <w:tc>
          <w:tcPr>
            <w:tcW w:type="dxa" w:w="1400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59999999999990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3,8</w:t>
            </w:r>
          </w:p>
        </w:tc>
        <w:tc>
          <w:tcPr>
            <w:tcW w:type="dxa" w:w="2800"/>
            <w:tcBorders>
              <w:start w:sz="0.7999999999999545" w:val="single" w:color="#CBCCCB"/>
              <w:top w:sz="0.7999999999999545" w:val="single" w:color="#CBCCCB"/>
              <w:end w:sz="0.8000000000001819" w:val="single" w:color="#CBCCCB"/>
              <w:bottom w:sz="1.59999999999990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1</w:t>
            </w:r>
          </w:p>
        </w:tc>
        <w:tc>
          <w:tcPr>
            <w:tcW w:type="dxa" w:w="1400"/>
            <w:tcBorders>
              <w:start w:sz="0.8000000000001819" w:val="single" w:color="#CBCCCB"/>
              <w:top w:sz="0.7999999999999545" w:val="single" w:color="#CBCCCB"/>
              <w:end w:sz="0.8000000000001819" w:val="single" w:color="#CBCCCB"/>
              <w:bottom w:sz="1.59999999999990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350"/>
        </w:trPr>
        <w:tc>
          <w:tcPr>
            <w:tcW w:type="dxa" w:w="1402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2007</w:t>
            </w:r>
          </w:p>
        </w:tc>
        <w:tc>
          <w:tcPr>
            <w:tcW w:type="dxa" w:w="1400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4,2</w:t>
            </w:r>
          </w:p>
        </w:tc>
        <w:tc>
          <w:tcPr>
            <w:tcW w:type="dxa" w:w="2800"/>
            <w:tcBorders>
              <w:start w:sz="0.7999999999999545" w:val="single" w:color="#CBCCCB"/>
              <w:top w:sz="1.599999999999909" w:val="single" w:color="#CBCCCB"/>
              <w:end w:sz="0.8000000000001819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1</w:t>
            </w:r>
          </w:p>
        </w:tc>
        <w:tc>
          <w:tcPr>
            <w:tcW w:type="dxa" w:w="1400"/>
            <w:tcBorders>
              <w:start w:sz="0.8000000000001819" w:val="single" w:color="#CBCCCB"/>
              <w:top w:sz="1.599999999999909" w:val="single" w:color="#CBCCCB"/>
              <w:end w:sz="0.8000000000001819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+0,4</w:t>
            </w:r>
          </w:p>
        </w:tc>
      </w:tr>
      <w:tr>
        <w:trPr>
          <w:trHeight w:hRule="exact" w:val="354"/>
        </w:trPr>
        <w:tc>
          <w:tcPr>
            <w:tcW w:type="dxa" w:w="1402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2009</w:t>
            </w:r>
          </w:p>
        </w:tc>
        <w:tc>
          <w:tcPr>
            <w:tcW w:type="dxa" w:w="1400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4,6</w:t>
            </w:r>
          </w:p>
        </w:tc>
        <w:tc>
          <w:tcPr>
            <w:tcW w:type="dxa" w:w="2800"/>
            <w:tcBorders>
              <w:start w:sz="0.7999999999999545" w:val="single" w:color="#CBCCCB"/>
              <w:top w:sz="0.7999999999999545" w:val="single" w:color="#CBCCCB"/>
              <w:end w:sz="0.800000000000181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2</w:t>
            </w:r>
          </w:p>
        </w:tc>
        <w:tc>
          <w:tcPr>
            <w:tcW w:type="dxa" w:w="1400"/>
            <w:tcBorders>
              <w:start w:sz="0.8000000000001819" w:val="single" w:color="#CBCCCB"/>
              <w:top w:sz="0.7999999999999545" w:val="single" w:color="#CBCCCB"/>
              <w:end w:sz="0.800000000000181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+0,4</w:t>
            </w:r>
          </w:p>
        </w:tc>
      </w:tr>
      <w:tr>
        <w:trPr>
          <w:trHeight w:hRule="exact" w:val="352"/>
        </w:trPr>
        <w:tc>
          <w:tcPr>
            <w:tcW w:type="dxa" w:w="140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2011</w:t>
            </w:r>
          </w:p>
        </w:tc>
        <w:tc>
          <w:tcPr>
            <w:tcW w:type="dxa" w:w="1400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5,0</w:t>
            </w:r>
          </w:p>
        </w:tc>
        <w:tc>
          <w:tcPr>
            <w:tcW w:type="dxa" w:w="2800"/>
            <w:tcBorders>
              <w:start w:sz="0.7999999999999545" w:val="single" w:color="#CBCCCB"/>
              <w:top w:sz="0.8000000000001819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Dilma 1</w:t>
            </w:r>
          </w:p>
        </w:tc>
        <w:tc>
          <w:tcPr>
            <w:tcW w:type="dxa" w:w="1400"/>
            <w:tcBorders>
              <w:start w:sz="0.8000000000001819" w:val="single" w:color="#CBCCCB"/>
              <w:top w:sz="0.8000000000001819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+0,4</w:t>
            </w:r>
          </w:p>
        </w:tc>
      </w:tr>
      <w:tr>
        <w:trPr>
          <w:trHeight w:hRule="exact" w:val="350"/>
        </w:trPr>
        <w:tc>
          <w:tcPr>
            <w:tcW w:type="dxa" w:w="1402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2013</w:t>
            </w:r>
          </w:p>
        </w:tc>
        <w:tc>
          <w:tcPr>
            <w:tcW w:type="dxa" w:w="1400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5,2</w:t>
            </w:r>
          </w:p>
        </w:tc>
        <w:tc>
          <w:tcPr>
            <w:tcW w:type="dxa" w:w="2800"/>
            <w:tcBorders>
              <w:start w:sz="0.7999999999999545" w:val="single" w:color="#CBCCCB"/>
              <w:top w:sz="0.7999999999997272" w:val="single" w:color="#CBCCCB"/>
              <w:end w:sz="0.800000000000181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Dilma 1</w:t>
            </w:r>
          </w:p>
        </w:tc>
        <w:tc>
          <w:tcPr>
            <w:tcW w:type="dxa" w:w="1400"/>
            <w:tcBorders>
              <w:start w:sz="0.8000000000001819" w:val="single" w:color="#CBCCCB"/>
              <w:top w:sz="0.7999999999997272" w:val="single" w:color="#CBCCCB"/>
              <w:end w:sz="0.800000000000181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+0,2</w:t>
            </w:r>
          </w:p>
        </w:tc>
      </w:tr>
      <w:tr>
        <w:trPr>
          <w:trHeight w:hRule="exact" w:val="354"/>
        </w:trPr>
        <w:tc>
          <w:tcPr>
            <w:tcW w:type="dxa" w:w="140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2015</w:t>
            </w:r>
          </w:p>
        </w:tc>
        <w:tc>
          <w:tcPr>
            <w:tcW w:type="dxa" w:w="1400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5,5</w:t>
            </w:r>
          </w:p>
        </w:tc>
        <w:tc>
          <w:tcPr>
            <w:tcW w:type="dxa" w:w="2800"/>
            <w:tcBorders>
              <w:start w:sz="0.7999999999999545" w:val="single" w:color="#CBCCCB"/>
              <w:top w:sz="0.8000000000001819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Dilma 2</w:t>
            </w:r>
          </w:p>
        </w:tc>
        <w:tc>
          <w:tcPr>
            <w:tcW w:type="dxa" w:w="1400"/>
            <w:tcBorders>
              <w:start w:sz="0.8000000000001819" w:val="single" w:color="#CBCCCB"/>
              <w:top w:sz="0.8000000000001819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+0,3</w:t>
            </w:r>
          </w:p>
        </w:tc>
      </w:tr>
      <w:tr>
        <w:trPr>
          <w:trHeight w:hRule="exact" w:val="350"/>
        </w:trPr>
        <w:tc>
          <w:tcPr>
            <w:tcW w:type="dxa" w:w="140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2017</w:t>
            </w:r>
          </w:p>
        </w:tc>
        <w:tc>
          <w:tcPr>
            <w:tcW w:type="dxa" w:w="1400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5,8</w:t>
            </w:r>
          </w:p>
        </w:tc>
        <w:tc>
          <w:tcPr>
            <w:tcW w:type="dxa" w:w="2800"/>
            <w:tcBorders>
              <w:start w:sz="0.7999999999999545" w:val="single" w:color="#CBCCCB"/>
              <w:top w:sz="0.8000000000001819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Temer</w:t>
            </w:r>
          </w:p>
        </w:tc>
        <w:tc>
          <w:tcPr>
            <w:tcW w:type="dxa" w:w="1400"/>
            <w:tcBorders>
              <w:start w:sz="0.8000000000001819" w:val="single" w:color="#CBCCCB"/>
              <w:top w:sz="0.8000000000001819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+0,3</w:t>
            </w:r>
          </w:p>
        </w:tc>
      </w:tr>
      <w:tr>
        <w:trPr>
          <w:trHeight w:hRule="exact" w:val="352"/>
        </w:trPr>
        <w:tc>
          <w:tcPr>
            <w:tcW w:type="dxa" w:w="1402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2019</w:t>
            </w:r>
          </w:p>
        </w:tc>
        <w:tc>
          <w:tcPr>
            <w:tcW w:type="dxa" w:w="1400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5,9</w:t>
            </w:r>
          </w:p>
        </w:tc>
        <w:tc>
          <w:tcPr>
            <w:tcW w:type="dxa" w:w="2800"/>
            <w:tcBorders>
              <w:start w:sz="0.7999999999999545" w:val="single" w:color="#CBCCCB"/>
              <w:top w:sz="0.7999999999997272" w:val="single" w:color="#CBCCCB"/>
              <w:end w:sz="0.8000000000001819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Bolsonaro</w:t>
            </w:r>
          </w:p>
        </w:tc>
        <w:tc>
          <w:tcPr>
            <w:tcW w:type="dxa" w:w="1400"/>
            <w:tcBorders>
              <w:start w:sz="0.8000000000001819" w:val="single" w:color="#CBCCCB"/>
              <w:top w:sz="0.7999999999997272" w:val="single" w:color="#CBCCCB"/>
              <w:end w:sz="0.8000000000001819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+0,1</w:t>
            </w:r>
          </w:p>
        </w:tc>
      </w:tr>
      <w:tr>
        <w:trPr>
          <w:trHeight w:hRule="exact" w:val="354"/>
        </w:trPr>
        <w:tc>
          <w:tcPr>
            <w:tcW w:type="dxa" w:w="1402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2021</w:t>
            </w:r>
          </w:p>
        </w:tc>
        <w:tc>
          <w:tcPr>
            <w:tcW w:type="dxa" w:w="1400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5,8</w:t>
            </w:r>
          </w:p>
        </w:tc>
        <w:tc>
          <w:tcPr>
            <w:tcW w:type="dxa" w:w="2800"/>
            <w:tcBorders>
              <w:start w:sz="0.7999999999999545" w:val="single" w:color="#CBCCCB"/>
              <w:top w:sz="1.599999999999909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Bolsonaro*</w:t>
            </w:r>
          </w:p>
        </w:tc>
        <w:tc>
          <w:tcPr>
            <w:tcW w:type="dxa" w:w="1400"/>
            <w:tcBorders>
              <w:start w:sz="0.8000000000001819" w:val="single" w:color="#CBCCCB"/>
              <w:top w:sz="1.599999999999909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−0,1</w:t>
            </w:r>
          </w:p>
        </w:tc>
      </w:tr>
      <w:tr>
        <w:trPr>
          <w:trHeight w:hRule="exact" w:val="350"/>
        </w:trPr>
        <w:tc>
          <w:tcPr>
            <w:tcW w:type="dxa" w:w="1402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2023</w:t>
            </w:r>
          </w:p>
        </w:tc>
        <w:tc>
          <w:tcPr>
            <w:tcW w:type="dxa" w:w="1400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6,0</w:t>
            </w:r>
          </w:p>
        </w:tc>
        <w:tc>
          <w:tcPr>
            <w:tcW w:type="dxa" w:w="2800"/>
            <w:tcBorders>
              <w:start w:sz="0.7999999999999545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3</w:t>
            </w:r>
          </w:p>
        </w:tc>
        <w:tc>
          <w:tcPr>
            <w:tcW w:type="dxa" w:w="1400"/>
            <w:tcBorders>
              <w:start w:sz="0.8000000000001819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+0,2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666666"/>
          <w:sz w:val="18"/>
        </w:rPr>
        <w:t>* O IDEB 2021 reflete o impacto direto da pandemia de Covid-19 sobre os indicadores educacionais em todo o mundo.</w:t>
      </w:r>
    </w:p>
    <w:p>
      <w:pPr>
        <w:autoSpaceDN w:val="0"/>
        <w:autoSpaceDE w:val="0"/>
        <w:widowControl/>
        <w:spacing w:line="230" w:lineRule="auto" w:before="212" w:after="120"/>
        <w:ind w:left="2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24"/>
        </w:rPr>
        <w:t xml:space="preserve">Ensino Médio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360"/>
        <w:gridCol w:w="2360"/>
        <w:gridCol w:w="2360"/>
        <w:gridCol w:w="2360"/>
      </w:tblGrid>
      <w:tr>
        <w:trPr>
          <w:trHeight w:hRule="exact" w:val="354"/>
        </w:trPr>
        <w:tc>
          <w:tcPr>
            <w:tcW w:type="dxa" w:w="1402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7272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Ano</w:t>
            </w:r>
          </w:p>
        </w:tc>
        <w:tc>
          <w:tcPr>
            <w:tcW w:type="dxa" w:w="1400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7272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IDEB</w:t>
            </w:r>
          </w:p>
        </w:tc>
        <w:tc>
          <w:tcPr>
            <w:tcW w:type="dxa" w:w="2800"/>
            <w:tcBorders>
              <w:start w:sz="0.7999999999999545" w:val="single" w:color="#CBCCCB"/>
              <w:top w:sz="1.599999999999909" w:val="single" w:color="#CBCCCB"/>
              <w:end w:sz="0.8000000000001819" w:val="single" w:color="#CBCCCB"/>
              <w:bottom w:sz="0.7999999999997272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Governo</w:t>
            </w:r>
          </w:p>
        </w:tc>
        <w:tc>
          <w:tcPr>
            <w:tcW w:type="dxa" w:w="1400"/>
            <w:tcBorders>
              <w:start w:sz="0.8000000000001819" w:val="single" w:color="#CBCCCB"/>
              <w:top w:sz="1.599999999999909" w:val="single" w:color="#CBCCCB"/>
              <w:end w:sz="0.8000000000001819" w:val="single" w:color="#CBCCCB"/>
              <w:bottom w:sz="0.7999999999997272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Variação</w:t>
            </w:r>
          </w:p>
        </w:tc>
      </w:tr>
      <w:tr>
        <w:trPr>
          <w:trHeight w:hRule="exact" w:val="350"/>
        </w:trPr>
        <w:tc>
          <w:tcPr>
            <w:tcW w:type="dxa" w:w="1402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2005</w:t>
            </w:r>
          </w:p>
        </w:tc>
        <w:tc>
          <w:tcPr>
            <w:tcW w:type="dxa" w:w="1400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3,4</w:t>
            </w:r>
          </w:p>
        </w:tc>
        <w:tc>
          <w:tcPr>
            <w:tcW w:type="dxa" w:w="2800"/>
            <w:tcBorders>
              <w:start w:sz="0.7999999999999545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1</w:t>
            </w:r>
          </w:p>
        </w:tc>
        <w:tc>
          <w:tcPr>
            <w:tcW w:type="dxa" w:w="1400"/>
            <w:tcBorders>
              <w:start w:sz="0.8000000000001819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352"/>
        </w:trPr>
        <w:tc>
          <w:tcPr>
            <w:tcW w:type="dxa" w:w="1402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1.6000000000003638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2007</w:t>
            </w:r>
          </w:p>
        </w:tc>
        <w:tc>
          <w:tcPr>
            <w:tcW w:type="dxa" w:w="1400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1.6000000000003638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3,5</w:t>
            </w:r>
          </w:p>
        </w:tc>
        <w:tc>
          <w:tcPr>
            <w:tcW w:type="dxa" w:w="2800"/>
            <w:tcBorders>
              <w:start w:sz="0.7999999999999545" w:val="single" w:color="#CBCCCB"/>
              <w:top w:sz="0.7999999999997272" w:val="single" w:color="#CBCCCB"/>
              <w:end w:sz="0.8000000000001819" w:val="single" w:color="#CBCCCB"/>
              <w:bottom w:sz="1.6000000000003638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1</w:t>
            </w:r>
          </w:p>
        </w:tc>
        <w:tc>
          <w:tcPr>
            <w:tcW w:type="dxa" w:w="1400"/>
            <w:tcBorders>
              <w:start w:sz="0.8000000000001819" w:val="single" w:color="#CBCCCB"/>
              <w:top w:sz="0.7999999999997272" w:val="single" w:color="#CBCCCB"/>
              <w:end w:sz="0.8000000000001819" w:val="single" w:color="#CBCCCB"/>
              <w:bottom w:sz="1.6000000000003638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+0,1</w:t>
            </w:r>
          </w:p>
        </w:tc>
      </w:tr>
      <w:tr>
        <w:trPr>
          <w:trHeight w:hRule="exact" w:val="352"/>
        </w:trPr>
        <w:tc>
          <w:tcPr>
            <w:tcW w:type="dxa" w:w="1402"/>
            <w:tcBorders>
              <w:start w:sz="0.7999999999999545" w:val="single" w:color="#CBCCCB"/>
              <w:top w:sz="1.6000000000003638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2009</w:t>
            </w:r>
          </w:p>
        </w:tc>
        <w:tc>
          <w:tcPr>
            <w:tcW w:type="dxa" w:w="1400"/>
            <w:tcBorders>
              <w:start w:sz="0.7999999999999545" w:val="single" w:color="#CBCCCB"/>
              <w:top w:sz="1.6000000000003638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3,6</w:t>
            </w:r>
          </w:p>
        </w:tc>
        <w:tc>
          <w:tcPr>
            <w:tcW w:type="dxa" w:w="2800"/>
            <w:tcBorders>
              <w:start w:sz="0.7999999999999545" w:val="single" w:color="#CBCCCB"/>
              <w:top w:sz="1.6000000000003638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2</w:t>
            </w:r>
          </w:p>
        </w:tc>
        <w:tc>
          <w:tcPr>
            <w:tcW w:type="dxa" w:w="1400"/>
            <w:tcBorders>
              <w:start w:sz="0.8000000000001819" w:val="single" w:color="#CBCCCB"/>
              <w:top w:sz="1.6000000000003638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+0,1</w:t>
            </w:r>
          </w:p>
        </w:tc>
      </w:tr>
      <w:tr>
        <w:trPr>
          <w:trHeight w:hRule="exact" w:val="352"/>
        </w:trPr>
        <w:tc>
          <w:tcPr>
            <w:tcW w:type="dxa" w:w="1402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1.5999999999994543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2011</w:t>
            </w:r>
          </w:p>
        </w:tc>
        <w:tc>
          <w:tcPr>
            <w:tcW w:type="dxa" w:w="1400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1.5999999999994543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3,7</w:t>
            </w:r>
          </w:p>
        </w:tc>
        <w:tc>
          <w:tcPr>
            <w:tcW w:type="dxa" w:w="2800"/>
            <w:tcBorders>
              <w:start w:sz="0.7999999999999545" w:val="single" w:color="#CBCCCB"/>
              <w:top w:sz="0.7999999999997272" w:val="single" w:color="#CBCCCB"/>
              <w:end w:sz="0.8000000000001819" w:val="single" w:color="#CBCCCB"/>
              <w:bottom w:sz="1.5999999999994543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Dilma 1</w:t>
            </w:r>
          </w:p>
        </w:tc>
        <w:tc>
          <w:tcPr>
            <w:tcW w:type="dxa" w:w="1400"/>
            <w:tcBorders>
              <w:start w:sz="0.8000000000001819" w:val="single" w:color="#CBCCCB"/>
              <w:top w:sz="0.7999999999997272" w:val="single" w:color="#CBCCCB"/>
              <w:end w:sz="0.8000000000001819" w:val="single" w:color="#CBCCCB"/>
              <w:bottom w:sz="1.5999999999994543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+0,1</w:t>
            </w:r>
          </w:p>
        </w:tc>
      </w:tr>
      <w:tr>
        <w:trPr>
          <w:trHeight w:hRule="exact" w:val="352"/>
        </w:trPr>
        <w:tc>
          <w:tcPr>
            <w:tcW w:type="dxa" w:w="1402"/>
            <w:tcBorders>
              <w:start w:sz="0.7999999999999545" w:val="single" w:color="#CBCCCB"/>
              <w:top w:sz="1.5999999999994543" w:val="single" w:color="#CBCCCB"/>
              <w:end w:sz="0.7999999999999545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2013</w:t>
            </w:r>
          </w:p>
        </w:tc>
        <w:tc>
          <w:tcPr>
            <w:tcW w:type="dxa" w:w="1400"/>
            <w:tcBorders>
              <w:start w:sz="0.7999999999999545" w:val="single" w:color="#CBCCCB"/>
              <w:top w:sz="1.5999999999994543" w:val="single" w:color="#CBCCCB"/>
              <w:end w:sz="0.7999999999999545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3,7</w:t>
            </w:r>
          </w:p>
        </w:tc>
        <w:tc>
          <w:tcPr>
            <w:tcW w:type="dxa" w:w="2800"/>
            <w:tcBorders>
              <w:start w:sz="0.7999999999999545" w:val="single" w:color="#CBCCCB"/>
              <w:top w:sz="1.5999999999994543" w:val="single" w:color="#CBCCCB"/>
              <w:end w:sz="0.800000000000181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Dilma 1</w:t>
            </w:r>
          </w:p>
        </w:tc>
        <w:tc>
          <w:tcPr>
            <w:tcW w:type="dxa" w:w="1400"/>
            <w:tcBorders>
              <w:start w:sz="0.8000000000001819" w:val="single" w:color="#CBCCCB"/>
              <w:top w:sz="1.5999999999994543" w:val="single" w:color="#CBCCCB"/>
              <w:end w:sz="0.800000000000181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0,0</w:t>
            </w:r>
          </w:p>
        </w:tc>
      </w:tr>
      <w:tr>
        <w:trPr>
          <w:trHeight w:hRule="exact" w:val="354"/>
        </w:trPr>
        <w:tc>
          <w:tcPr>
            <w:tcW w:type="dxa" w:w="140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2015</w:t>
            </w:r>
          </w:p>
        </w:tc>
        <w:tc>
          <w:tcPr>
            <w:tcW w:type="dxa" w:w="1400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3,7</w:t>
            </w:r>
          </w:p>
        </w:tc>
        <w:tc>
          <w:tcPr>
            <w:tcW w:type="dxa" w:w="2800"/>
            <w:tcBorders>
              <w:start w:sz="0.7999999999999545" w:val="single" w:color="#CBCCCB"/>
              <w:top w:sz="0.8000000000001819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Dilma 2</w:t>
            </w:r>
          </w:p>
        </w:tc>
        <w:tc>
          <w:tcPr>
            <w:tcW w:type="dxa" w:w="1400"/>
            <w:tcBorders>
              <w:start w:sz="0.8000000000001819" w:val="single" w:color="#CBCCCB"/>
              <w:top w:sz="0.8000000000001819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0,0</w:t>
            </w:r>
          </w:p>
        </w:tc>
      </w:tr>
      <w:tr>
        <w:trPr>
          <w:trHeight w:hRule="exact" w:val="350"/>
        </w:trPr>
        <w:tc>
          <w:tcPr>
            <w:tcW w:type="dxa" w:w="140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2017</w:t>
            </w:r>
          </w:p>
        </w:tc>
        <w:tc>
          <w:tcPr>
            <w:tcW w:type="dxa" w:w="1400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3,8</w:t>
            </w:r>
          </w:p>
        </w:tc>
        <w:tc>
          <w:tcPr>
            <w:tcW w:type="dxa" w:w="2800"/>
            <w:tcBorders>
              <w:start w:sz="0.7999999999999545" w:val="single" w:color="#CBCCCB"/>
              <w:top w:sz="0.8000000000001819" w:val="single" w:color="#CBCCCB"/>
              <w:end w:sz="0.8000000000001819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Temer</w:t>
            </w:r>
          </w:p>
        </w:tc>
        <w:tc>
          <w:tcPr>
            <w:tcW w:type="dxa" w:w="1400"/>
            <w:tcBorders>
              <w:start w:sz="0.8000000000001819" w:val="single" w:color="#CBCCCB"/>
              <w:top w:sz="0.8000000000001819" w:val="single" w:color="#CBCCCB"/>
              <w:end w:sz="0.8000000000001819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+0,1</w:t>
            </w:r>
          </w:p>
        </w:tc>
      </w:tr>
      <w:tr>
        <w:trPr>
          <w:trHeight w:hRule="exact" w:val="354"/>
        </w:trPr>
        <w:tc>
          <w:tcPr>
            <w:tcW w:type="dxa" w:w="1402"/>
            <w:tcBorders>
              <w:start w:sz="0.7999999999999545" w:val="single" w:color="#CBCCCB"/>
              <w:top w:sz="1.6000000000003638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2019</w:t>
            </w:r>
          </w:p>
        </w:tc>
        <w:tc>
          <w:tcPr>
            <w:tcW w:type="dxa" w:w="1400"/>
            <w:tcBorders>
              <w:start w:sz="0.7999999999999545" w:val="single" w:color="#CBCCCB"/>
              <w:top w:sz="1.6000000000003638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4,2</w:t>
            </w:r>
          </w:p>
        </w:tc>
        <w:tc>
          <w:tcPr>
            <w:tcW w:type="dxa" w:w="2800"/>
            <w:tcBorders>
              <w:start w:sz="0.7999999999999545" w:val="single" w:color="#CBCCCB"/>
              <w:top w:sz="1.6000000000003638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Bolsonaro</w:t>
            </w:r>
          </w:p>
        </w:tc>
        <w:tc>
          <w:tcPr>
            <w:tcW w:type="dxa" w:w="1400"/>
            <w:tcBorders>
              <w:start w:sz="0.8000000000001819" w:val="single" w:color="#CBCCCB"/>
              <w:top w:sz="1.6000000000003638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+0,4</w:t>
            </w:r>
          </w:p>
        </w:tc>
      </w:tr>
      <w:tr>
        <w:trPr>
          <w:trHeight w:hRule="exact" w:val="350"/>
        </w:trPr>
        <w:tc>
          <w:tcPr>
            <w:tcW w:type="dxa" w:w="140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272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2021</w:t>
            </w:r>
          </w:p>
        </w:tc>
        <w:tc>
          <w:tcPr>
            <w:tcW w:type="dxa" w:w="1400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272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4,2</w:t>
            </w:r>
          </w:p>
        </w:tc>
        <w:tc>
          <w:tcPr>
            <w:tcW w:type="dxa" w:w="2800"/>
            <w:tcBorders>
              <w:start w:sz="0.7999999999999545" w:val="single" w:color="#CBCCCB"/>
              <w:top w:sz="0.8000000000001819" w:val="single" w:color="#CBCCCB"/>
              <w:end w:sz="0.8000000000001819" w:val="single" w:color="#CBCCCB"/>
              <w:bottom w:sz="0.799999999999272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Bolsonaro*</w:t>
            </w:r>
          </w:p>
        </w:tc>
        <w:tc>
          <w:tcPr>
            <w:tcW w:type="dxa" w:w="1400"/>
            <w:tcBorders>
              <w:start w:sz="0.8000000000001819" w:val="single" w:color="#CBCCCB"/>
              <w:top w:sz="0.8000000000001819" w:val="single" w:color="#CBCCCB"/>
              <w:end w:sz="0.8000000000001819" w:val="single" w:color="#CBCCCB"/>
              <w:bottom w:sz="0.799999999999272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0,0</w:t>
            </w:r>
          </w:p>
        </w:tc>
      </w:tr>
      <w:tr>
        <w:trPr>
          <w:trHeight w:hRule="exact" w:val="352"/>
        </w:trPr>
        <w:tc>
          <w:tcPr>
            <w:tcW w:type="dxa" w:w="1402"/>
            <w:tcBorders>
              <w:start w:sz="0.7999999999999545" w:val="single" w:color="#CBCCCB"/>
              <w:top w:sz="0.7999999999992724" w:val="single" w:color="#CBCCCB"/>
              <w:end w:sz="0.7999999999999545" w:val="single" w:color="#CBCCCB"/>
              <w:bottom w:sz="1.5999999999994543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2023</w:t>
            </w:r>
          </w:p>
        </w:tc>
        <w:tc>
          <w:tcPr>
            <w:tcW w:type="dxa" w:w="1400"/>
            <w:tcBorders>
              <w:start w:sz="0.7999999999999545" w:val="single" w:color="#CBCCCB"/>
              <w:top w:sz="0.7999999999992724" w:val="single" w:color="#CBCCCB"/>
              <w:end w:sz="0.7999999999999545" w:val="single" w:color="#CBCCCB"/>
              <w:bottom w:sz="1.5999999999994543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4,3</w:t>
            </w:r>
          </w:p>
        </w:tc>
        <w:tc>
          <w:tcPr>
            <w:tcW w:type="dxa" w:w="2800"/>
            <w:tcBorders>
              <w:start w:sz="0.7999999999999545" w:val="single" w:color="#CBCCCB"/>
              <w:top w:sz="0.7999999999992724" w:val="single" w:color="#CBCCCB"/>
              <w:end w:sz="0.8000000000001819" w:val="single" w:color="#CBCCCB"/>
              <w:bottom w:sz="1.5999999999994543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3</w:t>
            </w:r>
          </w:p>
        </w:tc>
        <w:tc>
          <w:tcPr>
            <w:tcW w:type="dxa" w:w="1400"/>
            <w:tcBorders>
              <w:start w:sz="0.8000000000001819" w:val="single" w:color="#CBCCCB"/>
              <w:top w:sz="0.7999999999992724" w:val="single" w:color="#CBCCCB"/>
              <w:end w:sz="0.8000000000001819" w:val="single" w:color="#CBCCCB"/>
              <w:bottom w:sz="1.5999999999994543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+0,1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Destaque: O ensino médio, historicamente estagnado durante os governos PT (3,4 a 3,7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em 10 anos), deu o maior salto da série histórica em 2019 (+0,4), fruto da Reforma do </w:t>
      </w:r>
      <w:r>
        <w:rPr>
          <w:rFonts w:ascii="Arial" w:hAnsi="Arial" w:eastAsia="Arial"/>
          <w:b/>
          <w:i w:val="0"/>
          <w:color w:val="000000"/>
          <w:sz w:val="22"/>
        </w:rPr>
        <w:t>Ensino Médio iniciada por Temer e implementada pelo governo Bolsonaro.</w:t>
      </w:r>
    </w:p>
    <w:p>
      <w:pPr>
        <w:autoSpaceDN w:val="0"/>
        <w:autoSpaceDE w:val="0"/>
        <w:widowControl/>
        <w:spacing w:line="233" w:lineRule="auto" w:before="128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16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62" w:bottom="35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8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56" w:after="162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9.2 PISA: Desempenho Internacional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894"/>
        <w:gridCol w:w="1894"/>
        <w:gridCol w:w="1894"/>
        <w:gridCol w:w="1894"/>
        <w:gridCol w:w="1894"/>
      </w:tblGrid>
      <w:tr>
        <w:trPr>
          <w:trHeight w:hRule="exact" w:val="352"/>
        </w:trPr>
        <w:tc>
          <w:tcPr>
            <w:tcW w:type="dxa" w:w="1198"/>
            <w:tcBorders>
              <w:start w:sz="0.7999999999999545" w:val="single" w:color="#CBCCCB"/>
              <w:top w:sz="1.6000000000000227" w:val="single" w:color="#CBCCCB"/>
              <w:end w:sz="0.7999999999999545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Edição</w:t>
            </w:r>
          </w:p>
        </w:tc>
        <w:tc>
          <w:tcPr>
            <w:tcW w:type="dxa" w:w="1604"/>
            <w:tcBorders>
              <w:start w:sz="0.7999999999999545" w:val="single" w:color="#CBCCCB"/>
              <w:top w:sz="1.6000000000000227" w:val="single" w:color="#CBCCCB"/>
              <w:end w:sz="0.7999999999999545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Leitura</w:t>
            </w:r>
          </w:p>
        </w:tc>
        <w:tc>
          <w:tcPr>
            <w:tcW w:type="dxa" w:w="1600"/>
            <w:tcBorders>
              <w:start w:sz="0.7999999999999545" w:val="single" w:color="#CBCCCB"/>
              <w:top w:sz="1.6000000000000227" w:val="single" w:color="#CBCCCB"/>
              <w:end w:sz="0.8000000000001819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Matemática</w:t>
            </w:r>
          </w:p>
        </w:tc>
        <w:tc>
          <w:tcPr>
            <w:tcW w:type="dxa" w:w="1598"/>
            <w:tcBorders>
              <w:start w:sz="0.8000000000001819" w:val="single" w:color="#CBCCCB"/>
              <w:top w:sz="1.6000000000000227" w:val="single" w:color="#CBCCCB"/>
              <w:end w:sz="1.6000000000003638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Ciências</w:t>
            </w:r>
          </w:p>
        </w:tc>
        <w:tc>
          <w:tcPr>
            <w:tcW w:type="dxa" w:w="1800"/>
            <w:tcBorders>
              <w:start w:sz="1.6000000000003638" w:val="single" w:color="#CBCCCB"/>
              <w:top w:sz="1.6000000000000227" w:val="single" w:color="#CBCCCB"/>
              <w:end w:sz="1.6000000000003638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Governo</w:t>
            </w:r>
          </w:p>
        </w:tc>
      </w:tr>
      <w:tr>
        <w:trPr>
          <w:trHeight w:hRule="exact" w:val="352"/>
        </w:trPr>
        <w:tc>
          <w:tcPr>
            <w:tcW w:type="dxa" w:w="1198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2000</w:t>
            </w:r>
          </w:p>
        </w:tc>
        <w:tc>
          <w:tcPr>
            <w:tcW w:type="dxa" w:w="1604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396</w:t>
            </w:r>
          </w:p>
        </w:tc>
        <w:tc>
          <w:tcPr>
            <w:tcW w:type="dxa" w:w="1600"/>
            <w:tcBorders>
              <w:start w:sz="0.7999999999999545" w:val="single" w:color="#CBCCCB"/>
              <w:top w:sz="0.7999999999999545" w:val="single" w:color="#CBCCCB"/>
              <w:end w:sz="0.800000000000181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334</w:t>
            </w:r>
          </w:p>
        </w:tc>
        <w:tc>
          <w:tcPr>
            <w:tcW w:type="dxa" w:w="1598"/>
            <w:tcBorders>
              <w:start w:sz="0.8000000000001819" w:val="single" w:color="#CBCCCB"/>
              <w:top w:sz="0.7999999999999545" w:val="single" w:color="#CBCCCB"/>
              <w:end w:sz="1.6000000000003638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375</w:t>
            </w:r>
          </w:p>
        </w:tc>
        <w:tc>
          <w:tcPr>
            <w:tcW w:type="dxa" w:w="1800"/>
            <w:tcBorders>
              <w:start w:sz="1.6000000000003638" w:val="single" w:color="#CBCCCB"/>
              <w:top w:sz="0.7999999999999545" w:val="single" w:color="#CBCCCB"/>
              <w:end w:sz="1.6000000000003638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FHC</w:t>
            </w:r>
          </w:p>
        </w:tc>
      </w:tr>
      <w:tr>
        <w:trPr>
          <w:trHeight w:hRule="exact" w:val="352"/>
        </w:trPr>
        <w:tc>
          <w:tcPr>
            <w:tcW w:type="dxa" w:w="1198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2003</w:t>
            </w:r>
          </w:p>
        </w:tc>
        <w:tc>
          <w:tcPr>
            <w:tcW w:type="dxa" w:w="1604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403</w:t>
            </w:r>
          </w:p>
        </w:tc>
        <w:tc>
          <w:tcPr>
            <w:tcW w:type="dxa" w:w="1600"/>
            <w:tcBorders>
              <w:start w:sz="0.7999999999999545" w:val="single" w:color="#CBCCCB"/>
              <w:top w:sz="0.7999999999999545" w:val="single" w:color="#CBCCCB"/>
              <w:end w:sz="0.8000000000001819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356</w:t>
            </w:r>
          </w:p>
        </w:tc>
        <w:tc>
          <w:tcPr>
            <w:tcW w:type="dxa" w:w="1598"/>
            <w:tcBorders>
              <w:start w:sz="0.8000000000001819" w:val="single" w:color="#CBCCCB"/>
              <w:top w:sz="0.7999999999999545" w:val="single" w:color="#CBCCCB"/>
              <w:end w:sz="1.6000000000003638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390</w:t>
            </w:r>
          </w:p>
        </w:tc>
        <w:tc>
          <w:tcPr>
            <w:tcW w:type="dxa" w:w="1800"/>
            <w:tcBorders>
              <w:start w:sz="1.6000000000003638" w:val="single" w:color="#CBCCCB"/>
              <w:top w:sz="0.7999999999999545" w:val="single" w:color="#CBCCCB"/>
              <w:end w:sz="1.6000000000003638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1</w:t>
            </w:r>
          </w:p>
        </w:tc>
      </w:tr>
      <w:tr>
        <w:trPr>
          <w:trHeight w:hRule="exact" w:val="352"/>
        </w:trPr>
        <w:tc>
          <w:tcPr>
            <w:tcW w:type="dxa" w:w="1198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2006</w:t>
            </w:r>
          </w:p>
        </w:tc>
        <w:tc>
          <w:tcPr>
            <w:tcW w:type="dxa" w:w="1604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393</w:t>
            </w:r>
          </w:p>
        </w:tc>
        <w:tc>
          <w:tcPr>
            <w:tcW w:type="dxa" w:w="1600"/>
            <w:tcBorders>
              <w:start w:sz="0.7999999999999545" w:val="single" w:color="#CBCCCB"/>
              <w:top w:sz="1.599999999999909" w:val="single" w:color="#CBCCCB"/>
              <w:end w:sz="0.800000000000181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370</w:t>
            </w:r>
          </w:p>
        </w:tc>
        <w:tc>
          <w:tcPr>
            <w:tcW w:type="dxa" w:w="1598"/>
            <w:tcBorders>
              <w:start w:sz="0.8000000000001819" w:val="single" w:color="#CBCCCB"/>
              <w:top w:sz="1.599999999999909" w:val="single" w:color="#CBCCCB"/>
              <w:end w:sz="1.6000000000003638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390</w:t>
            </w:r>
          </w:p>
        </w:tc>
        <w:tc>
          <w:tcPr>
            <w:tcW w:type="dxa" w:w="1800"/>
            <w:tcBorders>
              <w:start w:sz="1.6000000000003638" w:val="single" w:color="#CBCCCB"/>
              <w:top w:sz="1.599999999999909" w:val="single" w:color="#CBCCCB"/>
              <w:end w:sz="1.6000000000003638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1</w:t>
            </w:r>
          </w:p>
        </w:tc>
      </w:tr>
      <w:tr>
        <w:trPr>
          <w:trHeight w:hRule="exact" w:val="350"/>
        </w:trPr>
        <w:tc>
          <w:tcPr>
            <w:tcW w:type="dxa" w:w="1198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2009</w:t>
            </w:r>
          </w:p>
        </w:tc>
        <w:tc>
          <w:tcPr>
            <w:tcW w:type="dxa" w:w="1604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412</w:t>
            </w:r>
          </w:p>
        </w:tc>
        <w:tc>
          <w:tcPr>
            <w:tcW w:type="dxa" w:w="1600"/>
            <w:tcBorders>
              <w:start w:sz="0.7999999999999545" w:val="single" w:color="#CBCCCB"/>
              <w:top w:sz="0.7999999999999545" w:val="single" w:color="#CBCCCB"/>
              <w:end w:sz="0.8000000000001819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386</w:t>
            </w:r>
          </w:p>
        </w:tc>
        <w:tc>
          <w:tcPr>
            <w:tcW w:type="dxa" w:w="1598"/>
            <w:tcBorders>
              <w:start w:sz="0.8000000000001819" w:val="single" w:color="#CBCCCB"/>
              <w:top w:sz="0.7999999999999545" w:val="single" w:color="#CBCCCB"/>
              <w:end w:sz="1.6000000000003638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405</w:t>
            </w:r>
          </w:p>
        </w:tc>
        <w:tc>
          <w:tcPr>
            <w:tcW w:type="dxa" w:w="1800"/>
            <w:tcBorders>
              <w:start w:sz="1.6000000000003638" w:val="single" w:color="#CBCCCB"/>
              <w:top w:sz="0.7999999999999545" w:val="single" w:color="#CBCCCB"/>
              <w:end w:sz="1.6000000000003638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2</w:t>
            </w:r>
          </w:p>
        </w:tc>
      </w:tr>
      <w:tr>
        <w:trPr>
          <w:trHeight w:hRule="exact" w:val="354"/>
        </w:trPr>
        <w:tc>
          <w:tcPr>
            <w:tcW w:type="dxa" w:w="1198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2012</w:t>
            </w:r>
          </w:p>
        </w:tc>
        <w:tc>
          <w:tcPr>
            <w:tcW w:type="dxa" w:w="1604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407</w:t>
            </w:r>
          </w:p>
        </w:tc>
        <w:tc>
          <w:tcPr>
            <w:tcW w:type="dxa" w:w="1600"/>
            <w:tcBorders>
              <w:start w:sz="0.7999999999999545" w:val="single" w:color="#CBCCCB"/>
              <w:top w:sz="0.7999999999999545" w:val="single" w:color="#CBCCCB"/>
              <w:end w:sz="0.8000000000001819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389</w:t>
            </w:r>
          </w:p>
        </w:tc>
        <w:tc>
          <w:tcPr>
            <w:tcW w:type="dxa" w:w="1598"/>
            <w:tcBorders>
              <w:start w:sz="0.8000000000001819" w:val="single" w:color="#CBCCCB"/>
              <w:top w:sz="0.7999999999999545" w:val="single" w:color="#CBCCCB"/>
              <w:end w:sz="1.6000000000003638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402</w:t>
            </w:r>
          </w:p>
        </w:tc>
        <w:tc>
          <w:tcPr>
            <w:tcW w:type="dxa" w:w="1800"/>
            <w:tcBorders>
              <w:start w:sz="1.6000000000003638" w:val="single" w:color="#CBCCCB"/>
              <w:top w:sz="0.7999999999999545" w:val="single" w:color="#CBCCCB"/>
              <w:end w:sz="1.6000000000003638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Dilma 1</w:t>
            </w:r>
          </w:p>
        </w:tc>
      </w:tr>
      <w:tr>
        <w:trPr>
          <w:trHeight w:hRule="exact" w:val="352"/>
        </w:trPr>
        <w:tc>
          <w:tcPr>
            <w:tcW w:type="dxa" w:w="1198"/>
            <w:tcBorders>
              <w:start w:sz="0.7999999999999545" w:val="single" w:color="#CBCCCB"/>
              <w:top w:sz="1.6000000000001364" w:val="single" w:color="#CBCCCB"/>
              <w:end w:sz="0.7999999999999545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2015</w:t>
            </w:r>
          </w:p>
        </w:tc>
        <w:tc>
          <w:tcPr>
            <w:tcW w:type="dxa" w:w="1604"/>
            <w:tcBorders>
              <w:start w:sz="0.7999999999999545" w:val="single" w:color="#CBCCCB"/>
              <w:top w:sz="1.6000000000001364" w:val="single" w:color="#CBCCCB"/>
              <w:end w:sz="0.7999999999999545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407</w:t>
            </w:r>
          </w:p>
        </w:tc>
        <w:tc>
          <w:tcPr>
            <w:tcW w:type="dxa" w:w="1600"/>
            <w:tcBorders>
              <w:start w:sz="0.7999999999999545" w:val="single" w:color="#CBCCCB"/>
              <w:top w:sz="1.6000000000001364" w:val="single" w:color="#CBCCCB"/>
              <w:end w:sz="0.8000000000001819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377</w:t>
            </w:r>
          </w:p>
        </w:tc>
        <w:tc>
          <w:tcPr>
            <w:tcW w:type="dxa" w:w="1598"/>
            <w:tcBorders>
              <w:start w:sz="0.8000000000001819" w:val="single" w:color="#CBCCCB"/>
              <w:top w:sz="1.6000000000001364" w:val="single" w:color="#CBCCCB"/>
              <w:end w:sz="1.6000000000003638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401</w:t>
            </w:r>
          </w:p>
        </w:tc>
        <w:tc>
          <w:tcPr>
            <w:tcW w:type="dxa" w:w="1800"/>
            <w:tcBorders>
              <w:start w:sz="1.6000000000003638" w:val="single" w:color="#CBCCCB"/>
              <w:top w:sz="1.6000000000001364" w:val="single" w:color="#CBCCCB"/>
              <w:end w:sz="1.6000000000003638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Dilma 2</w:t>
            </w:r>
          </w:p>
        </w:tc>
      </w:tr>
      <w:tr>
        <w:trPr>
          <w:trHeight w:hRule="exact" w:val="352"/>
        </w:trPr>
        <w:tc>
          <w:tcPr>
            <w:tcW w:type="dxa" w:w="1198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59999999999990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2018</w:t>
            </w:r>
          </w:p>
        </w:tc>
        <w:tc>
          <w:tcPr>
            <w:tcW w:type="dxa" w:w="1604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59999999999990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413</w:t>
            </w:r>
          </w:p>
        </w:tc>
        <w:tc>
          <w:tcPr>
            <w:tcW w:type="dxa" w:w="1600"/>
            <w:tcBorders>
              <w:start w:sz="0.7999999999999545" w:val="single" w:color="#CBCCCB"/>
              <w:top w:sz="0.7999999999999545" w:val="single" w:color="#CBCCCB"/>
              <w:end w:sz="0.8000000000001819" w:val="single" w:color="#CBCCCB"/>
              <w:bottom w:sz="1.59999999999990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384</w:t>
            </w:r>
          </w:p>
        </w:tc>
        <w:tc>
          <w:tcPr>
            <w:tcW w:type="dxa" w:w="1598"/>
            <w:tcBorders>
              <w:start w:sz="0.8000000000001819" w:val="single" w:color="#CBCCCB"/>
              <w:top w:sz="0.7999999999999545" w:val="single" w:color="#CBCCCB"/>
              <w:end w:sz="1.6000000000003638" w:val="single" w:color="#CBCCCB"/>
              <w:bottom w:sz="1.59999999999990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404</w:t>
            </w:r>
          </w:p>
        </w:tc>
        <w:tc>
          <w:tcPr>
            <w:tcW w:type="dxa" w:w="1800"/>
            <w:tcBorders>
              <w:start w:sz="1.6000000000003638" w:val="single" w:color="#CBCCCB"/>
              <w:top w:sz="0.7999999999999545" w:val="single" w:color="#CBCCCB"/>
              <w:end w:sz="1.6000000000003638" w:val="single" w:color="#CBCCCB"/>
              <w:bottom w:sz="1.59999999999990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Bolsonaro</w:t>
            </w:r>
          </w:p>
        </w:tc>
      </w:tr>
      <w:tr>
        <w:trPr>
          <w:trHeight w:hRule="exact" w:val="352"/>
        </w:trPr>
        <w:tc>
          <w:tcPr>
            <w:tcW w:type="dxa" w:w="1198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2022</w:t>
            </w:r>
          </w:p>
        </w:tc>
        <w:tc>
          <w:tcPr>
            <w:tcW w:type="dxa" w:w="1604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410</w:t>
            </w:r>
          </w:p>
        </w:tc>
        <w:tc>
          <w:tcPr>
            <w:tcW w:type="dxa" w:w="1600"/>
            <w:tcBorders>
              <w:start w:sz="0.7999999999999545" w:val="single" w:color="#CBCCCB"/>
              <w:top w:sz="1.599999999999909" w:val="single" w:color="#CBCCCB"/>
              <w:end w:sz="0.8000000000001819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379</w:t>
            </w:r>
          </w:p>
        </w:tc>
        <w:tc>
          <w:tcPr>
            <w:tcW w:type="dxa" w:w="1598"/>
            <w:tcBorders>
              <w:start w:sz="0.8000000000001819" w:val="single" w:color="#CBCCCB"/>
              <w:top w:sz="1.599999999999909" w:val="single" w:color="#CBCCCB"/>
              <w:end w:sz="1.6000000000003638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403</w:t>
            </w:r>
          </w:p>
        </w:tc>
        <w:tc>
          <w:tcPr>
            <w:tcW w:type="dxa" w:w="1800"/>
            <w:tcBorders>
              <w:start w:sz="1.6000000000003638" w:val="single" w:color="#CBCCCB"/>
              <w:top w:sz="1.599999999999909" w:val="single" w:color="#CBCCCB"/>
              <w:end w:sz="1.6000000000003638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Lula 3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Análise: Os dados mostram estagnação desde 2009. Os governos PT (2003–2015) não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conseguiram melhoria sustentada apesar do aumento massivo de gastos. O PISA 2018 (aplicado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em 2018, refletindo políticas implementadas até aquele momento) registrou os melhores scores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em Leitura da série brasileira. </w:t>
      </w:r>
    </w:p>
    <w:p>
      <w:pPr>
        <w:autoSpaceDN w:val="0"/>
        <w:autoSpaceDE w:val="0"/>
        <w:widowControl/>
        <w:spacing w:line="233" w:lineRule="auto" w:before="288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9.3 A Narrativa: Fez Mais com Menos </w:t>
      </w:r>
    </w:p>
    <w:p>
      <w:pPr>
        <w:autoSpaceDN w:val="0"/>
        <w:autoSpaceDE w:val="0"/>
        <w:widowControl/>
        <w:spacing w:line="245" w:lineRule="auto" w:before="212" w:after="0"/>
        <w:ind w:left="144" w:right="144" w:firstLine="0"/>
        <w:jc w:val="center"/>
      </w:pPr>
      <w:r>
        <w:rPr>
          <w:rFonts w:ascii="Arial" w:hAnsi="Arial" w:eastAsia="Arial"/>
          <w:b/>
          <w:i/>
          <w:color w:val="2E75B6"/>
          <w:sz w:val="24"/>
        </w:rPr>
        <w:t xml:space="preserve">O governo gastou proporcionalmente menos, enfrentou uma pandemia, e ainda </w:t>
      </w:r>
      <w:r>
        <w:rPr>
          <w:rFonts w:ascii="Arial" w:hAnsi="Arial" w:eastAsia="Arial"/>
          <w:b/>
          <w:i/>
          <w:color w:val="2E75B6"/>
          <w:sz w:val="24"/>
        </w:rPr>
        <w:t>assim entregou mais resultados estruturais do que 13 anos de governos PT.</w:t>
      </w:r>
    </w:p>
    <w:p>
      <w:pPr>
        <w:autoSpaceDN w:val="0"/>
        <w:autoSpaceDE w:val="0"/>
        <w:widowControl/>
        <w:spacing w:line="245" w:lineRule="auto" w:before="20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Os governos PT (2003–2014) multiplicaram o orçamento da educação, elevando o gasto público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4,6% para 6,2% do PIB. Contudo, os indicadores de qualidade estagnaram após 2009 (PISA)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 o IDEB do ensino médio ficou preso entre 3,4 e 3,7 por uma década. O governo 2019–2022,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operando sob o Teto de Gastos e enfrentando a pandemia, entregou reformas estruturais: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Fundeb permanente, Educação Conectada como lei, Novo Ensino Médio implementado, maior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salto do IDEB no ensino médio e o maior programa de perdão de dívidas estudantis da história. </w:t>
      </w:r>
    </w:p>
    <w:p>
      <w:pPr>
        <w:autoSpaceDN w:val="0"/>
        <w:autoSpaceDE w:val="0"/>
        <w:widowControl/>
        <w:spacing w:line="233" w:lineRule="auto" w:before="168" w:after="0"/>
        <w:ind w:left="748" w:right="0" w:firstLine="0"/>
        <w:jc w:val="left"/>
      </w:pPr>
      <w:r>
        <w:rPr>
          <w:rFonts w:ascii="Arial" w:hAnsi="Arial" w:eastAsia="Arial"/>
          <w:b w:val="0"/>
          <w:i/>
          <w:color w:val="1B3A5C"/>
          <w:sz w:val="22"/>
        </w:rPr>
        <w:t>“O Brasil precisa gastar melhor em educação. Mais gestão, mais cuidado.”</w:t>
      </w:r>
    </w:p>
    <w:p>
      <w:pPr>
        <w:autoSpaceDN w:val="0"/>
        <w:autoSpaceDE w:val="0"/>
        <w:widowControl/>
        <w:spacing w:line="233" w:lineRule="auto" w:before="492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17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CAPÍTULO 10 — ARSENAL DE CAMPANHA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10.1 Frases de Efeito </w:t>
      </w:r>
    </w:p>
    <w:p>
      <w:pPr>
        <w:autoSpaceDN w:val="0"/>
        <w:autoSpaceDE w:val="0"/>
        <w:widowControl/>
        <w:spacing w:line="233" w:lineRule="auto" w:before="17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1. Educação não se mede em reais gastos, mas em futuros construídos.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 Mais gestão, mais cuidado — essa é a fórmula que funciona.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O Brasil precisa gastar melhor.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4. Conectamos 91 mil escolas. Eles prometeram. Nós fizemos.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5. O Fundeb permanente é a maior conquista da educação neste século. Foi no nosso governo. </w:t>
      </w:r>
    </w:p>
    <w:p>
      <w:pPr>
        <w:autoSpaceDN w:val="0"/>
        <w:autoSpaceDE w:val="0"/>
        <w:widowControl/>
        <w:spacing w:line="293" w:lineRule="auto" w:before="128" w:after="0"/>
        <w:ind w:left="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6. Escola boa não é escola com muro alto — é escola com disciplina, respeito e resultado.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7. Chega de formar diplomas — vamos formar profissionais. </w:t>
      </w:r>
    </w:p>
    <w:p>
      <w:pPr>
        <w:autoSpaceDN w:val="0"/>
        <w:autoSpaceDE w:val="0"/>
        <w:widowControl/>
        <w:spacing w:line="233" w:lineRule="auto" w:before="13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8. Tecnologia na sala de aula, não só no gabinete.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9. Cada real na educação precisa virar futuro.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10. O professor é o maior investimento de uma nação.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11. Não basta abrir escola — tem que abrir mente.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12. Perdoamos R$ 42 bilhões em dívidas estudantis. Isso é compromisso com a juventude. </w:t>
      </w:r>
    </w:p>
    <w:p>
      <w:pPr>
        <w:autoSpaceDN w:val="0"/>
        <w:autoSpaceDE w:val="0"/>
        <w:widowControl/>
        <w:spacing w:line="293" w:lineRule="auto" w:before="128" w:after="0"/>
        <w:ind w:left="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13. Escola fechada não significa criança com fome. Alimentamos 40 milhões na pandemia.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14. Em 4 anos, fizemos o que 13 anos de PT não fizeram: resultado.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15. Educação de resultado, não de discurso.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16. A evasão caiu 80% nas escolas cívico-militares. Os dados não mentem. </w:t>
      </w:r>
    </w:p>
    <w:p>
      <w:pPr>
        <w:autoSpaceDN w:val="0"/>
        <w:autoSpaceDE w:val="0"/>
        <w:widowControl/>
        <w:spacing w:line="245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17. Transformamos prestação de contas num processo inteligente. Economia de R$ 800 milhões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 IA.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18. O ensino médio deu o maior salto da história do IDEB no nosso governo. </w:t>
      </w:r>
    </w:p>
    <w:p>
      <w:pPr>
        <w:autoSpaceDN w:val="0"/>
        <w:autoSpaceDE w:val="0"/>
        <w:widowControl/>
        <w:spacing w:line="293" w:lineRule="auto" w:before="128" w:after="0"/>
        <w:ind w:left="0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19. Quando a pandemia fechou as portas, as universidades federais abriram os braços.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20. Não prometemos — entregamos. Os números estão aí. </w:t>
      </w:r>
    </w:p>
    <w:p>
      <w:pPr>
        <w:autoSpaceDN w:val="0"/>
        <w:autoSpaceDE w:val="0"/>
        <w:widowControl/>
        <w:spacing w:line="233" w:lineRule="auto" w:before="28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10.2 Respostas para Debate </w:t>
      </w:r>
    </w:p>
    <w:p>
      <w:pPr>
        <w:autoSpaceDN w:val="0"/>
        <w:autoSpaceDE w:val="0"/>
        <w:widowControl/>
        <w:spacing w:line="259" w:lineRule="auto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24"/>
        </w:rPr>
        <w:t xml:space="preserve">Pergunta: “O governo cortou verba da educação?”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Resposta: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 Fundeb — que financia 60% da educação básica — foi tornado permanente no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nosso governo, com aumento da complementação da União de 10% para 23%. Isso é o contrário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cortar: é o maior aumento estrutural de financiamento da história. Além disso, investimos R$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15,9 bilhões em alimentação escolar e R$ 600 milhões em conectividade. </w:t>
      </w:r>
    </w:p>
    <w:p>
      <w:pPr>
        <w:autoSpaceDN w:val="0"/>
        <w:autoSpaceDE w:val="0"/>
        <w:widowControl/>
        <w:spacing w:line="257" w:lineRule="auto" w:before="20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24"/>
        </w:rPr>
        <w:t xml:space="preserve">Pergunta: “O governo não investiu em universidades?”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Resposta: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As universidades federais realizaram 4 mil ações de combate à pandemia,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beneficiando 44 milhões de brasileiros. Antecipamos 8.921 formaturas de profissionais de saúde.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Investimos mais de R$ 300 milhões em recursos emergenciais para as Instituições de Ensino. 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estruturamos o maior programa de perdão de dívidas do FIES: R$ 42,5 bilhões para 1,1 milhão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estudantes. </w:t>
      </w:r>
    </w:p>
    <w:p>
      <w:pPr>
        <w:autoSpaceDN w:val="0"/>
        <w:autoSpaceDE w:val="0"/>
        <w:widowControl/>
        <w:spacing w:line="233" w:lineRule="auto" w:before="28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18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59" w:lineRule="auto" w:before="55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24"/>
        </w:rPr>
        <w:t xml:space="preserve">Pergunta: “As escolas cívico-militares são militarização?”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Resposta: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 modelo é cívico-militar, não militar. A adesão é voluntária, aprovada pela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comunidade escolar. Os resultados: redução de 80% na evasão, 82% na violência e 85%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aprovação da comunidade. Uma escola que tinha IDEB zero foi para 4,5. Esses dados não são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opinião — são fatos. </w:t>
      </w:r>
    </w:p>
    <w:p>
      <w:pPr>
        <w:autoSpaceDN w:val="0"/>
        <w:autoSpaceDE w:val="0"/>
        <w:widowControl/>
        <w:spacing w:line="259" w:lineRule="auto" w:before="20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24"/>
        </w:rPr>
        <w:t xml:space="preserve">Pergunta: “O governo negou a pandemia na educação?”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Resposta: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Na educação, a resposta foi imediata: dois protocolos de biossegurança, R$ 760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milhões em parcelas extras de alimentação, 170 mil chips de conectividade para alunos, 8.921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formaturas antecipadas de profissionais de saúde e a Política Nacional de Recuperação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Aprendizagens. Quem nega é quem ignora os dados. </w:t>
      </w:r>
    </w:p>
    <w:p>
      <w:pPr>
        <w:autoSpaceDN w:val="0"/>
        <w:autoSpaceDE w:val="0"/>
        <w:widowControl/>
        <w:spacing w:line="233" w:lineRule="auto" w:before="29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10.3 One-Liners para Redes Sociais </w:t>
      </w:r>
    </w:p>
    <w:p>
      <w:pPr>
        <w:autoSpaceDN w:val="0"/>
        <w:autoSpaceDE w:val="0"/>
        <w:widowControl/>
        <w:spacing w:line="293" w:lineRule="auto" w:before="16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91 mil escolas conectadas à internet. Eles prometeram. Nós fizemos. #EducaçãoConectada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Fundeb permanente. 13 anos de PT não conseguiram. 2 anos de gestão bastaram. </w:t>
      </w:r>
    </w:p>
    <w:p>
      <w:pPr>
        <w:autoSpaceDN w:val="0"/>
        <w:autoSpaceDE w:val="0"/>
        <w:widowControl/>
        <w:spacing w:line="329" w:lineRule="auto" w:before="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#FundebPermanente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1,1 milhão de jovens livres da dívida do FIES. R$ 42,5 bilhões perdoados. #DesenrolaFIES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40 milhões de alunos alimentados na pandemia. R$ 15,9 bi investidos. #PNAE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Evasão caiu 80% nas escolas cívico-militares. Resultado, não discurso. #PECIM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4 mil ações das universidades contra a Covid. 8.921 médicos formados antes da hora. </w:t>
      </w:r>
    </w:p>
    <w:p>
      <w:pPr>
        <w:autoSpaceDN w:val="0"/>
        <w:autoSpaceDE w:val="0"/>
        <w:widowControl/>
        <w:spacing w:line="293" w:lineRule="auto" w:before="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#UniversidadesSalvamVidas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R$ 800 milhões economizados com IA na gestão do FNDE. Gestão inteligente é assim. </w:t>
      </w:r>
    </w:p>
    <w:p>
      <w:pPr>
        <w:autoSpaceDN w:val="0"/>
        <w:autoSpaceDE w:val="0"/>
        <w:widowControl/>
        <w:spacing w:line="293" w:lineRule="auto" w:before="10" w:after="0"/>
        <w:ind w:left="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#MalhaFina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678 unidades da Rede Federal de Educação Técnica. 1,5 milhão de matrículas. #RedeFederal </w:t>
      </w:r>
    </w:p>
    <w:p>
      <w:pPr>
        <w:autoSpaceDN w:val="0"/>
        <w:autoSpaceDE w:val="0"/>
        <w:widowControl/>
        <w:spacing w:line="233" w:lineRule="auto" w:before="567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19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356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200"/>
        <w:ind w:left="2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ANEXO I — TABELA COMPLETA DE REALIZAÇÕES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50"/>
        </w:trPr>
        <w:tc>
          <w:tcPr>
            <w:tcW w:type="dxa" w:w="2192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Realização</w:t>
            </w:r>
          </w:p>
        </w:tc>
        <w:tc>
          <w:tcPr>
            <w:tcW w:type="dxa" w:w="1046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Entidade</w:t>
            </w:r>
          </w:p>
        </w:tc>
        <w:tc>
          <w:tcPr>
            <w:tcW w:type="dxa" w:w="1594"/>
            <w:tcBorders>
              <w:start w:sz="0.7999999999999545" w:val="single" w:color="#CBCCCB"/>
              <w:top w:sz="0.7999999999999545" w:val="single" w:color="#CBCCCB"/>
              <w:end w:sz="0.7999999999997272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Investimento</w:t>
            </w:r>
          </w:p>
        </w:tc>
        <w:tc>
          <w:tcPr>
            <w:tcW w:type="dxa" w:w="1792"/>
            <w:tcBorders>
              <w:start w:sz="0.7999999999997272" w:val="single" w:color="#CBCCCB"/>
              <w:top w:sz="0.7999999999999545" w:val="single" w:color="#CBCCCB"/>
              <w:end w:sz="1.599999999999909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Beneficiários</w:t>
            </w:r>
          </w:p>
        </w:tc>
        <w:tc>
          <w:tcPr>
            <w:tcW w:type="dxa" w:w="2176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Marco Legal</w:t>
            </w:r>
          </w:p>
        </w:tc>
      </w:tr>
      <w:tr>
        <w:trPr>
          <w:trHeight w:hRule="exact" w:val="584"/>
        </w:trPr>
        <w:tc>
          <w:tcPr>
            <w:tcW w:type="dxa" w:w="2192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Fundeb Permanente</w:t>
            </w:r>
          </w:p>
        </w:tc>
        <w:tc>
          <w:tcPr>
            <w:tcW w:type="dxa" w:w="1046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FNDE</w:t>
            </w:r>
          </w:p>
        </w:tc>
        <w:tc>
          <w:tcPr>
            <w:tcW w:type="dxa" w:w="1594"/>
            <w:tcBorders>
              <w:start w:sz="0.7999999999999545" w:val="single" w:color="#CBCCCB"/>
              <w:top w:sz="0.7999999999999545" w:val="single" w:color="#CBCCCB"/>
              <w:end w:sz="0.7999999999997272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288" w:right="288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→23%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complem.</w:t>
            </w:r>
          </w:p>
        </w:tc>
        <w:tc>
          <w:tcPr>
            <w:tcW w:type="dxa" w:w="1792"/>
            <w:tcBorders>
              <w:start w:sz="0.7999999999997272" w:val="single" w:color="#CBCCCB"/>
              <w:top w:sz="0.7999999999999545" w:val="single" w:color="#CBCCCB"/>
              <w:end w:sz="1.599999999999909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Todos os alunos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EB</w:t>
            </w:r>
          </w:p>
        </w:tc>
        <w:tc>
          <w:tcPr>
            <w:tcW w:type="dxa" w:w="2176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EC 108/2020</w:t>
            </w:r>
          </w:p>
        </w:tc>
      </w:tr>
      <w:tr>
        <w:trPr>
          <w:trHeight w:hRule="exact" w:val="352"/>
        </w:trPr>
        <w:tc>
          <w:tcPr>
            <w:tcW w:type="dxa" w:w="2192"/>
            <w:tcBorders>
              <w:start w:sz="0.7999999999999545" w:val="single" w:color="#CBCCCB"/>
              <w:top w:sz="1.6000000000001364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Perdão FIES</w:t>
            </w:r>
          </w:p>
        </w:tc>
        <w:tc>
          <w:tcPr>
            <w:tcW w:type="dxa" w:w="1046"/>
            <w:tcBorders>
              <w:start w:sz="0.7999999999999545" w:val="single" w:color="#CBCCCB"/>
              <w:top w:sz="1.6000000000001364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SESu</w:t>
            </w:r>
          </w:p>
        </w:tc>
        <w:tc>
          <w:tcPr>
            <w:tcW w:type="dxa" w:w="1594"/>
            <w:tcBorders>
              <w:start w:sz="0.7999999999999545" w:val="single" w:color="#CBCCCB"/>
              <w:top w:sz="1.6000000000001364" w:val="single" w:color="#CBCCCB"/>
              <w:end w:sz="0.7999999999997272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R$ 42,5 bi</w:t>
            </w:r>
          </w:p>
        </w:tc>
        <w:tc>
          <w:tcPr>
            <w:tcW w:type="dxa" w:w="1792"/>
            <w:tcBorders>
              <w:start w:sz="0.7999999999997272" w:val="single" w:color="#CBCCCB"/>
              <w:top w:sz="1.6000000000001364" w:val="single" w:color="#CBCCCB"/>
              <w:end w:sz="1.59999999999990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1,1M estudantes</w:t>
            </w:r>
          </w:p>
        </w:tc>
        <w:tc>
          <w:tcPr>
            <w:tcW w:type="dxa" w:w="2176"/>
            <w:tcBorders>
              <w:start w:sz="1.599999999999909" w:val="single" w:color="#CBCCCB"/>
              <w:top w:sz="1.6000000000001364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Lei 14.719/2023</w:t>
            </w:r>
          </w:p>
        </w:tc>
      </w:tr>
      <w:tr>
        <w:trPr>
          <w:trHeight w:hRule="exact" w:val="352"/>
        </w:trPr>
        <w:tc>
          <w:tcPr>
            <w:tcW w:type="dxa" w:w="219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Educação Conectada</w:t>
            </w:r>
          </w:p>
        </w:tc>
        <w:tc>
          <w:tcPr>
            <w:tcW w:type="dxa" w:w="1046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SEB</w:t>
            </w:r>
          </w:p>
        </w:tc>
        <w:tc>
          <w:tcPr>
            <w:tcW w:type="dxa" w:w="1594"/>
            <w:tcBorders>
              <w:start w:sz="0.7999999999999545" w:val="single" w:color="#CBCCCB"/>
              <w:top w:sz="0.8000000000001819" w:val="single" w:color="#CBCCCB"/>
              <w:end w:sz="0.7999999999997272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R$ 600M+</w:t>
            </w:r>
          </w:p>
        </w:tc>
        <w:tc>
          <w:tcPr>
            <w:tcW w:type="dxa" w:w="1792"/>
            <w:tcBorders>
              <w:start w:sz="0.7999999999997272" w:val="single" w:color="#CBCCCB"/>
              <w:top w:sz="0.8000000000001819" w:val="single" w:color="#CBCCCB"/>
              <w:end w:sz="1.59999999999990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91 mil escolas</w:t>
            </w:r>
          </w:p>
        </w:tc>
        <w:tc>
          <w:tcPr>
            <w:tcW w:type="dxa" w:w="2176"/>
            <w:tcBorders>
              <w:start w:sz="1.599999999999909" w:val="single" w:color="#CBCCCB"/>
              <w:top w:sz="0.8000000000001819" w:val="single" w:color="#CBCCCB"/>
              <w:end w:sz="0.800000000000181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Lei 14.180/2021</w:t>
            </w:r>
          </w:p>
        </w:tc>
      </w:tr>
      <w:tr>
        <w:trPr>
          <w:trHeight w:hRule="exact" w:val="352"/>
        </w:trPr>
        <w:tc>
          <w:tcPr>
            <w:tcW w:type="dxa" w:w="2192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PNAE Pandemia</w:t>
            </w:r>
          </w:p>
        </w:tc>
        <w:tc>
          <w:tcPr>
            <w:tcW w:type="dxa" w:w="1046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FNDE</w:t>
            </w:r>
          </w:p>
        </w:tc>
        <w:tc>
          <w:tcPr>
            <w:tcW w:type="dxa" w:w="1594"/>
            <w:tcBorders>
              <w:start w:sz="0.7999999999999545" w:val="single" w:color="#CBCCCB"/>
              <w:top w:sz="0.7999999999999545" w:val="single" w:color="#CBCCCB"/>
              <w:end w:sz="0.7999999999997272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R$ 15,9 bi</w:t>
            </w:r>
          </w:p>
        </w:tc>
        <w:tc>
          <w:tcPr>
            <w:tcW w:type="dxa" w:w="1792"/>
            <w:tcBorders>
              <w:start w:sz="0.7999999999997272" w:val="single" w:color="#CBCCCB"/>
              <w:top w:sz="0.7999999999999545" w:val="single" w:color="#CBCCCB"/>
              <w:end w:sz="1.599999999999909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40M+ alunos</w:t>
            </w:r>
          </w:p>
        </w:tc>
        <w:tc>
          <w:tcPr>
            <w:tcW w:type="dxa" w:w="2176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PNAE</w:t>
            </w:r>
          </w:p>
        </w:tc>
      </w:tr>
      <w:tr>
        <w:trPr>
          <w:trHeight w:hRule="exact" w:val="352"/>
        </w:trPr>
        <w:tc>
          <w:tcPr>
            <w:tcW w:type="dxa" w:w="2192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Rede Federal EPT</w:t>
            </w:r>
          </w:p>
        </w:tc>
        <w:tc>
          <w:tcPr>
            <w:tcW w:type="dxa" w:w="1046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SETEC</w:t>
            </w:r>
          </w:p>
        </w:tc>
        <w:tc>
          <w:tcPr>
            <w:tcW w:type="dxa" w:w="1594"/>
            <w:tcBorders>
              <w:start w:sz="0.7999999999999545" w:val="single" w:color="#CBCCCB"/>
              <w:top w:sz="1.599999999999909" w:val="single" w:color="#CBCCCB"/>
              <w:end w:sz="0.7999999999997272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R$ 660M</w:t>
            </w:r>
          </w:p>
        </w:tc>
        <w:tc>
          <w:tcPr>
            <w:tcW w:type="dxa" w:w="1792"/>
            <w:tcBorders>
              <w:start w:sz="0.7999999999997272" w:val="single" w:color="#CBCCCB"/>
              <w:top w:sz="1.599999999999909" w:val="single" w:color="#CBCCCB"/>
              <w:end w:sz="1.59999999999990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1,5M matrículas</w:t>
            </w:r>
          </w:p>
        </w:tc>
        <w:tc>
          <w:tcPr>
            <w:tcW w:type="dxa" w:w="2176"/>
            <w:tcBorders>
              <w:start w:sz="1.599999999999909" w:val="single" w:color="#CBCCCB"/>
              <w:top w:sz="1.599999999999909" w:val="single" w:color="#CBCCCB"/>
              <w:end w:sz="0.800000000000181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Lei 11.892/2008</w:t>
            </w:r>
          </w:p>
        </w:tc>
      </w:tr>
      <w:tr>
        <w:trPr>
          <w:trHeight w:hRule="exact" w:val="350"/>
        </w:trPr>
        <w:tc>
          <w:tcPr>
            <w:tcW w:type="dxa" w:w="2192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Resposta Covid IFES</w:t>
            </w:r>
          </w:p>
        </w:tc>
        <w:tc>
          <w:tcPr>
            <w:tcW w:type="dxa" w:w="1046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SESu</w:t>
            </w:r>
          </w:p>
        </w:tc>
        <w:tc>
          <w:tcPr>
            <w:tcW w:type="dxa" w:w="1594"/>
            <w:tcBorders>
              <w:start w:sz="0.7999999999999545" w:val="single" w:color="#CBCCCB"/>
              <w:top w:sz="0.7999999999999545" w:val="single" w:color="#CBCCCB"/>
              <w:end w:sz="0.7999999999997272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R$ 293M+</w:t>
            </w:r>
          </w:p>
        </w:tc>
        <w:tc>
          <w:tcPr>
            <w:tcW w:type="dxa" w:w="1792"/>
            <w:tcBorders>
              <w:start w:sz="0.7999999999997272" w:val="single" w:color="#CBCCCB"/>
              <w:top w:sz="0.7999999999999545" w:val="single" w:color="#CBCCCB"/>
              <w:end w:sz="1.599999999999909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44M benef.</w:t>
            </w:r>
          </w:p>
        </w:tc>
        <w:tc>
          <w:tcPr>
            <w:tcW w:type="dxa" w:w="2176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MP 942/2020</w:t>
            </w:r>
          </w:p>
        </w:tc>
      </w:tr>
      <w:tr>
        <w:trPr>
          <w:trHeight w:hRule="exact" w:val="356"/>
        </w:trPr>
        <w:tc>
          <w:tcPr>
            <w:tcW w:type="dxa" w:w="2192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PECIM</w:t>
            </w:r>
          </w:p>
        </w:tc>
        <w:tc>
          <w:tcPr>
            <w:tcW w:type="dxa" w:w="1046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SEB</w:t>
            </w:r>
          </w:p>
        </w:tc>
        <w:tc>
          <w:tcPr>
            <w:tcW w:type="dxa" w:w="1594"/>
            <w:tcBorders>
              <w:start w:sz="0.7999999999999545" w:val="single" w:color="#CBCCCB"/>
              <w:top w:sz="0.7999999999999545" w:val="single" w:color="#CBCCCB"/>
              <w:end w:sz="0.7999999999997272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92"/>
            <w:tcBorders>
              <w:start w:sz="0.7999999999997272" w:val="single" w:color="#CBCCCB"/>
              <w:top w:sz="0.7999999999999545" w:val="single" w:color="#CBCCCB"/>
              <w:end w:sz="1.59999999999990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120 mil alunos</w:t>
            </w:r>
          </w:p>
        </w:tc>
        <w:tc>
          <w:tcPr>
            <w:tcW w:type="dxa" w:w="2176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Dec. 10.004/2019</w:t>
            </w:r>
          </w:p>
        </w:tc>
      </w:tr>
      <w:tr>
        <w:trPr>
          <w:trHeight w:hRule="exact" w:val="350"/>
        </w:trPr>
        <w:tc>
          <w:tcPr>
            <w:tcW w:type="dxa" w:w="2192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Novo Ensino Médio</w:t>
            </w:r>
          </w:p>
        </w:tc>
        <w:tc>
          <w:tcPr>
            <w:tcW w:type="dxa" w:w="1046"/>
            <w:tcBorders>
              <w:start w:sz="0.7999999999999545" w:val="single" w:color="#CBCCCB"/>
              <w:top w:sz="0.7999999999999545" w:val="single" w:color="#CBCCCB"/>
              <w:end w:sz="0.7999999999999545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SETEC</w:t>
            </w:r>
          </w:p>
        </w:tc>
        <w:tc>
          <w:tcPr>
            <w:tcW w:type="dxa" w:w="1594"/>
            <w:tcBorders>
              <w:start w:sz="0.7999999999999545" w:val="single" w:color="#CBCCCB"/>
              <w:top w:sz="0.7999999999999545" w:val="single" w:color="#CBCCCB"/>
              <w:end w:sz="0.7999999999997272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R$ 13,9M</w:t>
            </w:r>
          </w:p>
        </w:tc>
        <w:tc>
          <w:tcPr>
            <w:tcW w:type="dxa" w:w="1792"/>
            <w:tcBorders>
              <w:start w:sz="0.7999999999997272" w:val="single" w:color="#CBCCCB"/>
              <w:top w:sz="0.7999999999999545" w:val="single" w:color="#CBCCCB"/>
              <w:end w:sz="1.59999999999990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740K+ vagas</w:t>
            </w:r>
          </w:p>
        </w:tc>
        <w:tc>
          <w:tcPr>
            <w:tcW w:type="dxa" w:w="2176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Lei 13.415/2017</w:t>
            </w:r>
          </w:p>
        </w:tc>
      </w:tr>
      <w:tr>
        <w:trPr>
          <w:trHeight w:hRule="exact" w:val="352"/>
        </w:trPr>
        <w:tc>
          <w:tcPr>
            <w:tcW w:type="dxa" w:w="2192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Malha Fina IA</w:t>
            </w:r>
          </w:p>
        </w:tc>
        <w:tc>
          <w:tcPr>
            <w:tcW w:type="dxa" w:w="1046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FNDE</w:t>
            </w:r>
          </w:p>
        </w:tc>
        <w:tc>
          <w:tcPr>
            <w:tcW w:type="dxa" w:w="1594"/>
            <w:tcBorders>
              <w:start w:sz="0.7999999999999545" w:val="single" w:color="#CBCCCB"/>
              <w:top w:sz="0.7999999999997272" w:val="single" w:color="#CBCCCB"/>
              <w:end w:sz="0.7999999999997272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R$ 800M econ.</w:t>
            </w:r>
          </w:p>
        </w:tc>
        <w:tc>
          <w:tcPr>
            <w:tcW w:type="dxa" w:w="1792"/>
            <w:tcBorders>
              <w:start w:sz="0.7999999999997272" w:val="single" w:color="#CBCCCB"/>
              <w:top w:sz="0.7999999999997272" w:val="single" w:color="#CBCCCB"/>
              <w:end w:sz="1.599999999999909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60K contas</w:t>
            </w:r>
          </w:p>
        </w:tc>
        <w:tc>
          <w:tcPr>
            <w:tcW w:type="dxa" w:w="2176"/>
            <w:tcBorders>
              <w:start w:sz="1.599999999999909" w:val="single" w:color="#CBCCCB"/>
              <w:top w:sz="0.7999999999997272" w:val="single" w:color="#CBCCCB"/>
              <w:end w:sz="0.8000000000001819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CGU/FNDE</w:t>
            </w:r>
          </w:p>
        </w:tc>
      </w:tr>
      <w:tr>
        <w:trPr>
          <w:trHeight w:hRule="exact" w:val="352"/>
        </w:trPr>
        <w:tc>
          <w:tcPr>
            <w:tcW w:type="dxa" w:w="2192"/>
            <w:tcBorders>
              <w:start w:sz="0.7999999999999545" w:val="single" w:color="#CBCCCB"/>
              <w:top w:sz="1.6000000000003638" w:val="single" w:color="#CBCCCB"/>
              <w:end w:sz="0.7999999999999545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Brasil na Escola</w:t>
            </w:r>
          </w:p>
        </w:tc>
        <w:tc>
          <w:tcPr>
            <w:tcW w:type="dxa" w:w="1046"/>
            <w:tcBorders>
              <w:start w:sz="0.7999999999999545" w:val="single" w:color="#CBCCCB"/>
              <w:top w:sz="1.6000000000003638" w:val="single" w:color="#CBCCCB"/>
              <w:end w:sz="0.7999999999999545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SEB</w:t>
            </w:r>
          </w:p>
        </w:tc>
        <w:tc>
          <w:tcPr>
            <w:tcW w:type="dxa" w:w="1594"/>
            <w:tcBorders>
              <w:start w:sz="0.7999999999999545" w:val="single" w:color="#CBCCCB"/>
              <w:top w:sz="1.6000000000003638" w:val="single" w:color="#CBCCCB"/>
              <w:end w:sz="0.7999999999997272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92"/>
            <w:tcBorders>
              <w:start w:sz="0.7999999999997272" w:val="single" w:color="#CBCCCB"/>
              <w:top w:sz="1.6000000000003638" w:val="single" w:color="#CBCCCB"/>
              <w:end w:sz="1.59999999999990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1M+ alunos</w:t>
            </w:r>
          </w:p>
        </w:tc>
        <w:tc>
          <w:tcPr>
            <w:tcW w:type="dxa" w:w="2176"/>
            <w:tcBorders>
              <w:start w:sz="1.599999999999909" w:val="single" w:color="#CBCCCB"/>
              <w:top w:sz="1.6000000000003638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Port. 177/2021</w:t>
            </w:r>
          </w:p>
        </w:tc>
      </w:tr>
      <w:tr>
        <w:trPr>
          <w:trHeight w:hRule="exact" w:val="350"/>
        </w:trPr>
        <w:tc>
          <w:tcPr>
            <w:tcW w:type="dxa" w:w="2192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Qualifica Mais</w:t>
            </w:r>
          </w:p>
        </w:tc>
        <w:tc>
          <w:tcPr>
            <w:tcW w:type="dxa" w:w="1046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SETEC</w:t>
            </w:r>
          </w:p>
        </w:tc>
        <w:tc>
          <w:tcPr>
            <w:tcW w:type="dxa" w:w="1594"/>
            <w:tcBorders>
              <w:start w:sz="0.7999999999999545" w:val="single" w:color="#CBCCCB"/>
              <w:top w:sz="0.7999999999997272" w:val="single" w:color="#CBCCCB"/>
              <w:end w:sz="0.7999999999997272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R$ 13,9M</w:t>
            </w:r>
          </w:p>
        </w:tc>
        <w:tc>
          <w:tcPr>
            <w:tcW w:type="dxa" w:w="1792"/>
            <w:tcBorders>
              <w:start w:sz="0.7999999999997272" w:val="single" w:color="#CBCCCB"/>
              <w:top w:sz="0.7999999999997272" w:val="single" w:color="#CBCCCB"/>
              <w:end w:sz="1.59999999999990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Vagas FTP</w:t>
            </w:r>
          </w:p>
        </w:tc>
        <w:tc>
          <w:tcPr>
            <w:tcW w:type="dxa" w:w="2176"/>
            <w:tcBorders>
              <w:start w:sz="1.599999999999909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SETEC</w:t>
            </w:r>
          </w:p>
        </w:tc>
      </w:tr>
      <w:tr>
        <w:trPr>
          <w:trHeight w:hRule="exact" w:val="354"/>
        </w:trPr>
        <w:tc>
          <w:tcPr>
            <w:tcW w:type="dxa" w:w="2192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SouTec App</w:t>
            </w:r>
          </w:p>
        </w:tc>
        <w:tc>
          <w:tcPr>
            <w:tcW w:type="dxa" w:w="1046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SETEC</w:t>
            </w:r>
          </w:p>
        </w:tc>
        <w:tc>
          <w:tcPr>
            <w:tcW w:type="dxa" w:w="1594"/>
            <w:tcBorders>
              <w:start w:sz="0.7999999999999545" w:val="single" w:color="#CBCCCB"/>
              <w:top w:sz="0.7999999999997272" w:val="single" w:color="#CBCCCB"/>
              <w:end w:sz="0.7999999999997272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R$ 1,33M</w:t>
            </w:r>
          </w:p>
        </w:tc>
        <w:tc>
          <w:tcPr>
            <w:tcW w:type="dxa" w:w="1792"/>
            <w:tcBorders>
              <w:start w:sz="0.7999999999997272" w:val="single" w:color="#CBCCCB"/>
              <w:top w:sz="0.7999999999997272" w:val="single" w:color="#CBCCCB"/>
              <w:end w:sz="1.599999999999909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200K downloads</w:t>
            </w:r>
          </w:p>
        </w:tc>
        <w:tc>
          <w:tcPr>
            <w:tcW w:type="dxa" w:w="2176"/>
            <w:tcBorders>
              <w:start w:sz="1.599999999999909" w:val="single" w:color="#CBCCCB"/>
              <w:top w:sz="0.7999999999997272" w:val="single" w:color="#CBCCCB"/>
              <w:end w:sz="0.8000000000001819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TED/UFAL</w:t>
            </w:r>
          </w:p>
        </w:tc>
      </w:tr>
      <w:tr>
        <w:trPr>
          <w:trHeight w:hRule="exact" w:val="352"/>
        </w:trPr>
        <w:tc>
          <w:tcPr>
            <w:tcW w:type="dxa" w:w="2192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Tempo de Aprender</w:t>
            </w:r>
          </w:p>
        </w:tc>
        <w:tc>
          <w:tcPr>
            <w:tcW w:type="dxa" w:w="1046"/>
            <w:tcBorders>
              <w:start w:sz="0.7999999999999545" w:val="single" w:color="#CBCCCB"/>
              <w:top w:sz="1.599999999999909" w:val="single" w:color="#CBCCCB"/>
              <w:end w:sz="0.7999999999999545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SEALF</w:t>
            </w:r>
          </w:p>
        </w:tc>
        <w:tc>
          <w:tcPr>
            <w:tcW w:type="dxa" w:w="1594"/>
            <w:tcBorders>
              <w:start w:sz="0.7999999999999545" w:val="single" w:color="#CBCCCB"/>
              <w:top w:sz="1.599999999999909" w:val="single" w:color="#CBCCCB"/>
              <w:end w:sz="0.7999999999997272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92"/>
            <w:tcBorders>
              <w:start w:sz="0.7999999999997272" w:val="single" w:color="#CBCCCB"/>
              <w:top w:sz="1.599999999999909" w:val="single" w:color="#CBCCCB"/>
              <w:end w:sz="1.59999999999990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Alunos EB</w:t>
            </w:r>
          </w:p>
        </w:tc>
        <w:tc>
          <w:tcPr>
            <w:tcW w:type="dxa" w:w="2176"/>
            <w:tcBorders>
              <w:start w:sz="1.599999999999909" w:val="single" w:color="#CBCCCB"/>
              <w:top w:sz="1.599999999999909" w:val="single" w:color="#CBCCCB"/>
              <w:end w:sz="0.800000000000181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SEALF</w:t>
            </w:r>
          </w:p>
        </w:tc>
      </w:tr>
      <w:tr>
        <w:trPr>
          <w:trHeight w:hRule="exact" w:val="350"/>
        </w:trPr>
        <w:tc>
          <w:tcPr>
            <w:tcW w:type="dxa" w:w="219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Marco Reg. Ed. Sup.</w:t>
            </w:r>
          </w:p>
        </w:tc>
        <w:tc>
          <w:tcPr>
            <w:tcW w:type="dxa" w:w="1046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SERES</w:t>
            </w:r>
          </w:p>
        </w:tc>
        <w:tc>
          <w:tcPr>
            <w:tcW w:type="dxa" w:w="1594"/>
            <w:tcBorders>
              <w:start w:sz="0.7999999999999545" w:val="single" w:color="#CBCCCB"/>
              <w:top w:sz="0.8000000000001819" w:val="single" w:color="#CBCCCB"/>
              <w:end w:sz="0.7999999999997272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92"/>
            <w:tcBorders>
              <w:start w:sz="0.7999999999997272" w:val="single" w:color="#CBCCCB"/>
              <w:top w:sz="0.8000000000001819" w:val="single" w:color="#CBCCCB"/>
              <w:end w:sz="1.59999999999990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IES</w:t>
            </w:r>
          </w:p>
        </w:tc>
        <w:tc>
          <w:tcPr>
            <w:tcW w:type="dxa" w:w="2176"/>
            <w:tcBorders>
              <w:start w:sz="1.599999999999909" w:val="single" w:color="#CBCCCB"/>
              <w:top w:sz="0.8000000000001819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Port. 360/2022</w:t>
            </w:r>
          </w:p>
        </w:tc>
      </w:tr>
      <w:tr>
        <w:trPr>
          <w:trHeight w:hRule="exact" w:val="354"/>
        </w:trPr>
        <w:tc>
          <w:tcPr>
            <w:tcW w:type="dxa" w:w="219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AVAMEC/MECRed</w:t>
            </w:r>
          </w:p>
        </w:tc>
        <w:tc>
          <w:tcPr>
            <w:tcW w:type="dxa" w:w="1046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STIC</w:t>
            </w:r>
          </w:p>
        </w:tc>
        <w:tc>
          <w:tcPr>
            <w:tcW w:type="dxa" w:w="1594"/>
            <w:tcBorders>
              <w:start w:sz="0.7999999999999545" w:val="single" w:color="#CBCCCB"/>
              <w:top w:sz="0.8000000000001819" w:val="single" w:color="#CBCCCB"/>
              <w:end w:sz="0.7999999999997272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92"/>
            <w:tcBorders>
              <w:start w:sz="0.7999999999997272" w:val="single" w:color="#CBCCCB"/>
              <w:top w:sz="0.8000000000001819" w:val="single" w:color="#CBCCCB"/>
              <w:end w:sz="1.59999999999990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4,2M cursistas</w:t>
            </w:r>
          </w:p>
        </w:tc>
        <w:tc>
          <w:tcPr>
            <w:tcW w:type="dxa" w:w="2176"/>
            <w:tcBorders>
              <w:start w:sz="1.599999999999909" w:val="single" w:color="#CBCCCB"/>
              <w:top w:sz="0.8000000000001819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STIC</w:t>
            </w:r>
          </w:p>
        </w:tc>
      </w:tr>
      <w:tr>
        <w:trPr>
          <w:trHeight w:hRule="exact" w:val="352"/>
        </w:trPr>
        <w:tc>
          <w:tcPr>
            <w:tcW w:type="dxa" w:w="2192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NAPNEs</w:t>
            </w:r>
          </w:p>
        </w:tc>
        <w:tc>
          <w:tcPr>
            <w:tcW w:type="dxa" w:w="1046"/>
            <w:tcBorders>
              <w:start w:sz="0.7999999999999545" w:val="single" w:color="#CBCCCB"/>
              <w:top w:sz="0.7999999999997272" w:val="single" w:color="#CBCCCB"/>
              <w:end w:sz="0.7999999999999545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SETEC</w:t>
            </w:r>
          </w:p>
        </w:tc>
        <w:tc>
          <w:tcPr>
            <w:tcW w:type="dxa" w:w="1594"/>
            <w:tcBorders>
              <w:start w:sz="0.7999999999999545" w:val="single" w:color="#CBCCCB"/>
              <w:top w:sz="0.7999999999997272" w:val="single" w:color="#CBCCCB"/>
              <w:end w:sz="0.7999999999997272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92"/>
            <w:tcBorders>
              <w:start w:sz="0.7999999999997272" w:val="single" w:color="#CBCCCB"/>
              <w:top w:sz="0.7999999999997272" w:val="single" w:color="#CBCCCB"/>
              <w:end w:sz="1.59999999999990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666 funções</w:t>
            </w:r>
          </w:p>
        </w:tc>
        <w:tc>
          <w:tcPr>
            <w:tcW w:type="dxa" w:w="2176"/>
            <w:tcBorders>
              <w:start w:sz="1.599999999999909" w:val="single" w:color="#CBCCCB"/>
              <w:top w:sz="0.7999999999997272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SETEC</w:t>
            </w:r>
          </w:p>
        </w:tc>
      </w:tr>
      <w:tr>
        <w:trPr>
          <w:trHeight w:hRule="exact" w:val="352"/>
        </w:trPr>
        <w:tc>
          <w:tcPr>
            <w:tcW w:type="dxa" w:w="2192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Obras Escolares</w:t>
            </w:r>
          </w:p>
        </w:tc>
        <w:tc>
          <w:tcPr>
            <w:tcW w:type="dxa" w:w="1046"/>
            <w:tcBorders>
              <w:start w:sz="0.7999999999999545" w:val="single" w:color="#CBCCCB"/>
              <w:top w:sz="0.8000000000001819" w:val="single" w:color="#CBCCCB"/>
              <w:end w:sz="0.7999999999999545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FNDE</w:t>
            </w:r>
          </w:p>
        </w:tc>
        <w:tc>
          <w:tcPr>
            <w:tcW w:type="dxa" w:w="1594"/>
            <w:tcBorders>
              <w:start w:sz="0.7999999999999545" w:val="single" w:color="#CBCCCB"/>
              <w:top w:sz="0.8000000000001819" w:val="single" w:color="#CBCCCB"/>
              <w:end w:sz="0.7999999999997272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92"/>
            <w:tcBorders>
              <w:start w:sz="0.7999999999997272" w:val="single" w:color="#CBCCCB"/>
              <w:top w:sz="0.8000000000001819" w:val="single" w:color="#CBCCCB"/>
              <w:end w:sz="1.59999999999990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3.179 obras</w:t>
            </w:r>
          </w:p>
        </w:tc>
        <w:tc>
          <w:tcPr>
            <w:tcW w:type="dxa" w:w="2176"/>
            <w:tcBorders>
              <w:start w:sz="1.599999999999909" w:val="single" w:color="#CBCCCB"/>
              <w:top w:sz="0.8000000000001819" w:val="single" w:color="#CBCCCB"/>
              <w:end w:sz="0.8000000000001819" w:val="single" w:color="#CBCCCB"/>
              <w:bottom w:sz="0.8000000000001819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Res. CDNDE 3/2021</w:t>
            </w:r>
          </w:p>
        </w:tc>
      </w:tr>
    </w:tbl>
    <w:p>
      <w:pPr>
        <w:autoSpaceDN w:val="0"/>
        <w:autoSpaceDE w:val="0"/>
        <w:widowControl/>
        <w:spacing w:line="233" w:lineRule="auto" w:before="594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20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440" w:bottom="35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200"/>
        <w:ind w:left="2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ANEXO II — LEGISLAÇÃO APROVADA NO PERÍODO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128"/>
        <w:gridCol w:w="3128"/>
        <w:gridCol w:w="3128"/>
      </w:tblGrid>
      <w:tr>
        <w:trPr>
          <w:trHeight w:hRule="exact" w:val="350"/>
        </w:trPr>
        <w:tc>
          <w:tcPr>
            <w:tcW w:type="dxa" w:w="2500"/>
            <w:tcBorders>
              <w:start w:sz="0.7999999999999545" w:val="single" w:color="#CBCCCB"/>
              <w:top w:sz="0.7999999999999545" w:val="single" w:color="#CBCCCB"/>
              <w:end w:sz="1.599999999999909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Norma</w:t>
            </w:r>
          </w:p>
        </w:tc>
        <w:tc>
          <w:tcPr>
            <w:tcW w:type="dxa" w:w="1802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058"/>
            <w:tcBorders>
              <w:start w:sz="0.8000000000001819" w:val="single" w:color="#CBCCCB"/>
              <w:top w:sz="0.7999999999999545" w:val="single" w:color="#CBCCCB"/>
              <w:end w:sz="0.8000000000001819" w:val="single" w:color="#CBCCCB"/>
              <w:bottom w:sz="0.7999999999999545" w:val="single" w:color="#CBCCCB"/>
            </w:tcBorders>
            <w:shd w:fill="1b39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Ementa</w:t>
            </w:r>
          </w:p>
        </w:tc>
      </w:tr>
      <w:tr>
        <w:trPr>
          <w:trHeight w:hRule="exact" w:val="584"/>
        </w:trPr>
        <w:tc>
          <w:tcPr>
            <w:tcW w:type="dxa" w:w="2500"/>
            <w:tcBorders>
              <w:start w:sz="0.7999999999999545" w:val="single" w:color="#CBCCCB"/>
              <w:top w:sz="0.7999999999999545" w:val="single" w:color="#CBCCCB"/>
              <w:end w:sz="1.599999999999909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EC 108/2020</w:t>
            </w:r>
          </w:p>
        </w:tc>
        <w:tc>
          <w:tcPr>
            <w:tcW w:type="dxa" w:w="1802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26/08/2020</w:t>
            </w:r>
          </w:p>
        </w:tc>
        <w:tc>
          <w:tcPr>
            <w:tcW w:type="dxa" w:w="5058"/>
            <w:tcBorders>
              <w:start w:sz="0.8000000000001819" w:val="single" w:color="#CBCCCB"/>
              <w:top w:sz="0.7999999999999545" w:val="single" w:color="#CBCCCB"/>
              <w:end w:sz="0.8000000000001819" w:val="single" w:color="#CBCCCB"/>
              <w:bottom w:sz="1.6000000000001364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720" w:right="576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Torna o Fundeb permanente e aumenta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complementação da União</w:t>
            </w:r>
          </w:p>
        </w:tc>
      </w:tr>
      <w:tr>
        <w:trPr>
          <w:trHeight w:hRule="exact" w:val="352"/>
        </w:trPr>
        <w:tc>
          <w:tcPr>
            <w:tcW w:type="dxa" w:w="2500"/>
            <w:tcBorders>
              <w:start w:sz="0.7999999999999545" w:val="single" w:color="#CBCCCB"/>
              <w:top w:sz="1.6000000000001364" w:val="single" w:color="#CBCCCB"/>
              <w:end w:sz="1.59999999999990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Lei 14.113/2020</w:t>
            </w:r>
          </w:p>
        </w:tc>
        <w:tc>
          <w:tcPr>
            <w:tcW w:type="dxa" w:w="1802"/>
            <w:tcBorders>
              <w:start w:sz="1.599999999999909" w:val="single" w:color="#CBCCCB"/>
              <w:top w:sz="1.6000000000001364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25/12/2020</w:t>
            </w:r>
          </w:p>
        </w:tc>
        <w:tc>
          <w:tcPr>
            <w:tcW w:type="dxa" w:w="5058"/>
            <w:tcBorders>
              <w:start w:sz="0.8000000000001819" w:val="single" w:color="#CBCCCB"/>
              <w:top w:sz="1.6000000000001364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Regulamenta o Novo Fundeb</w:t>
            </w:r>
          </w:p>
        </w:tc>
      </w:tr>
      <w:tr>
        <w:trPr>
          <w:trHeight w:hRule="exact" w:val="352"/>
        </w:trPr>
        <w:tc>
          <w:tcPr>
            <w:tcW w:type="dxa" w:w="2500"/>
            <w:tcBorders>
              <w:start w:sz="0.7999999999999545" w:val="single" w:color="#CBCCCB"/>
              <w:top w:sz="0.8000000000001819" w:val="single" w:color="#CBCCCB"/>
              <w:end w:sz="1.59999999999990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Lei 14.180/2021</w:t>
            </w:r>
          </w:p>
        </w:tc>
        <w:tc>
          <w:tcPr>
            <w:tcW w:type="dxa" w:w="1802"/>
            <w:tcBorders>
              <w:start w:sz="1.599999999999909" w:val="single" w:color="#CBCCCB"/>
              <w:top w:sz="0.8000000000001819" w:val="single" w:color="#CBCCCB"/>
              <w:end w:sz="0.800000000000181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01/07/2021</w:t>
            </w:r>
          </w:p>
        </w:tc>
        <w:tc>
          <w:tcPr>
            <w:tcW w:type="dxa" w:w="5058"/>
            <w:tcBorders>
              <w:start w:sz="0.8000000000001819" w:val="single" w:color="#CBCCCB"/>
              <w:top w:sz="0.8000000000001819" w:val="single" w:color="#CBCCCB"/>
              <w:end w:sz="0.800000000000181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Institui a Política de Inovação Educação Conectada</w:t>
            </w:r>
          </w:p>
        </w:tc>
      </w:tr>
      <w:tr>
        <w:trPr>
          <w:trHeight w:hRule="exact" w:val="352"/>
        </w:trPr>
        <w:tc>
          <w:tcPr>
            <w:tcW w:type="dxa" w:w="2500"/>
            <w:tcBorders>
              <w:start w:sz="0.7999999999999545" w:val="single" w:color="#CBCCCB"/>
              <w:top w:sz="0.7999999999999545" w:val="single" w:color="#CBCCCB"/>
              <w:end w:sz="1.599999999999909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Decreto 10.004/2019</w:t>
            </w:r>
          </w:p>
        </w:tc>
        <w:tc>
          <w:tcPr>
            <w:tcW w:type="dxa" w:w="1802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05/09/2019</w:t>
            </w:r>
          </w:p>
        </w:tc>
        <w:tc>
          <w:tcPr>
            <w:tcW w:type="dxa" w:w="5058"/>
            <w:tcBorders>
              <w:start w:sz="0.8000000000001819" w:val="single" w:color="#CBCCCB"/>
              <w:top w:sz="0.7999999999999545" w:val="single" w:color="#CBCCCB"/>
              <w:end w:sz="0.8000000000001819" w:val="single" w:color="#CBCCCB"/>
              <w:bottom w:sz="1.59999999999990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Institui o Programa de Escolas Cívico-Militares</w:t>
            </w:r>
          </w:p>
        </w:tc>
      </w:tr>
      <w:tr>
        <w:trPr>
          <w:trHeight w:hRule="exact" w:val="352"/>
        </w:trPr>
        <w:tc>
          <w:tcPr>
            <w:tcW w:type="dxa" w:w="2500"/>
            <w:tcBorders>
              <w:start w:sz="0.7999999999999545" w:val="single" w:color="#CBCCCB"/>
              <w:top w:sz="1.599999999999909" w:val="single" w:color="#CBCCCB"/>
              <w:end w:sz="1.59999999999990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Portaria 177/2021</w:t>
            </w:r>
          </w:p>
        </w:tc>
        <w:tc>
          <w:tcPr>
            <w:tcW w:type="dxa" w:w="1802"/>
            <w:tcBorders>
              <w:start w:sz="1.599999999999909" w:val="single" w:color="#CBCCCB"/>
              <w:top w:sz="1.599999999999909" w:val="single" w:color="#CBCCCB"/>
              <w:end w:sz="0.800000000000181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30/03/2021</w:t>
            </w:r>
          </w:p>
        </w:tc>
        <w:tc>
          <w:tcPr>
            <w:tcW w:type="dxa" w:w="5058"/>
            <w:tcBorders>
              <w:start w:sz="0.8000000000001819" w:val="single" w:color="#CBCCCB"/>
              <w:top w:sz="1.599999999999909" w:val="single" w:color="#CBCCCB"/>
              <w:end w:sz="0.8000000000001819" w:val="single" w:color="#CBCCCB"/>
              <w:bottom w:sz="0.7999999999999545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Institui o Programa Brasil na Escola</w:t>
            </w:r>
          </w:p>
        </w:tc>
      </w:tr>
      <w:tr>
        <w:trPr>
          <w:trHeight w:hRule="exact" w:val="350"/>
        </w:trPr>
        <w:tc>
          <w:tcPr>
            <w:tcW w:type="dxa" w:w="2500"/>
            <w:tcBorders>
              <w:start w:sz="0.7999999999999545" w:val="single" w:color="#CBCCCB"/>
              <w:top w:sz="0.7999999999999545" w:val="single" w:color="#CBCCCB"/>
              <w:end w:sz="1.599999999999909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Portaria 360/2022</w:t>
            </w:r>
          </w:p>
        </w:tc>
        <w:tc>
          <w:tcPr>
            <w:tcW w:type="dxa" w:w="1802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18/05/2022</w:t>
            </w:r>
          </w:p>
        </w:tc>
        <w:tc>
          <w:tcPr>
            <w:tcW w:type="dxa" w:w="5058"/>
            <w:tcBorders>
              <w:start w:sz="0.8000000000001819" w:val="single" w:color="#CBCCCB"/>
              <w:top w:sz="0.7999999999999545" w:val="single" w:color="#CBCCCB"/>
              <w:end w:sz="0.8000000000001819" w:val="single" w:color="#CBCCCB"/>
              <w:bottom w:sz="0.7999999999999545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Novo Marco Regulatório da Educação Superior</w:t>
            </w:r>
          </w:p>
        </w:tc>
      </w:tr>
      <w:tr>
        <w:trPr>
          <w:trHeight w:hRule="exact" w:val="586"/>
        </w:trPr>
        <w:tc>
          <w:tcPr>
            <w:tcW w:type="dxa" w:w="2500"/>
            <w:tcBorders>
              <w:start w:sz="0.7999999999999545" w:val="single" w:color="#CBCCCB"/>
              <w:top w:sz="0.7999999999999545" w:val="single" w:color="#CBCCCB"/>
              <w:end w:sz="1.59999999999990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Resolução CDNDE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3/2021</w:t>
            </w:r>
          </w:p>
        </w:tc>
        <w:tc>
          <w:tcPr>
            <w:tcW w:type="dxa" w:w="1802"/>
            <w:tcBorders>
              <w:start w:sz="1.599999999999909" w:val="single" w:color="#CBCCCB"/>
              <w:top w:sz="0.7999999999999545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20/04/2021</w:t>
            </w:r>
          </w:p>
        </w:tc>
        <w:tc>
          <w:tcPr>
            <w:tcW w:type="dxa" w:w="5058"/>
            <w:tcBorders>
              <w:start w:sz="0.8000000000001819" w:val="single" w:color="#CBCCCB"/>
              <w:top w:sz="0.7999999999999545" w:val="single" w:color="#CBCCCB"/>
              <w:end w:sz="0.8000000000001819" w:val="single" w:color="#CBCCCB"/>
              <w:bottom w:sz="0.7999999999997272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Retomada de obras paralisadas do FNDE</w:t>
            </w:r>
          </w:p>
        </w:tc>
      </w:tr>
      <w:tr>
        <w:trPr>
          <w:trHeight w:hRule="exact" w:val="350"/>
        </w:trPr>
        <w:tc>
          <w:tcPr>
            <w:tcW w:type="dxa" w:w="2500"/>
            <w:tcBorders>
              <w:start w:sz="0.7999999999999545" w:val="single" w:color="#CBCCCB"/>
              <w:top w:sz="0.7999999999997272" w:val="single" w:color="#CBCCCB"/>
              <w:end w:sz="1.59999999999990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MP 942/2020</w:t>
            </w:r>
          </w:p>
        </w:tc>
        <w:tc>
          <w:tcPr>
            <w:tcW w:type="dxa" w:w="1802"/>
            <w:tcBorders>
              <w:start w:sz="1.599999999999909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2020</w:t>
            </w:r>
          </w:p>
        </w:tc>
        <w:tc>
          <w:tcPr>
            <w:tcW w:type="dxa" w:w="5058"/>
            <w:tcBorders>
              <w:start w:sz="0.8000000000001819" w:val="single" w:color="#CBCCCB"/>
              <w:top w:sz="0.7999999999997272" w:val="single" w:color="#CBCCCB"/>
              <w:end w:sz="0.8000000000001819" w:val="single" w:color="#CBCCCB"/>
              <w:bottom w:sz="0.7999999999997272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Orçamento emergencial Covid para IFES</w:t>
            </w:r>
          </w:p>
        </w:tc>
      </w:tr>
      <w:tr>
        <w:trPr>
          <w:trHeight w:hRule="exact" w:val="352"/>
        </w:trPr>
        <w:tc>
          <w:tcPr>
            <w:tcW w:type="dxa" w:w="2500"/>
            <w:tcBorders>
              <w:start w:sz="0.7999999999999545" w:val="single" w:color="#CBCCCB"/>
              <w:top w:sz="0.7999999999997272" w:val="single" w:color="#CBCCCB"/>
              <w:end w:sz="1.599999999999909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Lei 13.415/2017</w:t>
            </w:r>
          </w:p>
        </w:tc>
        <w:tc>
          <w:tcPr>
            <w:tcW w:type="dxa" w:w="1802"/>
            <w:tcBorders>
              <w:start w:sz="1.599999999999909" w:val="single" w:color="#CBCCCB"/>
              <w:top w:sz="0.7999999999997272" w:val="single" w:color="#CBCCCB"/>
              <w:end w:sz="0.8000000000001819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2017</w:t>
            </w:r>
          </w:p>
        </w:tc>
        <w:tc>
          <w:tcPr>
            <w:tcW w:type="dxa" w:w="5058"/>
            <w:tcBorders>
              <w:start w:sz="0.8000000000001819" w:val="single" w:color="#CBCCCB"/>
              <w:top w:sz="0.7999999999997272" w:val="single" w:color="#CBCCCB"/>
              <w:end w:sz="0.8000000000001819" w:val="single" w:color="#CBCCCB"/>
              <w:bottom w:sz="1.6000000000003638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Reforma do Ensino Médio (implementada 2019–2022)</w:t>
            </w:r>
          </w:p>
        </w:tc>
      </w:tr>
      <w:tr>
        <w:trPr>
          <w:trHeight w:hRule="exact" w:val="352"/>
        </w:trPr>
        <w:tc>
          <w:tcPr>
            <w:tcW w:type="dxa" w:w="2500"/>
            <w:tcBorders>
              <w:start w:sz="0.7999999999999545" w:val="single" w:color="#CBCCCB"/>
              <w:top w:sz="1.6000000000003638" w:val="single" w:color="#CBCCCB"/>
              <w:end w:sz="1.59999999999990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Decreto 9.204/2017</w:t>
            </w:r>
          </w:p>
        </w:tc>
        <w:tc>
          <w:tcPr>
            <w:tcW w:type="dxa" w:w="1802"/>
            <w:tcBorders>
              <w:start w:sz="1.599999999999909" w:val="single" w:color="#CBCCCB"/>
              <w:top w:sz="1.6000000000003638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23/11/2017</w:t>
            </w:r>
          </w:p>
        </w:tc>
        <w:tc>
          <w:tcPr>
            <w:tcW w:type="dxa" w:w="5058"/>
            <w:tcBorders>
              <w:start w:sz="0.8000000000001819" w:val="single" w:color="#CBCCCB"/>
              <w:top w:sz="1.6000000000003638" w:val="single" w:color="#CBCCCB"/>
              <w:end w:sz="0.8000000000001819" w:val="single" w:color="#CBCCCB"/>
              <w:bottom w:sz="0.8000000000001819" w:val="single" w:color="#CBCCCB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Cria o PIEC (base da Lei 14.180)</w:t>
            </w:r>
          </w:p>
        </w:tc>
      </w:tr>
    </w:tbl>
    <w:p>
      <w:pPr>
        <w:autoSpaceDN w:val="0"/>
        <w:autoSpaceDE w:val="0"/>
        <w:widowControl/>
        <w:spacing w:line="233" w:lineRule="auto" w:before="81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21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p>
      <w:pPr>
        <w:sectPr>
          <w:pgSz w:w="12240" w:h="15840"/>
          <w:pgMar w:top="358" w:right="1418" w:bottom="35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666666"/>
          <w:sz w:val="16"/>
        </w:rPr>
        <w:t>DOSSIÊ DE REALIZAÇÕES — EDUCAÇÃO 2019–2022</w:t>
      </w:r>
    </w:p>
    <w:p>
      <w:pPr>
        <w:autoSpaceDN w:val="0"/>
        <w:autoSpaceDE w:val="0"/>
        <w:widowControl/>
        <w:spacing w:line="233" w:lineRule="auto" w:before="56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A5C"/>
          <w:sz w:val="32"/>
        </w:rPr>
        <w:t xml:space="preserve">ANEXO III — REFERÊNCIAS E FONTES </w:t>
      </w:r>
    </w:p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Fontes Primárias </w:t>
      </w:r>
    </w:p>
    <w:p>
      <w:pPr>
        <w:autoSpaceDN w:val="0"/>
        <w:autoSpaceDE w:val="0"/>
        <w:widowControl/>
        <w:spacing w:line="245" w:lineRule="auto" w:before="170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Processo SEI nº 23000.032187/2022-20 — 65 documentos oficiais do Ministério da Educação,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originados pelo Ofício-Circular nº 82/2022/CGA/GAB/SE/SE-MEC, com respostas de 15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entidades vinculadas. </w:t>
      </w:r>
    </w:p>
    <w:p>
      <w:pPr>
        <w:autoSpaceDN w:val="0"/>
        <w:autoSpaceDE w:val="0"/>
        <w:widowControl/>
        <w:spacing w:line="233" w:lineRule="auto" w:before="28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2E75B6"/>
          <w:sz w:val="28"/>
        </w:rPr>
        <w:t xml:space="preserve">Fontes Secundárias Verificadas </w:t>
      </w:r>
    </w:p>
    <w:p>
      <w:pPr>
        <w:autoSpaceDN w:val="0"/>
        <w:autoSpaceDE w:val="0"/>
        <w:widowControl/>
        <w:spacing w:line="338" w:lineRule="auto" w:before="170" w:after="0"/>
        <w:ind w:left="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• INEP — IDEB Série Histórica 2005–2023 (gov.br/inep)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• OCDE — PISA Results 2000–2022 (oecd.org/pisa)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• Câmara dos Deputados — EC 108/2020 e regulamentação (camara.leg.br)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• FNDE — Dados PNAE, Fundeb, FIES (gov.br/fnde)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• Portal da Transparência — Execução orçamentária MEC (portaldatransparencia.gov.br)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• Senado Notícias — Lei 14.180/2021 (senado.leg.br)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• Agência Brasil — Renegociação FIES (agenciabrasil.ebc.com.br)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• MEC/gov.br — Resultados PECIM (dez/2022)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• planalto.gov.br e normas.gov.br — Legislação federal </w:t>
      </w:r>
    </w:p>
    <w:p>
      <w:pPr>
        <w:autoSpaceDN w:val="0"/>
        <w:autoSpaceDE w:val="0"/>
        <w:widowControl/>
        <w:spacing w:line="233" w:lineRule="auto" w:before="718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66666"/>
          <w:sz w:val="16"/>
        </w:rPr>
        <w:t xml:space="preserve">Página 22 </w:t>
      </w:r>
    </w:p>
    <w:p>
      <w:pPr>
        <w:autoSpaceDN w:val="0"/>
        <w:autoSpaceDE w:val="0"/>
        <w:widowControl/>
        <w:spacing w:line="235" w:lineRule="auto" w:before="19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Elaborado por: Victor Godoy Veiga </w:t>
      </w:r>
    </w:p>
    <w:sectPr w:rsidR="00FC693F" w:rsidRPr="0006063C" w:rsidSect="00034616">
      <w:pgSz w:w="12240" w:h="15840"/>
      <w:pgMar w:top="358" w:right="1360" w:bottom="35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