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A588" w14:textId="77777777" w:rsidR="008B54FD" w:rsidRPr="00B257E2" w:rsidRDefault="008B54FD">
      <w:pPr>
        <w:rPr>
          <w:sz w:val="22"/>
          <w:szCs w:val="22"/>
        </w:rPr>
      </w:pPr>
    </w:p>
    <w:p w14:paraId="04292030" w14:textId="77777777" w:rsidR="008B54FD" w:rsidRPr="00B257E2" w:rsidRDefault="008B54FD">
      <w:pPr>
        <w:rPr>
          <w:sz w:val="22"/>
          <w:szCs w:val="22"/>
        </w:rPr>
      </w:pPr>
    </w:p>
    <w:p w14:paraId="38C47361" w14:textId="77777777" w:rsidR="008B54FD" w:rsidRPr="00B257E2" w:rsidRDefault="008B54FD">
      <w:pPr>
        <w:rPr>
          <w:sz w:val="22"/>
          <w:szCs w:val="22"/>
        </w:rPr>
      </w:pPr>
    </w:p>
    <w:p w14:paraId="638B34F1" w14:textId="77777777" w:rsidR="008B54FD" w:rsidRPr="00B257E2" w:rsidRDefault="008B54FD">
      <w:pPr>
        <w:rPr>
          <w:sz w:val="22"/>
          <w:szCs w:val="22"/>
        </w:rPr>
      </w:pPr>
    </w:p>
    <w:p w14:paraId="6E7AE02F" w14:textId="77777777" w:rsidR="008B54FD" w:rsidRPr="00B257E2" w:rsidRDefault="008B54FD">
      <w:pPr>
        <w:rPr>
          <w:sz w:val="22"/>
          <w:szCs w:val="22"/>
        </w:rPr>
      </w:pPr>
    </w:p>
    <w:p w14:paraId="7AF754B8" w14:textId="77777777" w:rsidR="008B54FD" w:rsidRPr="00B257E2" w:rsidRDefault="008B54FD">
      <w:pPr>
        <w:rPr>
          <w:sz w:val="22"/>
          <w:szCs w:val="22"/>
        </w:rPr>
      </w:pPr>
    </w:p>
    <w:p w14:paraId="7D7A1B63" w14:textId="77777777" w:rsidR="008B54FD" w:rsidRPr="00B257E2" w:rsidRDefault="008B54FD">
      <w:pPr>
        <w:rPr>
          <w:sz w:val="22"/>
          <w:szCs w:val="22"/>
        </w:rPr>
      </w:pPr>
    </w:p>
    <w:p w14:paraId="5079B19B" w14:textId="77777777" w:rsidR="008B54FD" w:rsidRPr="00B257E2" w:rsidRDefault="008B54FD">
      <w:pPr>
        <w:rPr>
          <w:sz w:val="22"/>
          <w:szCs w:val="22"/>
        </w:rPr>
      </w:pPr>
    </w:p>
    <w:p w14:paraId="679F5EE6" w14:textId="77777777" w:rsidR="008B54FD" w:rsidRPr="00B257E2" w:rsidRDefault="008B54FD">
      <w:pPr>
        <w:rPr>
          <w:sz w:val="22"/>
          <w:szCs w:val="22"/>
        </w:rPr>
      </w:pPr>
    </w:p>
    <w:p w14:paraId="6808845B" w14:textId="77777777" w:rsidR="008B54FD" w:rsidRPr="00B257E2" w:rsidRDefault="008B54FD">
      <w:pPr>
        <w:rPr>
          <w:sz w:val="22"/>
          <w:szCs w:val="22"/>
        </w:rPr>
      </w:pPr>
    </w:p>
    <w:p w14:paraId="29CA78FE" w14:textId="77777777" w:rsidR="008B54FD" w:rsidRPr="00B257E2" w:rsidRDefault="008B54FD">
      <w:pPr>
        <w:rPr>
          <w:sz w:val="22"/>
          <w:szCs w:val="22"/>
        </w:rPr>
      </w:pPr>
    </w:p>
    <w:p w14:paraId="57906B42" w14:textId="77777777" w:rsidR="008B54FD" w:rsidRPr="00B257E2" w:rsidRDefault="008B54FD">
      <w:pPr>
        <w:rPr>
          <w:sz w:val="22"/>
          <w:szCs w:val="22"/>
        </w:rPr>
      </w:pPr>
    </w:p>
    <w:p w14:paraId="5A6FABA6" w14:textId="77777777" w:rsidR="008B54FD" w:rsidRPr="00B257E2" w:rsidRDefault="008B54FD">
      <w:pPr>
        <w:rPr>
          <w:sz w:val="22"/>
          <w:szCs w:val="22"/>
        </w:rPr>
      </w:pPr>
    </w:p>
    <w:p w14:paraId="0918F5FF" w14:textId="77777777" w:rsidR="008B54FD" w:rsidRPr="00B257E2" w:rsidRDefault="008B54FD">
      <w:pPr>
        <w:rPr>
          <w:sz w:val="22"/>
          <w:szCs w:val="22"/>
        </w:rPr>
      </w:pPr>
    </w:p>
    <w:p w14:paraId="1DA1E053" w14:textId="77777777" w:rsidR="008B54FD" w:rsidRPr="00B257E2" w:rsidRDefault="008B54FD">
      <w:pPr>
        <w:rPr>
          <w:sz w:val="22"/>
          <w:szCs w:val="22"/>
        </w:rPr>
      </w:pPr>
    </w:p>
    <w:p w14:paraId="66279BD4" w14:textId="77777777" w:rsidR="008B54FD" w:rsidRPr="00B257E2" w:rsidRDefault="008B54FD">
      <w:pPr>
        <w:rPr>
          <w:sz w:val="22"/>
          <w:szCs w:val="22"/>
        </w:rPr>
      </w:pPr>
    </w:p>
    <w:p w14:paraId="1891FF64" w14:textId="77777777" w:rsidR="008B54FD" w:rsidRPr="00B257E2" w:rsidRDefault="008B54FD">
      <w:pPr>
        <w:rPr>
          <w:sz w:val="22"/>
          <w:szCs w:val="22"/>
        </w:rPr>
      </w:pPr>
    </w:p>
    <w:p w14:paraId="33FF5DF8" w14:textId="77777777" w:rsidR="008B54FD" w:rsidRPr="00B257E2" w:rsidRDefault="008B54FD">
      <w:pPr>
        <w:rPr>
          <w:sz w:val="22"/>
          <w:szCs w:val="22"/>
        </w:rPr>
      </w:pPr>
    </w:p>
    <w:p w14:paraId="66C4C73C" w14:textId="77777777" w:rsidR="008B54FD" w:rsidRPr="00B257E2" w:rsidRDefault="008B54FD">
      <w:pPr>
        <w:rPr>
          <w:sz w:val="22"/>
          <w:szCs w:val="22"/>
        </w:rPr>
      </w:pPr>
    </w:p>
    <w:p w14:paraId="261C4854" w14:textId="77777777" w:rsidR="008B54FD" w:rsidRPr="00B257E2" w:rsidRDefault="008B54FD">
      <w:pPr>
        <w:rPr>
          <w:sz w:val="22"/>
          <w:szCs w:val="22"/>
        </w:rPr>
      </w:pPr>
    </w:p>
    <w:p w14:paraId="260F77D6" w14:textId="77777777" w:rsidR="008B54FD" w:rsidRPr="00B257E2" w:rsidRDefault="008B54FD">
      <w:pPr>
        <w:rPr>
          <w:sz w:val="22"/>
          <w:szCs w:val="22"/>
        </w:rPr>
      </w:pPr>
    </w:p>
    <w:p w14:paraId="3A7524DC" w14:textId="77777777" w:rsidR="008B54FD" w:rsidRPr="00B257E2" w:rsidRDefault="008B54FD">
      <w:pPr>
        <w:rPr>
          <w:sz w:val="22"/>
          <w:szCs w:val="22"/>
        </w:rPr>
      </w:pPr>
    </w:p>
    <w:p w14:paraId="3B13D6C7" w14:textId="77777777" w:rsidR="008B54FD" w:rsidRPr="00B257E2" w:rsidRDefault="008B54FD">
      <w:pPr>
        <w:rPr>
          <w:sz w:val="22"/>
          <w:szCs w:val="22"/>
        </w:rPr>
      </w:pPr>
    </w:p>
    <w:p w14:paraId="03235562" w14:textId="77777777" w:rsidR="008B54FD" w:rsidRPr="00B257E2" w:rsidRDefault="008B54FD">
      <w:pPr>
        <w:rPr>
          <w:sz w:val="22"/>
          <w:szCs w:val="22"/>
        </w:rPr>
      </w:pPr>
    </w:p>
    <w:p w14:paraId="7D8F2FD8" w14:textId="77777777" w:rsidR="008B54FD" w:rsidRPr="00B257E2" w:rsidRDefault="008B54FD">
      <w:pPr>
        <w:rPr>
          <w:sz w:val="22"/>
          <w:szCs w:val="22"/>
        </w:rPr>
      </w:pPr>
    </w:p>
    <w:p w14:paraId="792B67DB" w14:textId="77777777" w:rsidR="008B54FD" w:rsidRPr="00B257E2" w:rsidRDefault="008B54FD">
      <w:pPr>
        <w:rPr>
          <w:sz w:val="22"/>
          <w:szCs w:val="22"/>
        </w:rPr>
      </w:pPr>
    </w:p>
    <w:p w14:paraId="113C2D07" w14:textId="46A516DD" w:rsidR="008B54FD" w:rsidRPr="00B257E2" w:rsidRDefault="008B54FD">
      <w:pPr>
        <w:rPr>
          <w:sz w:val="22"/>
          <w:szCs w:val="22"/>
        </w:rPr>
      </w:pPr>
    </w:p>
    <w:p w14:paraId="4C9831BF" w14:textId="4C76C7C2" w:rsidR="008B54FD" w:rsidRPr="00B257E2" w:rsidRDefault="008B54FD">
      <w:pPr>
        <w:rPr>
          <w:sz w:val="22"/>
          <w:szCs w:val="22"/>
        </w:rPr>
      </w:pPr>
    </w:p>
    <w:p w14:paraId="05B93BD1" w14:textId="7C05D814" w:rsidR="008B54FD" w:rsidRPr="00B257E2" w:rsidRDefault="008B54FD">
      <w:pPr>
        <w:rPr>
          <w:sz w:val="22"/>
          <w:szCs w:val="22"/>
        </w:rPr>
      </w:pPr>
    </w:p>
    <w:p w14:paraId="2E3862B8" w14:textId="2C08B321" w:rsidR="008B54FD" w:rsidRPr="00B257E2" w:rsidRDefault="008B54FD">
      <w:pPr>
        <w:rPr>
          <w:sz w:val="22"/>
          <w:szCs w:val="22"/>
        </w:rPr>
      </w:pPr>
    </w:p>
    <w:p w14:paraId="4430039C" w14:textId="2EF15380" w:rsidR="008B54FD" w:rsidRPr="00B257E2" w:rsidRDefault="008B54FD">
      <w:pPr>
        <w:rPr>
          <w:sz w:val="22"/>
          <w:szCs w:val="22"/>
        </w:rPr>
      </w:pPr>
    </w:p>
    <w:p w14:paraId="01075E8D" w14:textId="541C6DCB" w:rsidR="008B54FD" w:rsidRPr="00B257E2" w:rsidRDefault="008B54FD">
      <w:pPr>
        <w:rPr>
          <w:sz w:val="22"/>
          <w:szCs w:val="22"/>
        </w:rPr>
      </w:pPr>
    </w:p>
    <w:p w14:paraId="12C309C3" w14:textId="00920600" w:rsidR="008B54FD" w:rsidRPr="00B257E2" w:rsidRDefault="008B54FD">
      <w:pPr>
        <w:rPr>
          <w:sz w:val="22"/>
          <w:szCs w:val="22"/>
        </w:rPr>
      </w:pPr>
    </w:p>
    <w:p w14:paraId="5F5A3CB4" w14:textId="58559CE7" w:rsidR="008B54FD" w:rsidRPr="00B257E2" w:rsidRDefault="008B54FD">
      <w:pPr>
        <w:rPr>
          <w:sz w:val="22"/>
          <w:szCs w:val="22"/>
        </w:rPr>
      </w:pPr>
    </w:p>
    <w:p w14:paraId="23D7B9F2" w14:textId="61ACE09B" w:rsidR="008B54FD" w:rsidRPr="00B257E2" w:rsidRDefault="003075CB">
      <w:pPr>
        <w:rPr>
          <w:sz w:val="22"/>
          <w:szCs w:val="22"/>
        </w:rPr>
      </w:pPr>
      <w:r w:rsidRPr="00B257E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012C251" wp14:editId="26CE0702">
                <wp:simplePos x="0" y="0"/>
                <wp:positionH relativeFrom="margin">
                  <wp:align>left</wp:align>
                </wp:positionH>
                <wp:positionV relativeFrom="page">
                  <wp:posOffset>6867525</wp:posOffset>
                </wp:positionV>
                <wp:extent cx="6305550" cy="914400"/>
                <wp:effectExtent l="0" t="0" r="0" b="0"/>
                <wp:wrapNone/>
                <wp:docPr id="1374008299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100B7" w14:textId="665F8E50" w:rsidR="00E6122F" w:rsidRPr="00E6122F" w:rsidRDefault="00E6122F" w:rsidP="00E6122F">
                            <w:pPr>
                              <w:spacing w:line="680" w:lineRule="exact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52"/>
                                <w:szCs w:val="52"/>
                                <w14:textFill>
                                  <w14:gradFill>
                                    <w14:gsLst>
                                      <w14:gs w14:pos="0">
                                        <w14:srgbClr w14:val="61479C"/>
                                      </w14:gs>
                                      <w14:gs w14:pos="100000">
                                        <w14:srgbClr w14:val="476DB4"/>
                                      </w14:gs>
                                    </w14:gsLst>
                                    <w14:lin w14:ang="10800000" w14:scaled="0"/>
                                  </w14:gradFill>
                                </w14:textFill>
                              </w:rPr>
                            </w:pPr>
                            <w:r w:rsidRPr="00E6122F">
                              <w:rPr>
                                <w:rFonts w:ascii="Century Gothic" w:hAnsi="Century Gothic"/>
                                <w:b/>
                                <w:bCs/>
                                <w:sz w:val="52"/>
                                <w:szCs w:val="52"/>
                                <w14:textFill>
                                  <w14:gradFill>
                                    <w14:gsLst>
                                      <w14:gs w14:pos="0">
                                        <w14:srgbClr w14:val="61479C"/>
                                      </w14:gs>
                                      <w14:gs w14:pos="100000">
                                        <w14:srgbClr w14:val="476DB4"/>
                                      </w14:gs>
                                    </w14:gsLst>
                                    <w14:lin w14:ang="10800000" w14:scaled="0"/>
                                  </w14:gradFill>
                                </w14:textFill>
                              </w:rPr>
                              <w:t>Curso de Planejamento e Gestão de Obras Públicas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2C251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0;margin-top:540.75pt;width:496.5pt;height:1in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" filled="f" stroked="f" strokeweight=".5pt">
                <v:textbox>
                  <w:txbxContent>
                    <w:p w14:paraId="558100B7" w14:textId="665F8E50" w:rsidR="00E6122F" w:rsidRPr="00E6122F" w:rsidRDefault="00E6122F" w:rsidP="00E6122F">
                      <w:pPr>
                        <w:spacing w:line="680" w:lineRule="exact"/>
                        <w:jc w:val="center"/>
                        <w:rPr>
                          <w:rFonts w:ascii="Century Gothic" w:hAnsi="Century Gothic"/>
                          <w:b/>
                          <w:bCs/>
                          <w:sz w:val="52"/>
                          <w:szCs w:val="52"/>
                          <w14:textFill>
                            <w14:gradFill>
                              <w14:gsLst>
                                <w14:gs w14:pos="0">
                                  <w14:srgbClr w14:val="61479C"/>
                                </w14:gs>
                                <w14:gs w14:pos="100000">
                                  <w14:srgbClr w14:val="476DB4"/>
                                </w14:gs>
                              </w14:gsLst>
                              <w14:lin w14:ang="10800000" w14:scaled="0"/>
                            </w14:gradFill>
                          </w14:textFill>
                        </w:rPr>
                      </w:pPr>
                      <w:r w:rsidRPr="00E6122F">
                        <w:rPr>
                          <w:rFonts w:ascii="Century Gothic" w:hAnsi="Century Gothic"/>
                          <w:b/>
                          <w:bCs/>
                          <w:sz w:val="52"/>
                          <w:szCs w:val="52"/>
                          <w14:textFill>
                            <w14:gradFill>
                              <w14:gsLst>
                                <w14:gs w14:pos="0">
                                  <w14:srgbClr w14:val="61479C"/>
                                </w14:gs>
                                <w14:gs w14:pos="100000">
                                  <w14:srgbClr w14:val="476DB4"/>
                                </w14:gs>
                              </w14:gsLst>
                              <w14:lin w14:ang="10800000" w14:scaled="0"/>
                            </w14:gradFill>
                          </w14:textFill>
                        </w:rPr>
                        <w:t>Curso de Planejamento e Gestão de Obras Públicas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6052E0A" w14:textId="77777777" w:rsidR="008B54FD" w:rsidRPr="00B257E2" w:rsidRDefault="008B54FD">
      <w:pPr>
        <w:rPr>
          <w:sz w:val="22"/>
          <w:szCs w:val="22"/>
        </w:rPr>
      </w:pPr>
    </w:p>
    <w:p w14:paraId="2FC40728" w14:textId="77777777" w:rsidR="008B54FD" w:rsidRPr="00B257E2" w:rsidRDefault="008B54FD">
      <w:pPr>
        <w:rPr>
          <w:sz w:val="22"/>
          <w:szCs w:val="22"/>
        </w:rPr>
      </w:pPr>
    </w:p>
    <w:p w14:paraId="0E5354FD" w14:textId="77777777" w:rsidR="008B54FD" w:rsidRPr="00B257E2" w:rsidRDefault="008B54FD">
      <w:pPr>
        <w:rPr>
          <w:sz w:val="22"/>
          <w:szCs w:val="22"/>
        </w:rPr>
      </w:pPr>
    </w:p>
    <w:p w14:paraId="2DF01E04" w14:textId="77777777" w:rsidR="008B54FD" w:rsidRPr="00B257E2" w:rsidRDefault="008B54FD">
      <w:pPr>
        <w:rPr>
          <w:sz w:val="22"/>
          <w:szCs w:val="22"/>
        </w:rPr>
      </w:pPr>
    </w:p>
    <w:p w14:paraId="6FBC4A74" w14:textId="77777777" w:rsidR="008B54FD" w:rsidRPr="00B257E2" w:rsidRDefault="008B54FD">
      <w:pPr>
        <w:rPr>
          <w:sz w:val="22"/>
          <w:szCs w:val="22"/>
        </w:rPr>
      </w:pPr>
    </w:p>
    <w:p w14:paraId="25813D87" w14:textId="77777777" w:rsidR="008B54FD" w:rsidRPr="00B257E2" w:rsidRDefault="008B54FD">
      <w:pPr>
        <w:rPr>
          <w:sz w:val="22"/>
          <w:szCs w:val="22"/>
        </w:rPr>
      </w:pPr>
    </w:p>
    <w:p w14:paraId="6A222168" w14:textId="77777777" w:rsidR="008B54FD" w:rsidRPr="00B257E2" w:rsidRDefault="008B54FD">
      <w:pPr>
        <w:rPr>
          <w:sz w:val="22"/>
          <w:szCs w:val="22"/>
        </w:rPr>
      </w:pPr>
    </w:p>
    <w:p w14:paraId="3A6889EB" w14:textId="77777777" w:rsidR="008B54FD" w:rsidRPr="00B257E2" w:rsidRDefault="008B54FD">
      <w:pPr>
        <w:rPr>
          <w:sz w:val="22"/>
          <w:szCs w:val="22"/>
        </w:rPr>
      </w:pPr>
    </w:p>
    <w:p w14:paraId="577FCEDE" w14:textId="77777777" w:rsidR="008B54FD" w:rsidRPr="00B257E2" w:rsidRDefault="008B54FD">
      <w:pPr>
        <w:rPr>
          <w:sz w:val="22"/>
          <w:szCs w:val="22"/>
        </w:rPr>
      </w:pPr>
    </w:p>
    <w:p w14:paraId="5D2FF3F6" w14:textId="77777777" w:rsidR="008B54FD" w:rsidRPr="00B257E2" w:rsidRDefault="008B54FD">
      <w:pPr>
        <w:rPr>
          <w:sz w:val="22"/>
          <w:szCs w:val="22"/>
        </w:rPr>
      </w:pPr>
    </w:p>
    <w:p w14:paraId="13AF11FE" w14:textId="77777777" w:rsidR="008B54FD" w:rsidRPr="00B257E2" w:rsidRDefault="008B54FD">
      <w:pPr>
        <w:rPr>
          <w:sz w:val="22"/>
          <w:szCs w:val="22"/>
        </w:rPr>
      </w:pPr>
    </w:p>
    <w:p w14:paraId="3E51E6C9" w14:textId="77777777" w:rsidR="008B54FD" w:rsidRDefault="008B54FD">
      <w:pPr>
        <w:rPr>
          <w:sz w:val="22"/>
          <w:szCs w:val="22"/>
        </w:rPr>
      </w:pPr>
    </w:p>
    <w:p w14:paraId="670F789F" w14:textId="77777777" w:rsidR="00B257E2" w:rsidRDefault="00B257E2">
      <w:pPr>
        <w:rPr>
          <w:sz w:val="22"/>
          <w:szCs w:val="22"/>
        </w:rPr>
      </w:pPr>
    </w:p>
    <w:p w14:paraId="5793502A" w14:textId="77777777" w:rsidR="00B257E2" w:rsidRDefault="00B257E2">
      <w:pPr>
        <w:rPr>
          <w:sz w:val="22"/>
          <w:szCs w:val="22"/>
        </w:rPr>
      </w:pPr>
    </w:p>
    <w:p w14:paraId="63FB8265" w14:textId="580E5AC8" w:rsidR="007377ED" w:rsidRPr="00DC3C02" w:rsidRDefault="00FF433E">
      <w:pPr>
        <w:pStyle w:val="Ttulo2"/>
        <w:numPr>
          <w:ilvl w:val="0"/>
          <w:numId w:val="5"/>
        </w:numPr>
        <w:spacing w:after="120" w:line="360" w:lineRule="auto"/>
        <w:ind w:left="0" w:firstLine="0"/>
        <w:jc w:val="both"/>
        <w:rPr>
          <w:rFonts w:ascii="Century Gothic" w:hAnsi="Century Gothic" w:cs="Calibri Light"/>
          <w:color w:val="476DB4"/>
          <w:sz w:val="28"/>
          <w:szCs w:val="28"/>
        </w:rPr>
      </w:pPr>
      <w:r>
        <w:rPr>
          <w:rFonts w:ascii="Century Gothic" w:hAnsi="Century Gothic" w:cs="Calibri Light"/>
          <w:color w:val="476DB4"/>
          <w:sz w:val="28"/>
          <w:szCs w:val="28"/>
        </w:rPr>
        <w:lastRenderedPageBreak/>
        <w:t>Título e descrição geral do Curso</w:t>
      </w:r>
      <w:r w:rsidR="000E599E" w:rsidRPr="00FA48A5">
        <w:rPr>
          <w:rFonts w:ascii="Century Gothic" w:hAnsi="Century Gothic" w:cs="Calibri Light"/>
          <w:color w:val="476DB4"/>
          <w:sz w:val="28"/>
          <w:szCs w:val="28"/>
        </w:rPr>
        <w:t>:</w:t>
      </w:r>
    </w:p>
    <w:p w14:paraId="5E0BE3E7" w14:textId="39BC919F" w:rsidR="007377ED" w:rsidRPr="00DC3C02" w:rsidRDefault="001616F4" w:rsidP="00DC3C02">
      <w:pPr>
        <w:spacing w:after="160" w:line="360" w:lineRule="auto"/>
        <w:jc w:val="both"/>
        <w:rPr>
          <w:rFonts w:cstheme="minorHAnsi"/>
        </w:rPr>
      </w:pPr>
      <w:r w:rsidRPr="007377ED">
        <w:rPr>
          <w:rFonts w:cstheme="minorHAnsi"/>
          <w:b/>
          <w:bCs/>
        </w:rPr>
        <w:t>a. Título:</w:t>
      </w:r>
      <w:r w:rsidRPr="007377ED">
        <w:rPr>
          <w:rFonts w:cstheme="minorHAnsi"/>
        </w:rPr>
        <w:t xml:space="preserve"> </w:t>
      </w:r>
      <w:r w:rsidR="00E6122F">
        <w:rPr>
          <w:rFonts w:cstheme="minorHAnsi"/>
        </w:rPr>
        <w:t>Planejamento e Gestão de Obras Públicas</w:t>
      </w:r>
      <w:r w:rsidR="00E41FCC">
        <w:rPr>
          <w:rFonts w:cstheme="minorHAnsi"/>
        </w:rPr>
        <w:t>.</w:t>
      </w:r>
    </w:p>
    <w:p w14:paraId="63A3738A" w14:textId="1E142A87" w:rsidR="003075CB" w:rsidRDefault="001616F4" w:rsidP="003075CB">
      <w:pPr>
        <w:spacing w:after="160" w:line="360" w:lineRule="auto"/>
        <w:jc w:val="both"/>
        <w:rPr>
          <w:rFonts w:cstheme="minorHAnsi"/>
        </w:rPr>
      </w:pPr>
      <w:r w:rsidRPr="007377ED">
        <w:rPr>
          <w:rFonts w:cstheme="minorHAnsi"/>
          <w:b/>
          <w:bCs/>
        </w:rPr>
        <w:t>b. Descrição Geral do Curso:</w:t>
      </w:r>
      <w:r w:rsidRPr="007377ED">
        <w:rPr>
          <w:rFonts w:cstheme="minorHAnsi"/>
        </w:rPr>
        <w:br/>
      </w:r>
      <w:r w:rsidR="00E6122F">
        <w:t>As disciplinas que compõem o curso foram pensadas e</w:t>
      </w:r>
      <w:r w:rsidR="00E6122F">
        <w:rPr>
          <w:spacing w:val="1"/>
        </w:rPr>
        <w:t xml:space="preserve"> </w:t>
      </w:r>
      <w:r w:rsidR="00E6122F">
        <w:rPr>
          <w:w w:val="95"/>
        </w:rPr>
        <w:t>instituídas a partir das necessidades dos diversos atores que estão</w:t>
      </w:r>
      <w:r w:rsidR="00E6122F">
        <w:rPr>
          <w:spacing w:val="1"/>
          <w:w w:val="95"/>
        </w:rPr>
        <w:t xml:space="preserve"> </w:t>
      </w:r>
      <w:r w:rsidR="00E6122F">
        <w:t>envolvidos</w:t>
      </w:r>
      <w:r w:rsidR="00E6122F">
        <w:rPr>
          <w:spacing w:val="1"/>
        </w:rPr>
        <w:t xml:space="preserve"> </w:t>
      </w:r>
      <w:r w:rsidR="00E6122F">
        <w:t>no</w:t>
      </w:r>
      <w:r w:rsidR="00E6122F">
        <w:rPr>
          <w:spacing w:val="1"/>
        </w:rPr>
        <w:t xml:space="preserve"> </w:t>
      </w:r>
      <w:r w:rsidR="00E6122F">
        <w:t>processo</w:t>
      </w:r>
      <w:r w:rsidR="00E6122F">
        <w:rPr>
          <w:spacing w:val="1"/>
        </w:rPr>
        <w:t xml:space="preserve"> </w:t>
      </w:r>
      <w:r w:rsidR="00E6122F">
        <w:t>de</w:t>
      </w:r>
      <w:r w:rsidR="00E6122F">
        <w:rPr>
          <w:spacing w:val="1"/>
        </w:rPr>
        <w:t xml:space="preserve"> </w:t>
      </w:r>
      <w:r w:rsidR="00E6122F">
        <w:t>planejamento</w:t>
      </w:r>
      <w:r w:rsidR="00E6122F">
        <w:rPr>
          <w:spacing w:val="98"/>
        </w:rPr>
        <w:t xml:space="preserve"> </w:t>
      </w:r>
      <w:r w:rsidR="00E6122F">
        <w:t>e</w:t>
      </w:r>
      <w:r w:rsidR="00E6122F">
        <w:rPr>
          <w:spacing w:val="98"/>
        </w:rPr>
        <w:t xml:space="preserve"> </w:t>
      </w:r>
      <w:r w:rsidR="00E6122F">
        <w:t>elaboração</w:t>
      </w:r>
      <w:r w:rsidR="00E6122F">
        <w:rPr>
          <w:spacing w:val="99"/>
        </w:rPr>
        <w:t xml:space="preserve"> </w:t>
      </w:r>
      <w:r w:rsidR="00E6122F">
        <w:t>de</w:t>
      </w:r>
      <w:r w:rsidR="00E6122F">
        <w:rPr>
          <w:spacing w:val="1"/>
        </w:rPr>
        <w:t xml:space="preserve"> </w:t>
      </w:r>
      <w:r w:rsidR="00E6122F">
        <w:t>peças técnicas fundamentais para uma boa contratação – ETP,</w:t>
      </w:r>
      <w:r w:rsidR="00E6122F">
        <w:rPr>
          <w:spacing w:val="1"/>
        </w:rPr>
        <w:t xml:space="preserve"> </w:t>
      </w:r>
      <w:r w:rsidR="00E6122F">
        <w:t>Anteprojeto,</w:t>
      </w:r>
      <w:r w:rsidR="00E6122F">
        <w:rPr>
          <w:spacing w:val="1"/>
        </w:rPr>
        <w:t xml:space="preserve"> </w:t>
      </w:r>
      <w:r w:rsidR="00E6122F">
        <w:t>Projeto</w:t>
      </w:r>
      <w:r w:rsidR="00E6122F">
        <w:rPr>
          <w:spacing w:val="1"/>
        </w:rPr>
        <w:t xml:space="preserve"> </w:t>
      </w:r>
      <w:r w:rsidR="00E6122F">
        <w:t>Básico</w:t>
      </w:r>
      <w:r w:rsidR="00E6122F">
        <w:rPr>
          <w:spacing w:val="1"/>
        </w:rPr>
        <w:t xml:space="preserve"> </w:t>
      </w:r>
      <w:r w:rsidR="00E6122F">
        <w:t>etc.</w:t>
      </w:r>
      <w:r w:rsidR="00E6122F">
        <w:rPr>
          <w:spacing w:val="1"/>
        </w:rPr>
        <w:t xml:space="preserve"> </w:t>
      </w:r>
      <w:r w:rsidR="00E6122F">
        <w:t>O</w:t>
      </w:r>
      <w:r w:rsidR="00E6122F">
        <w:rPr>
          <w:spacing w:val="1"/>
        </w:rPr>
        <w:t xml:space="preserve"> </w:t>
      </w:r>
      <w:r w:rsidR="00E6122F">
        <w:t>conteúdo</w:t>
      </w:r>
      <w:r w:rsidR="00E6122F">
        <w:rPr>
          <w:spacing w:val="1"/>
        </w:rPr>
        <w:t xml:space="preserve"> </w:t>
      </w:r>
      <w:r w:rsidR="00E6122F">
        <w:t>programático</w:t>
      </w:r>
      <w:r w:rsidR="00E6122F">
        <w:rPr>
          <w:spacing w:val="1"/>
        </w:rPr>
        <w:t xml:space="preserve"> </w:t>
      </w:r>
      <w:r w:rsidR="00E6122F">
        <w:t>aborda</w:t>
      </w:r>
      <w:r w:rsidR="00E6122F">
        <w:rPr>
          <w:spacing w:val="42"/>
        </w:rPr>
        <w:t xml:space="preserve"> </w:t>
      </w:r>
      <w:r w:rsidR="00E6122F">
        <w:t>as</w:t>
      </w:r>
      <w:r w:rsidR="00E6122F">
        <w:rPr>
          <w:spacing w:val="45"/>
        </w:rPr>
        <w:t xml:space="preserve"> </w:t>
      </w:r>
      <w:r w:rsidR="00E6122F">
        <w:t>atualizações</w:t>
      </w:r>
      <w:r w:rsidR="00E6122F">
        <w:rPr>
          <w:spacing w:val="45"/>
        </w:rPr>
        <w:t xml:space="preserve"> </w:t>
      </w:r>
      <w:r w:rsidR="00E6122F">
        <w:t>trazidas</w:t>
      </w:r>
      <w:r w:rsidR="00E6122F">
        <w:rPr>
          <w:spacing w:val="50"/>
        </w:rPr>
        <w:t xml:space="preserve"> </w:t>
      </w:r>
      <w:r w:rsidR="00E6122F">
        <w:t>pelo</w:t>
      </w:r>
      <w:r w:rsidR="00E6122F">
        <w:rPr>
          <w:spacing w:val="42"/>
        </w:rPr>
        <w:t xml:space="preserve"> </w:t>
      </w:r>
      <w:r w:rsidR="00E6122F">
        <w:t>Novo</w:t>
      </w:r>
      <w:r w:rsidR="00E6122F">
        <w:rPr>
          <w:spacing w:val="43"/>
        </w:rPr>
        <w:t xml:space="preserve"> </w:t>
      </w:r>
      <w:r w:rsidR="00E6122F">
        <w:t>Marco</w:t>
      </w:r>
      <w:r w:rsidR="00E6122F">
        <w:rPr>
          <w:spacing w:val="42"/>
        </w:rPr>
        <w:t xml:space="preserve"> </w:t>
      </w:r>
      <w:r w:rsidR="00E6122F">
        <w:t>Legal</w:t>
      </w:r>
      <w:r w:rsidR="00E6122F">
        <w:rPr>
          <w:spacing w:val="44"/>
        </w:rPr>
        <w:t xml:space="preserve"> </w:t>
      </w:r>
      <w:r w:rsidR="00E6122F">
        <w:t>da</w:t>
      </w:r>
      <w:r w:rsidR="00E6122F">
        <w:rPr>
          <w:spacing w:val="46"/>
        </w:rPr>
        <w:t xml:space="preserve"> </w:t>
      </w:r>
      <w:proofErr w:type="gramStart"/>
      <w:r w:rsidR="00E6122F">
        <w:t>Lei</w:t>
      </w:r>
      <w:r w:rsidR="003075CB">
        <w:t xml:space="preserve"> </w:t>
      </w:r>
      <w:r w:rsidR="00E6122F">
        <w:rPr>
          <w:spacing w:val="-96"/>
        </w:rPr>
        <w:t xml:space="preserve"> </w:t>
      </w:r>
      <w:r w:rsidR="00E6122F">
        <w:t>de</w:t>
      </w:r>
      <w:proofErr w:type="gramEnd"/>
      <w:r w:rsidR="00E6122F">
        <w:rPr>
          <w:spacing w:val="1"/>
        </w:rPr>
        <w:t xml:space="preserve"> </w:t>
      </w:r>
      <w:r w:rsidR="00E6122F">
        <w:t>Licitações e Contratos</w:t>
      </w:r>
      <w:r w:rsidR="00E6122F">
        <w:rPr>
          <w:spacing w:val="1"/>
        </w:rPr>
        <w:t xml:space="preserve"> </w:t>
      </w:r>
      <w:r w:rsidR="00E6122F">
        <w:t>e as</w:t>
      </w:r>
      <w:r w:rsidR="00E6122F">
        <w:rPr>
          <w:spacing w:val="1"/>
        </w:rPr>
        <w:t xml:space="preserve"> </w:t>
      </w:r>
      <w:r w:rsidR="00E6122F">
        <w:t>recomendações</w:t>
      </w:r>
      <w:r w:rsidR="003075CB">
        <w:rPr>
          <w:spacing w:val="98"/>
        </w:rPr>
        <w:t xml:space="preserve"> </w:t>
      </w:r>
      <w:r w:rsidR="00E6122F">
        <w:t>mais recentes</w:t>
      </w:r>
      <w:r w:rsidR="00E6122F">
        <w:rPr>
          <w:spacing w:val="1"/>
        </w:rPr>
        <w:t xml:space="preserve"> </w:t>
      </w:r>
      <w:r w:rsidR="00E6122F">
        <w:t>dos</w:t>
      </w:r>
      <w:r w:rsidR="00E6122F">
        <w:rPr>
          <w:spacing w:val="-11"/>
        </w:rPr>
        <w:t xml:space="preserve"> </w:t>
      </w:r>
      <w:r w:rsidR="00E6122F">
        <w:t>órgãos</w:t>
      </w:r>
      <w:r w:rsidR="00E6122F">
        <w:rPr>
          <w:spacing w:val="-14"/>
        </w:rPr>
        <w:t xml:space="preserve"> </w:t>
      </w:r>
      <w:r w:rsidR="00E6122F">
        <w:t>de</w:t>
      </w:r>
      <w:r w:rsidR="00E6122F">
        <w:rPr>
          <w:spacing w:val="-14"/>
        </w:rPr>
        <w:t xml:space="preserve"> </w:t>
      </w:r>
      <w:r w:rsidR="00E6122F">
        <w:t>controle</w:t>
      </w:r>
      <w:r w:rsidR="003075CB">
        <w:t xml:space="preserve">, a exemplo </w:t>
      </w:r>
      <w:proofErr w:type="gramStart"/>
      <w:r w:rsidR="003075CB">
        <w:t>do  TCU</w:t>
      </w:r>
      <w:proofErr w:type="gramEnd"/>
      <w:r w:rsidR="003075CB">
        <w:t xml:space="preserve"> e da CGU</w:t>
      </w:r>
      <w:r w:rsidR="00E6122F">
        <w:t>.</w:t>
      </w:r>
      <w:r w:rsidR="00E6122F">
        <w:rPr>
          <w:rFonts w:cstheme="minorHAnsi"/>
        </w:rPr>
        <w:t xml:space="preserve">   </w:t>
      </w:r>
    </w:p>
    <w:p w14:paraId="6E35554D" w14:textId="16F8D8D7" w:rsidR="003075CB" w:rsidRPr="003075CB" w:rsidRDefault="003075CB" w:rsidP="003075CB">
      <w:pPr>
        <w:spacing w:after="160" w:line="360" w:lineRule="auto"/>
        <w:jc w:val="both"/>
        <w:rPr>
          <w:rFonts w:cstheme="minorHAnsi"/>
        </w:rPr>
      </w:pPr>
      <w:r w:rsidRPr="003075CB">
        <w:t>Objetiva-se também orientar os alunos quanto aos temas da orçamentação e no uso das referências de preço. Ao longo das apresentações diversos estudos de caso com exemplos concretos serão apresentados. A dinâmica das aulas dará oportunidade aos alunos a pensar e ter uma visão crítica sobre os temas do planejamento, gestão e orçamentação de um empreendimento.</w:t>
      </w:r>
    </w:p>
    <w:p w14:paraId="12FD1B83" w14:textId="0D97B6B6" w:rsidR="001616F4" w:rsidRPr="00805256" w:rsidRDefault="003075CB" w:rsidP="003075CB">
      <w:pPr>
        <w:spacing w:after="160" w:line="360" w:lineRule="auto"/>
        <w:jc w:val="both"/>
        <w:rPr>
          <w:rFonts w:cstheme="minorHAnsi"/>
        </w:rPr>
      </w:pPr>
      <w:r>
        <w:t>Por fim, serão realizados estudos de caso com ênfase aos casos práticos envolvendo</w:t>
      </w:r>
      <w:r>
        <w:rPr>
          <w:spacing w:val="1"/>
        </w:rPr>
        <w:t xml:space="preserve"> </w:t>
      </w:r>
      <w:r>
        <w:rPr>
          <w:w w:val="105"/>
        </w:rPr>
        <w:t>o planejamento, gestão e orçamentação de uma variedade</w:t>
      </w:r>
      <w:r>
        <w:rPr>
          <w:spacing w:val="1"/>
          <w:w w:val="105"/>
        </w:rPr>
        <w:t xml:space="preserve"> </w:t>
      </w:r>
      <w:r>
        <w:rPr>
          <w:w w:val="105"/>
        </w:rPr>
        <w:t>de obras propiciará um grande aprendizado, principalmente</w:t>
      </w:r>
      <w:r>
        <w:rPr>
          <w:spacing w:val="1"/>
          <w:w w:val="105"/>
        </w:rPr>
        <w:t xml:space="preserve"> </w:t>
      </w:r>
      <w:r>
        <w:rPr>
          <w:w w:val="105"/>
        </w:rPr>
        <w:t>entender como se dá a fiscalização exercida pelos órgãos de</w:t>
      </w:r>
      <w:r>
        <w:rPr>
          <w:spacing w:val="1"/>
          <w:w w:val="105"/>
        </w:rPr>
        <w:t xml:space="preserve"> </w:t>
      </w:r>
      <w:r>
        <w:rPr>
          <w:w w:val="105"/>
        </w:rPr>
        <w:t>controle. A ideia é que o aluno não só aprenda a teoria, mas</w:t>
      </w:r>
      <w:r>
        <w:rPr>
          <w:spacing w:val="1"/>
          <w:w w:val="105"/>
        </w:rPr>
        <w:t xml:space="preserve"> </w:t>
      </w:r>
      <w:r>
        <w:rPr>
          <w:w w:val="105"/>
        </w:rPr>
        <w:t>também</w:t>
      </w:r>
      <w:r>
        <w:rPr>
          <w:spacing w:val="-11"/>
          <w:w w:val="105"/>
        </w:rPr>
        <w:t xml:space="preserve"> </w:t>
      </w:r>
      <w:r>
        <w:rPr>
          <w:w w:val="105"/>
        </w:rPr>
        <w:t>saiba</w:t>
      </w:r>
      <w:r>
        <w:rPr>
          <w:spacing w:val="-9"/>
          <w:w w:val="105"/>
        </w:rPr>
        <w:t xml:space="preserve"> </w:t>
      </w:r>
      <w:r>
        <w:rPr>
          <w:w w:val="105"/>
        </w:rPr>
        <w:t>aplicá-la</w:t>
      </w:r>
      <w:r>
        <w:rPr>
          <w:spacing w:val="-11"/>
          <w:w w:val="105"/>
        </w:rPr>
        <w:t xml:space="preserve"> </w:t>
      </w:r>
      <w:r>
        <w:rPr>
          <w:w w:val="105"/>
        </w:rPr>
        <w:t>aos</w:t>
      </w:r>
      <w:r>
        <w:rPr>
          <w:spacing w:val="-8"/>
          <w:w w:val="105"/>
        </w:rPr>
        <w:t xml:space="preserve"> </w:t>
      </w:r>
      <w:r>
        <w:rPr>
          <w:w w:val="105"/>
        </w:rPr>
        <w:t>seus</w:t>
      </w:r>
      <w:r>
        <w:rPr>
          <w:spacing w:val="-10"/>
          <w:w w:val="105"/>
        </w:rPr>
        <w:t xml:space="preserve"> </w:t>
      </w:r>
      <w:r>
        <w:rPr>
          <w:w w:val="105"/>
        </w:rPr>
        <w:t>processos</w:t>
      </w:r>
      <w:r>
        <w:rPr>
          <w:spacing w:val="-10"/>
          <w:w w:val="105"/>
        </w:rPr>
        <w:t xml:space="preserve"> </w:t>
      </w:r>
      <w:r>
        <w:rPr>
          <w:w w:val="105"/>
        </w:rPr>
        <w:t>licitatórios.</w:t>
      </w:r>
    </w:p>
    <w:p w14:paraId="70946932" w14:textId="6D47FB8D" w:rsidR="00FF433E" w:rsidRPr="00DC3C02" w:rsidRDefault="00FF433E" w:rsidP="00A55B8C">
      <w:pPr>
        <w:spacing w:after="120"/>
        <w:jc w:val="both"/>
        <w:rPr>
          <w:rFonts w:ascii="Calibri Light" w:hAnsi="Calibri Light" w:cs="Calibri Light"/>
          <w:sz w:val="16"/>
          <w:szCs w:val="16"/>
        </w:rPr>
      </w:pPr>
    </w:p>
    <w:p w14:paraId="26DCD464" w14:textId="1A50E7FF" w:rsidR="00FF433E" w:rsidRPr="00FF433E" w:rsidRDefault="00FF433E" w:rsidP="00A55B8C">
      <w:pPr>
        <w:spacing w:after="120"/>
        <w:jc w:val="both"/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</w:pPr>
      <w:r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>2</w:t>
      </w:r>
      <w:r w:rsidRPr="00FF433E"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 xml:space="preserve">. </w:t>
      </w:r>
      <w:r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>Características</w:t>
      </w:r>
      <w:r w:rsidRPr="00FF433E"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 xml:space="preserve"> do Curso:</w:t>
      </w:r>
    </w:p>
    <w:p w14:paraId="3C185F6A" w14:textId="77777777" w:rsidR="00615E43" w:rsidRPr="00B402F9" w:rsidRDefault="00615E43" w:rsidP="00FF433E">
      <w:pPr>
        <w:spacing w:after="120"/>
        <w:rPr>
          <w:rFonts w:cstheme="minorHAnsi"/>
        </w:rPr>
      </w:pPr>
    </w:p>
    <w:p w14:paraId="3A5828C0" w14:textId="3B0EBD04" w:rsidR="001E1C67" w:rsidRPr="00B402F9" w:rsidRDefault="001E1C67">
      <w:pPr>
        <w:pStyle w:val="PargrafodaLista"/>
        <w:numPr>
          <w:ilvl w:val="0"/>
          <w:numId w:val="2"/>
        </w:numPr>
        <w:spacing w:after="160" w:line="278" w:lineRule="auto"/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</w:pPr>
      <w:r w:rsidRPr="00B402F9">
        <w:rPr>
          <w:rFonts w:asciiTheme="minorHAnsi" w:eastAsiaTheme="minorHAnsi" w:hAnsiTheme="minorHAnsi" w:cs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Duração:</w:t>
      </w:r>
      <w:r w:rsidRPr="00B402F9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 3 dias;</w:t>
      </w:r>
    </w:p>
    <w:p w14:paraId="6320262A" w14:textId="2761B74E" w:rsidR="001E1C67" w:rsidRPr="00B402F9" w:rsidRDefault="001E1C67">
      <w:pPr>
        <w:numPr>
          <w:ilvl w:val="0"/>
          <w:numId w:val="2"/>
        </w:numPr>
        <w:spacing w:after="160" w:line="278" w:lineRule="auto"/>
        <w:rPr>
          <w:rFonts w:cstheme="minorHAnsi"/>
        </w:rPr>
      </w:pPr>
      <w:r w:rsidRPr="00B402F9">
        <w:rPr>
          <w:rFonts w:cstheme="minorHAnsi"/>
          <w:b/>
          <w:bCs/>
        </w:rPr>
        <w:t>Carga horária:</w:t>
      </w:r>
      <w:r w:rsidRPr="00B402F9">
        <w:rPr>
          <w:rFonts w:cstheme="minorHAnsi"/>
        </w:rPr>
        <w:t xml:space="preserve"> 24 horas;</w:t>
      </w:r>
    </w:p>
    <w:p w14:paraId="302B464D" w14:textId="4736041E" w:rsidR="001E1C67" w:rsidRPr="00B402F9" w:rsidRDefault="001E1C67">
      <w:pPr>
        <w:numPr>
          <w:ilvl w:val="0"/>
          <w:numId w:val="2"/>
        </w:numPr>
        <w:spacing w:after="160" w:line="278" w:lineRule="auto"/>
        <w:rPr>
          <w:rFonts w:cstheme="minorHAnsi"/>
        </w:rPr>
      </w:pPr>
      <w:r w:rsidRPr="00B402F9">
        <w:rPr>
          <w:rFonts w:cstheme="minorHAnsi"/>
          <w:b/>
          <w:bCs/>
        </w:rPr>
        <w:t>Metodologia:</w:t>
      </w:r>
      <w:r w:rsidRPr="00B402F9">
        <w:rPr>
          <w:rFonts w:cstheme="minorHAnsi"/>
        </w:rPr>
        <w:t xml:space="preserve"> Aulas expositivas, estudos de caso, debates e interação com os instrutores;</w:t>
      </w:r>
    </w:p>
    <w:p w14:paraId="0B3548BD" w14:textId="683F7070" w:rsidR="00615E43" w:rsidRPr="00B402F9" w:rsidRDefault="00DC3C02" w:rsidP="00805256">
      <w:pPr>
        <w:pStyle w:val="PargrafodaLista"/>
        <w:numPr>
          <w:ilvl w:val="0"/>
          <w:numId w:val="0"/>
        </w:numPr>
        <w:spacing w:after="120"/>
        <w:ind w:left="709"/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>Serão apresentados</w:t>
      </w:r>
      <w:r w:rsidR="001E1C67" w:rsidRPr="00B402F9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 diversos estudos de caso com exemplos concretos como forma de buscar </w:t>
      </w:r>
      <w:r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>um amplo debate com a turma</w:t>
      </w:r>
      <w:r w:rsidR="001E1C67" w:rsidRPr="00B402F9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. A dinâmica das aulas dará oportunidade aos alunos a pensar e ter uma visão crítica sobre os temas do curso. </w:t>
      </w:r>
    </w:p>
    <w:p w14:paraId="43B5ADAA" w14:textId="07732EF1" w:rsidR="00615E43" w:rsidRPr="00B402F9" w:rsidRDefault="00DC3C02" w:rsidP="00805256">
      <w:pPr>
        <w:pStyle w:val="PargrafodaLista"/>
        <w:numPr>
          <w:ilvl w:val="0"/>
          <w:numId w:val="0"/>
        </w:numPr>
        <w:spacing w:after="120"/>
        <w:ind w:left="709"/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lastRenderedPageBreak/>
        <w:t>Para o maior aprendizado, a</w:t>
      </w:r>
      <w:r w:rsidR="001E1C67" w:rsidRPr="00B402F9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 abordagem </w:t>
      </w:r>
      <w:r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dinâmica </w:t>
      </w:r>
      <w:r w:rsidR="001E1C67" w:rsidRPr="00B402F9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>das aulas</w:t>
      </w:r>
      <w:r w:rsidR="00615E43" w:rsidRPr="00B402F9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>unirá</w:t>
      </w:r>
      <w:r w:rsidR="00615E43" w:rsidRPr="00B402F9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 a teoria </w:t>
      </w:r>
      <w:r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>aos</w:t>
      </w:r>
      <w:r w:rsidR="00615E43" w:rsidRPr="00B402F9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 estudo</w:t>
      </w:r>
      <w:r w:rsidR="00805256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>s</w:t>
      </w:r>
      <w:r w:rsidR="00615E43" w:rsidRPr="00B402F9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 de caso, </w:t>
      </w:r>
      <w:r w:rsidR="00805256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>convidando</w:t>
      </w:r>
      <w:r w:rsidR="00615E43" w:rsidRPr="00B402F9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 o aluno a </w:t>
      </w:r>
      <w:r w:rsidR="00805256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>participar</w:t>
      </w:r>
      <w:r w:rsidR="00615E43" w:rsidRPr="00B402F9"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 xml:space="preserve"> do problema e da solução</w:t>
      </w:r>
      <w:r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14:paraId="2FF7584E" w14:textId="77777777" w:rsidR="001E1C67" w:rsidRDefault="001E1C67" w:rsidP="001E1C67">
      <w:pPr>
        <w:pStyle w:val="PargrafodaLista"/>
        <w:numPr>
          <w:ilvl w:val="0"/>
          <w:numId w:val="0"/>
        </w:numPr>
        <w:spacing w:after="120"/>
        <w:ind w:left="720" w:firstLine="696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2F1D3625" w14:textId="53762B3B" w:rsidR="001E1C67" w:rsidRPr="001E1C67" w:rsidRDefault="001E1C67">
      <w:pPr>
        <w:pStyle w:val="PargrafodaLista"/>
        <w:numPr>
          <w:ilvl w:val="0"/>
          <w:numId w:val="2"/>
        </w:numPr>
        <w:spacing w:after="120"/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pPr>
      <w:r w:rsidRPr="001E1C67"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Instrutores</w:t>
      </w:r>
    </w:p>
    <w:p w14:paraId="0EB305AE" w14:textId="650EB5C6" w:rsidR="001E1C67" w:rsidRPr="00BC7A83" w:rsidRDefault="001E1C67">
      <w:pPr>
        <w:numPr>
          <w:ilvl w:val="1"/>
          <w:numId w:val="3"/>
        </w:numPr>
        <w:spacing w:after="160" w:line="278" w:lineRule="auto"/>
        <w:ind w:left="993" w:hanging="426"/>
        <w:jc w:val="both"/>
      </w:pPr>
      <w:r w:rsidRPr="001E1C67">
        <w:rPr>
          <w:b/>
          <w:bCs/>
          <w:u w:val="single"/>
        </w:rPr>
        <w:t>1º dia:</w:t>
      </w:r>
      <w:r>
        <w:t xml:space="preserve"> </w:t>
      </w:r>
      <w:r w:rsidR="003075CB">
        <w:t>Acelino Rodrigues Alves</w:t>
      </w:r>
      <w:r>
        <w:t>;</w:t>
      </w:r>
    </w:p>
    <w:p w14:paraId="04EDAEB2" w14:textId="47379346" w:rsidR="001E1C67" w:rsidRPr="00BC7A83" w:rsidRDefault="001E1C67">
      <w:pPr>
        <w:numPr>
          <w:ilvl w:val="1"/>
          <w:numId w:val="3"/>
        </w:numPr>
        <w:spacing w:after="160" w:line="278" w:lineRule="auto"/>
        <w:ind w:left="993" w:hanging="426"/>
        <w:jc w:val="both"/>
      </w:pPr>
      <w:r w:rsidRPr="001E1C67">
        <w:rPr>
          <w:b/>
          <w:bCs/>
          <w:u w:val="single"/>
        </w:rPr>
        <w:t>2º dia:</w:t>
      </w:r>
      <w:r>
        <w:t xml:space="preserve"> </w:t>
      </w:r>
      <w:r w:rsidRPr="00BC7A83">
        <w:t>José de Castro Barreto Junior</w:t>
      </w:r>
      <w:r>
        <w:t>;</w:t>
      </w:r>
    </w:p>
    <w:p w14:paraId="3B22581D" w14:textId="102F9C9C" w:rsidR="00B0164F" w:rsidRDefault="001E1C67">
      <w:pPr>
        <w:numPr>
          <w:ilvl w:val="1"/>
          <w:numId w:val="3"/>
        </w:numPr>
        <w:spacing w:after="160" w:line="278" w:lineRule="auto"/>
        <w:ind w:left="993" w:hanging="426"/>
        <w:jc w:val="both"/>
      </w:pPr>
      <w:r w:rsidRPr="00EB6FFF">
        <w:rPr>
          <w:b/>
          <w:bCs/>
          <w:u w:val="single"/>
        </w:rPr>
        <w:t>3º dia:</w:t>
      </w:r>
      <w:r w:rsidR="003075CB">
        <w:rPr>
          <w:b/>
          <w:bCs/>
          <w:u w:val="single"/>
        </w:rPr>
        <w:t xml:space="preserve"> </w:t>
      </w:r>
      <w:r w:rsidR="003075CB">
        <w:t xml:space="preserve">Acelino Rodrigues Alves e </w:t>
      </w:r>
      <w:r w:rsidR="003075CB" w:rsidRPr="00BC7A83">
        <w:t>José de Castro Barreto Junior</w:t>
      </w:r>
      <w:r>
        <w:t>.</w:t>
      </w:r>
    </w:p>
    <w:p w14:paraId="6D5736EE" w14:textId="77777777" w:rsidR="00A55B8C" w:rsidRPr="00DC3C02" w:rsidRDefault="00A55B8C" w:rsidP="00A55B8C">
      <w:pPr>
        <w:spacing w:after="160" w:line="278" w:lineRule="auto"/>
        <w:ind w:left="993"/>
        <w:jc w:val="both"/>
        <w:rPr>
          <w:sz w:val="16"/>
          <w:szCs w:val="16"/>
        </w:rPr>
      </w:pPr>
    </w:p>
    <w:p w14:paraId="6EC894C7" w14:textId="06B45BC2" w:rsidR="00FF433E" w:rsidRPr="00FF433E" w:rsidRDefault="00FF433E" w:rsidP="00FF433E">
      <w:pPr>
        <w:spacing w:after="120"/>
        <w:jc w:val="both"/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</w:pPr>
      <w:r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>3</w:t>
      </w:r>
      <w:r w:rsidRPr="00FF433E"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 xml:space="preserve">. </w:t>
      </w:r>
      <w:r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>Objetivos</w:t>
      </w:r>
      <w:r w:rsidRPr="00FF433E"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 xml:space="preserve"> do Curso:</w:t>
      </w:r>
    </w:p>
    <w:p w14:paraId="60BFFB4D" w14:textId="77777777" w:rsidR="00EB6FFF" w:rsidRPr="00DC3C02" w:rsidRDefault="00EB6FFF" w:rsidP="00FF433E">
      <w:pPr>
        <w:spacing w:after="120"/>
        <w:rPr>
          <w:rFonts w:ascii="Calibri Light" w:hAnsi="Calibri Light" w:cs="Calibri Light"/>
          <w:b/>
          <w:bCs/>
          <w:sz w:val="16"/>
          <w:szCs w:val="16"/>
        </w:rPr>
      </w:pPr>
    </w:p>
    <w:p w14:paraId="6DDEEAF6" w14:textId="5BE9E84E" w:rsidR="00EB6FFF" w:rsidRPr="00BC7A83" w:rsidRDefault="00EB6FFF">
      <w:pPr>
        <w:numPr>
          <w:ilvl w:val="0"/>
          <w:numId w:val="4"/>
        </w:numPr>
        <w:spacing w:after="160" w:line="278" w:lineRule="auto"/>
        <w:jc w:val="both"/>
      </w:pPr>
      <w:r w:rsidRPr="00BC7A83">
        <w:t xml:space="preserve">Capacitar os participantes </w:t>
      </w:r>
      <w:r w:rsidR="00EE5A2F">
        <w:t>no quesito do planejamento de obras sob a ótica da nova legislação;</w:t>
      </w:r>
    </w:p>
    <w:p w14:paraId="1BE8CD97" w14:textId="604A18D2" w:rsidR="00EB6FFF" w:rsidRPr="00BC7A83" w:rsidRDefault="00EE5A2F">
      <w:pPr>
        <w:numPr>
          <w:ilvl w:val="0"/>
          <w:numId w:val="4"/>
        </w:numPr>
        <w:spacing w:after="160" w:line="278" w:lineRule="auto"/>
        <w:jc w:val="both"/>
      </w:pPr>
      <w:proofErr w:type="spellStart"/>
      <w:r>
        <w:t>ccccc</w:t>
      </w:r>
      <w:proofErr w:type="spellEnd"/>
      <w:r w:rsidR="00EB6FFF" w:rsidRPr="00BC7A83">
        <w:t>.</w:t>
      </w:r>
    </w:p>
    <w:p w14:paraId="4D23D4D3" w14:textId="64E1BC33" w:rsidR="00EB6FFF" w:rsidRPr="00BC7A83" w:rsidRDefault="00EE5A2F">
      <w:pPr>
        <w:numPr>
          <w:ilvl w:val="0"/>
          <w:numId w:val="4"/>
        </w:numPr>
        <w:spacing w:after="160" w:line="278" w:lineRule="auto"/>
        <w:jc w:val="both"/>
      </w:pPr>
      <w:proofErr w:type="spellStart"/>
      <w:r>
        <w:t>ccccccc</w:t>
      </w:r>
      <w:proofErr w:type="spellEnd"/>
      <w:r w:rsidR="00EB6FFF" w:rsidRPr="00BC7A83">
        <w:t>.</w:t>
      </w:r>
    </w:p>
    <w:p w14:paraId="72A87A9E" w14:textId="177F1422" w:rsidR="00EB6FFF" w:rsidRPr="00BC7A83" w:rsidRDefault="00EE5A2F">
      <w:pPr>
        <w:numPr>
          <w:ilvl w:val="0"/>
          <w:numId w:val="4"/>
        </w:numPr>
        <w:spacing w:after="160" w:line="278" w:lineRule="auto"/>
        <w:jc w:val="both"/>
      </w:pPr>
      <w:proofErr w:type="spellStart"/>
      <w:r>
        <w:t>vvvvv</w:t>
      </w:r>
      <w:proofErr w:type="spellEnd"/>
      <w:r w:rsidR="00EB6FFF" w:rsidRPr="00BC7A83">
        <w:t>.</w:t>
      </w:r>
    </w:p>
    <w:p w14:paraId="5D3983FB" w14:textId="1222E94D" w:rsidR="00EB6FFF" w:rsidRDefault="00EE5A2F">
      <w:pPr>
        <w:pStyle w:val="PargrafodaLista"/>
        <w:numPr>
          <w:ilvl w:val="0"/>
          <w:numId w:val="4"/>
        </w:numPr>
        <w:spacing w:after="120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spellStart"/>
      <w: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t>vvvv</w:t>
      </w:r>
      <w:proofErr w:type="spellEnd"/>
      <w:r w:rsidR="00EB6FFF" w:rsidRPr="00EB6FFF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14:paraId="3BCC0F0E" w14:textId="77777777" w:rsidR="00A55B8C" w:rsidRPr="00EB6FFF" w:rsidRDefault="00A55B8C" w:rsidP="003075CB">
      <w:pPr>
        <w:pStyle w:val="PargrafodaLista"/>
        <w:numPr>
          <w:ilvl w:val="0"/>
          <w:numId w:val="0"/>
        </w:numPr>
        <w:spacing w:after="120"/>
        <w:ind w:left="720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3342AE59" w14:textId="77777777" w:rsidR="00B0164F" w:rsidRPr="00FF433E" w:rsidRDefault="00B0164F" w:rsidP="00B0164F">
      <w:pPr>
        <w:pStyle w:val="PargrafodaLista"/>
        <w:numPr>
          <w:ilvl w:val="0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left="720"/>
        <w:rPr>
          <w:rFonts w:ascii="Calibri Light" w:hAnsi="Calibri Light" w:cs="Calibri Light"/>
        </w:rPr>
      </w:pPr>
    </w:p>
    <w:p w14:paraId="49016969" w14:textId="4D908B0B" w:rsidR="00B0164F" w:rsidRDefault="00B0164F" w:rsidP="00B0164F">
      <w:pPr>
        <w:spacing w:after="120"/>
        <w:jc w:val="both"/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</w:pPr>
      <w:r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>4</w:t>
      </w:r>
      <w:r w:rsidRPr="00FF433E"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 xml:space="preserve">. </w:t>
      </w:r>
      <w:r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>Público-alvo</w:t>
      </w:r>
      <w:r w:rsidRPr="00FF433E"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 xml:space="preserve"> do Curso:</w:t>
      </w:r>
    </w:p>
    <w:p w14:paraId="16EDD5F4" w14:textId="77777777" w:rsidR="00EB6FFF" w:rsidRPr="00DC3C02" w:rsidRDefault="00EB6FFF" w:rsidP="00B0164F">
      <w:pPr>
        <w:spacing w:after="120"/>
        <w:jc w:val="both"/>
        <w:rPr>
          <w:rFonts w:ascii="Century Gothic" w:eastAsia="Arial" w:hAnsi="Century Gothic" w:cs="Calibri Light"/>
          <w:b/>
          <w:color w:val="476DB4"/>
          <w:kern w:val="0"/>
          <w:sz w:val="16"/>
          <w:szCs w:val="16"/>
          <w:lang w:eastAsia="pt-BR"/>
          <w14:ligatures w14:val="none"/>
        </w:rPr>
      </w:pPr>
    </w:p>
    <w:p w14:paraId="6598CF4B" w14:textId="77777777" w:rsidR="00EB6FFF" w:rsidRPr="00EB6FFF" w:rsidRDefault="00EB6FFF" w:rsidP="00EB6FFF">
      <w:pPr>
        <w:spacing w:after="160" w:line="278" w:lineRule="auto"/>
        <w:jc w:val="both"/>
      </w:pPr>
      <w:r w:rsidRPr="00EB6FFF">
        <w:t>Profissionais que atuam na contratação, fiscalização, execução e auditoria de empreendimentos públicos, incluindo:</w:t>
      </w:r>
    </w:p>
    <w:p w14:paraId="32555C25" w14:textId="60E88881" w:rsidR="00EB6FFF" w:rsidRP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 w:rsidRPr="00EB6FFF">
        <w:t>Gestores e fiscais de obras e contratos</w:t>
      </w:r>
      <w:r>
        <w:t>;</w:t>
      </w:r>
    </w:p>
    <w:p w14:paraId="0FBCC080" w14:textId="53C994AE" w:rsidR="00EB6FFF" w:rsidRP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 w:rsidRPr="00EB6FFF">
        <w:t>Membros de comissões de licitação</w:t>
      </w:r>
      <w:r>
        <w:t>;</w:t>
      </w:r>
    </w:p>
    <w:p w14:paraId="5731A5CC" w14:textId="7759AC8D" w:rsid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 w:rsidRPr="00EB6FFF">
        <w:t>Profissionais de engenharia e arquitetura</w:t>
      </w:r>
      <w:r>
        <w:t>;</w:t>
      </w:r>
    </w:p>
    <w:p w14:paraId="3F959373" w14:textId="56A3C179" w:rsidR="00EB6FFF" w:rsidRP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>
        <w:t>Construtores do setor privado que contratam com a Administração pública;</w:t>
      </w:r>
    </w:p>
    <w:p w14:paraId="26B25EE6" w14:textId="463D9927" w:rsidR="00EB6FFF" w:rsidRP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 w:rsidRPr="00EB6FFF">
        <w:t>Assessores jurídicos</w:t>
      </w:r>
      <w:r>
        <w:t>;</w:t>
      </w:r>
    </w:p>
    <w:p w14:paraId="23EF6497" w14:textId="442957CA" w:rsidR="00EB6FFF" w:rsidRP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 w:rsidRPr="00EB6FFF">
        <w:t>Procuradores</w:t>
      </w:r>
      <w:r>
        <w:t>;</w:t>
      </w:r>
    </w:p>
    <w:p w14:paraId="31F2AFD3" w14:textId="0119CC6F" w:rsidR="00EB6FFF" w:rsidRPr="00EB6FF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 w:rsidRPr="00EB6FFF">
        <w:t>Controladores e auditores</w:t>
      </w:r>
      <w:r>
        <w:t>;</w:t>
      </w:r>
    </w:p>
    <w:p w14:paraId="5687B80F" w14:textId="5C6C9F70" w:rsidR="008E6836" w:rsidRPr="00EE5A2F" w:rsidRDefault="00EB6FFF">
      <w:pPr>
        <w:numPr>
          <w:ilvl w:val="0"/>
          <w:numId w:val="4"/>
        </w:numPr>
        <w:tabs>
          <w:tab w:val="num" w:pos="720"/>
        </w:tabs>
        <w:spacing w:after="160" w:line="278" w:lineRule="auto"/>
      </w:pPr>
      <w:r w:rsidRPr="00EB6FFF">
        <w:t>Outros profissionais envolvidos na execução e controle de obras públicas</w:t>
      </w:r>
      <w:r>
        <w:t>.</w:t>
      </w:r>
    </w:p>
    <w:p w14:paraId="3DCF0AE0" w14:textId="7F577CB5" w:rsidR="00FF433E" w:rsidRPr="00FF433E" w:rsidRDefault="00B0164F" w:rsidP="00FF433E">
      <w:pPr>
        <w:spacing w:after="120"/>
        <w:jc w:val="both"/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</w:pPr>
      <w:r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lastRenderedPageBreak/>
        <w:t>5</w:t>
      </w:r>
      <w:r w:rsidR="00FF433E" w:rsidRPr="00FF433E"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 xml:space="preserve">. </w:t>
      </w:r>
      <w:r w:rsidR="00EE5A2F"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>Conteúdo Programático</w:t>
      </w:r>
      <w:r w:rsidR="00FF433E" w:rsidRPr="00FF433E">
        <w:rPr>
          <w:rFonts w:ascii="Century Gothic" w:eastAsia="Arial" w:hAnsi="Century Gothic" w:cs="Calibri Light"/>
          <w:b/>
          <w:color w:val="476DB4"/>
          <w:kern w:val="0"/>
          <w:sz w:val="28"/>
          <w:szCs w:val="28"/>
          <w:lang w:eastAsia="pt-BR"/>
          <w14:ligatures w14:val="none"/>
        </w:rPr>
        <w:t>:</w:t>
      </w:r>
    </w:p>
    <w:tbl>
      <w:tblPr>
        <w:tblStyle w:val="TabeladeGrade1Clara-nfase1"/>
        <w:tblW w:w="9226" w:type="dxa"/>
        <w:jc w:val="center"/>
        <w:tblLook w:val="04A0" w:firstRow="1" w:lastRow="0" w:firstColumn="1" w:lastColumn="0" w:noHBand="0" w:noVBand="1"/>
      </w:tblPr>
      <w:tblGrid>
        <w:gridCol w:w="7792"/>
        <w:gridCol w:w="1434"/>
      </w:tblGrid>
      <w:tr w:rsidR="00506313" w14:paraId="669A006A" w14:textId="77777777" w:rsidTr="002E6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  <w:vAlign w:val="center"/>
          </w:tcPr>
          <w:p w14:paraId="54AEE35D" w14:textId="7031EE03" w:rsidR="00506313" w:rsidRPr="008A013F" w:rsidRDefault="00506313" w:rsidP="008A013F">
            <w:pPr>
              <w:jc w:val="center"/>
              <w:rPr>
                <w:rFonts w:cstheme="minorHAnsi"/>
              </w:rPr>
            </w:pPr>
            <w:r w:rsidRPr="008A013F">
              <w:rPr>
                <w:rFonts w:cstheme="minorHAnsi"/>
              </w:rPr>
              <w:t>Unidades</w:t>
            </w:r>
            <w:r w:rsidRPr="008A013F">
              <w:rPr>
                <w:rFonts w:cstheme="minorHAnsi"/>
                <w:spacing w:val="-1"/>
              </w:rPr>
              <w:t xml:space="preserve"> </w:t>
            </w:r>
            <w:r w:rsidRPr="008A013F">
              <w:rPr>
                <w:rFonts w:cstheme="minorHAnsi"/>
              </w:rPr>
              <w:t>Temáticas</w:t>
            </w:r>
          </w:p>
        </w:tc>
        <w:tc>
          <w:tcPr>
            <w:tcW w:w="1434" w:type="dxa"/>
            <w:vAlign w:val="center"/>
          </w:tcPr>
          <w:p w14:paraId="54554738" w14:textId="3841E0E8" w:rsidR="00506313" w:rsidRPr="008A013F" w:rsidRDefault="00506313" w:rsidP="008A01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A013F">
              <w:rPr>
                <w:rFonts w:cstheme="minorHAnsi"/>
              </w:rPr>
              <w:t>Carga</w:t>
            </w:r>
            <w:r w:rsidRPr="008A013F">
              <w:rPr>
                <w:rFonts w:cstheme="minorHAnsi"/>
                <w:spacing w:val="-4"/>
              </w:rPr>
              <w:t xml:space="preserve"> </w:t>
            </w:r>
            <w:r w:rsidRPr="008A013F">
              <w:rPr>
                <w:rFonts w:cstheme="minorHAnsi"/>
              </w:rPr>
              <w:t>horária</w:t>
            </w:r>
          </w:p>
        </w:tc>
      </w:tr>
      <w:tr w:rsidR="00506313" w14:paraId="723879CB" w14:textId="77777777" w:rsidTr="002E62C4">
        <w:trPr>
          <w:trHeight w:val="9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</w:tcPr>
          <w:p w14:paraId="39A11F65" w14:textId="5F8D1467" w:rsidR="00506313" w:rsidRPr="00E81655" w:rsidRDefault="00DE6F78" w:rsidP="00506313">
            <w:pPr>
              <w:jc w:val="both"/>
              <w:rPr>
                <w:rFonts w:cstheme="minorHAnsi"/>
                <w:u w:val="single"/>
              </w:rPr>
            </w:pPr>
            <w:r w:rsidRPr="00E81655">
              <w:rPr>
                <w:rFonts w:cstheme="minorHAnsi"/>
                <w:u w:val="single"/>
              </w:rPr>
              <w:t xml:space="preserve">1) </w:t>
            </w:r>
            <w:r w:rsidR="00506313" w:rsidRPr="00E81655">
              <w:rPr>
                <w:rFonts w:cstheme="minorHAnsi"/>
                <w:u w:val="single"/>
              </w:rPr>
              <w:t>Planejamento da Contratação conforme a Lei 14.133/21</w:t>
            </w:r>
          </w:p>
          <w:p w14:paraId="5FC9315D" w14:textId="046631C9" w:rsidR="00DE6F78" w:rsidRPr="00E81655" w:rsidRDefault="00DE6F78" w:rsidP="00DE6F78">
            <w:pPr>
              <w:jc w:val="both"/>
              <w:rPr>
                <w:rFonts w:cstheme="minorHAnsi"/>
                <w:sz w:val="22"/>
                <w:szCs w:val="22"/>
              </w:rPr>
            </w:pPr>
            <w:r w:rsidRPr="00E81655">
              <w:rPr>
                <w:rFonts w:cstheme="minorHAnsi"/>
                <w:sz w:val="22"/>
                <w:szCs w:val="22"/>
              </w:rPr>
              <w:t>1</w:t>
            </w:r>
            <w:r w:rsidR="00E81655" w:rsidRPr="00E81655">
              <w:rPr>
                <w:rFonts w:cstheme="minorHAnsi"/>
                <w:sz w:val="22"/>
                <w:szCs w:val="22"/>
              </w:rPr>
              <w:t>.1</w:t>
            </w:r>
            <w:r w:rsidRPr="00E81655">
              <w:rPr>
                <w:rFonts w:cstheme="minorHAnsi"/>
                <w:sz w:val="22"/>
                <w:szCs w:val="22"/>
              </w:rPr>
              <w:t xml:space="preserve"> — Panorama e Governança do Planejamento de Obras Públicas</w:t>
            </w:r>
          </w:p>
          <w:p w14:paraId="4477ABFB" w14:textId="41DCD4E8" w:rsidR="00DE6F78" w:rsidRPr="008A013F" w:rsidRDefault="00DE6F78" w:rsidP="00DE6F78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i/>
                <w:iCs/>
                <w:sz w:val="22"/>
                <w:szCs w:val="22"/>
              </w:rPr>
              <w:t xml:space="preserve">Base normativa: Lei 14.133/21, </w:t>
            </w:r>
            <w:proofErr w:type="spellStart"/>
            <w:r w:rsidRPr="008A013F">
              <w:rPr>
                <w:rFonts w:cstheme="minorHAnsi"/>
                <w:b w:val="0"/>
                <w:bCs w:val="0"/>
                <w:i/>
                <w:iCs/>
                <w:sz w:val="22"/>
                <w:szCs w:val="22"/>
              </w:rPr>
              <w:t>arts</w:t>
            </w:r>
            <w:proofErr w:type="spellEnd"/>
            <w:r w:rsidRPr="008A013F">
              <w:rPr>
                <w:rFonts w:cstheme="minorHAnsi"/>
                <w:b w:val="0"/>
                <w:bCs w:val="0"/>
                <w:i/>
                <w:iCs/>
                <w:sz w:val="22"/>
                <w:szCs w:val="22"/>
              </w:rPr>
              <w:t xml:space="preserve">. 5º, 6º, 11 e 12; Decreto Municipal 62.100/22, </w:t>
            </w:r>
            <w:proofErr w:type="spellStart"/>
            <w:r w:rsidRPr="008A013F">
              <w:rPr>
                <w:rFonts w:cstheme="minorHAnsi"/>
                <w:b w:val="0"/>
                <w:bCs w:val="0"/>
                <w:i/>
                <w:iCs/>
                <w:sz w:val="22"/>
                <w:szCs w:val="22"/>
              </w:rPr>
              <w:t>arts</w:t>
            </w:r>
            <w:proofErr w:type="spellEnd"/>
            <w:r w:rsidRPr="008A013F">
              <w:rPr>
                <w:rFonts w:cstheme="minorHAnsi"/>
                <w:b w:val="0"/>
                <w:bCs w:val="0"/>
                <w:i/>
                <w:iCs/>
                <w:sz w:val="22"/>
                <w:szCs w:val="22"/>
              </w:rPr>
              <w:t>. 1º, 2º, 5º, 6º e 7º</w:t>
            </w:r>
          </w:p>
          <w:p w14:paraId="3E0D84F0" w14:textId="3895EF1E" w:rsidR="00DE6F78" w:rsidRPr="008A013F" w:rsidRDefault="00DE6F78" w:rsidP="00DE6F78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1.1</w:t>
            </w:r>
            <w:r w:rsidR="00E81655">
              <w:rPr>
                <w:rFonts w:cstheme="minorHAnsi"/>
                <w:b w:val="0"/>
                <w:bCs w:val="0"/>
                <w:sz w:val="22"/>
                <w:szCs w:val="22"/>
              </w:rPr>
              <w:t>.1</w:t>
            </w: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 xml:space="preserve"> O paradigma do planejamento na Lei 14.133/21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27B1D357" w14:textId="712A0801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Princípios do planejamento, da eficiência e da segregação de funções (art. 5º)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;</w:t>
            </w:r>
          </w:p>
          <w:p w14:paraId="6C057683" w14:textId="7481F4B6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Ciclo de um empreendimento de obra pública: do ETP à pós-ocupação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.</w:t>
            </w:r>
          </w:p>
          <w:p w14:paraId="28A06B7D" w14:textId="6B031542" w:rsidR="00DE6F78" w:rsidRPr="008A013F" w:rsidRDefault="00DE6F78" w:rsidP="00DE6F78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E81655"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2 Planejamento estratégico das obras (modelo PE-PT-PO)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2D486377" w14:textId="70536A21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Nível estratégico (PE): autoridade máxima, PCA, PPA, LDO, LOA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;</w:t>
            </w:r>
          </w:p>
          <w:p w14:paraId="4D1CA9E4" w14:textId="77777777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Nível tático (PT): diretoria/coordenação, planejamento e segregação de funções</w:t>
            </w:r>
          </w:p>
          <w:p w14:paraId="5FAE6B9D" w14:textId="4B1B5638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Nível operacional (PO): equipe de planejamento, DFD, ETP, anteprojeto/TR/PB, projeto executivo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.</w:t>
            </w:r>
          </w:p>
          <w:p w14:paraId="4163536E" w14:textId="72C78146" w:rsidR="00DE6F78" w:rsidRPr="008A013F" w:rsidRDefault="00DE6F78" w:rsidP="00DE6F78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E81655"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3 Plano de Contratações Anual (PCA/PAC)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1A84844C" w14:textId="6AB75FF3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Papel do PCA: racionalização de compras e alinhamento orçamentário (PPA, LDO, LOA)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;</w:t>
            </w:r>
          </w:p>
          <w:p w14:paraId="68D40936" w14:textId="17E8E17E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Regra federal: elaboração do DFD e consolidação do PCA no exercício anterior à contratação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;</w:t>
            </w:r>
          </w:p>
          <w:p w14:paraId="29723FE6" w14:textId="5C1F6E0C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 xml:space="preserve">Regra municipal (Decreto 62.100/22, </w:t>
            </w:r>
            <w:proofErr w:type="spellStart"/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arts</w:t>
            </w:r>
            <w:proofErr w:type="spellEnd"/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. 5º e 6º): conteúdo mínimo do PCA, divulgação e competência da COBES/SEGES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;</w:t>
            </w:r>
          </w:p>
          <w:p w14:paraId="1F0A27E2" w14:textId="3CCDA2F1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Competências das autoridades máximas para aprovação do PCA e autorização de licitações (art. 2º)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.</w:t>
            </w:r>
          </w:p>
          <w:p w14:paraId="63A8CDF5" w14:textId="37F0D690" w:rsidR="00DE6F78" w:rsidRPr="008A013F" w:rsidRDefault="00DE6F78" w:rsidP="00DE6F78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E81655"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4 Governança das contratações de obras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5DF22D6F" w14:textId="2D641214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Governança e integridade nas contratações (art. 11, parágrafo único, Lei 14.133/21; art. 7º, Decreto 62.100/22)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;</w:t>
            </w:r>
          </w:p>
          <w:p w14:paraId="2EC5D7B6" w14:textId="731652D8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Segregação de funções entre área requisitante e área técnica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;</w:t>
            </w:r>
          </w:p>
          <w:p w14:paraId="76F13988" w14:textId="3A75108B" w:rsidR="00DE6F78" w:rsidRPr="008A013F" w:rsidRDefault="00DE6F78" w:rsidP="00DE6F78">
            <w:pPr>
              <w:numPr>
                <w:ilvl w:val="0"/>
                <w:numId w:val="6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sz w:val="22"/>
                <w:szCs w:val="22"/>
              </w:rPr>
              <w:t>Papel institucional da Secretaria Municipal de Infraestrutura e Obras — SIURB (Decreto 62.100/22, art. 18)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.</w:t>
            </w:r>
          </w:p>
          <w:p w14:paraId="36E2EF9D" w14:textId="3D419364" w:rsidR="00C84DA9" w:rsidRPr="00E81655" w:rsidRDefault="00E81655" w:rsidP="00C84DA9">
            <w:pPr>
              <w:spacing w:before="300" w:after="40"/>
              <w:rPr>
                <w:rFonts w:cstheme="minorHAnsi"/>
                <w:sz w:val="22"/>
                <w:szCs w:val="22"/>
              </w:rPr>
            </w:pPr>
            <w:r w:rsidRPr="00E81655">
              <w:rPr>
                <w:rFonts w:cstheme="minorHAnsi"/>
                <w:sz w:val="22"/>
                <w:szCs w:val="22"/>
              </w:rPr>
              <w:t>1.</w:t>
            </w:r>
            <w:r w:rsidR="00C84DA9" w:rsidRPr="00E81655">
              <w:rPr>
                <w:rFonts w:cstheme="minorHAnsi"/>
                <w:sz w:val="22"/>
                <w:szCs w:val="22"/>
              </w:rPr>
              <w:t>2 — Estudo Técnico Preliminar (ETP)</w:t>
            </w:r>
          </w:p>
          <w:p w14:paraId="3B0F3DEA" w14:textId="4FAD56BF" w:rsidR="00C84DA9" w:rsidRPr="008A013F" w:rsidRDefault="00C84DA9" w:rsidP="00C84DA9">
            <w:pPr>
              <w:spacing w:after="10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i/>
                <w:iCs/>
                <w:sz w:val="22"/>
                <w:szCs w:val="22"/>
              </w:rPr>
              <w:t xml:space="preserve">Base normativa: Lei 14.133/21, art. 6º, XX, e art. 18, §§1º e 2º; IN Federal 58/2022; Decreto Municipal 62.100/22, </w:t>
            </w:r>
            <w:proofErr w:type="spellStart"/>
            <w:r w:rsidRPr="008A013F">
              <w:rPr>
                <w:rFonts w:cstheme="minorHAnsi"/>
                <w:b w:val="0"/>
                <w:bCs w:val="0"/>
                <w:i/>
                <w:iCs/>
                <w:sz w:val="22"/>
                <w:szCs w:val="22"/>
              </w:rPr>
              <w:t>arts</w:t>
            </w:r>
            <w:proofErr w:type="spellEnd"/>
            <w:r w:rsidRPr="008A013F">
              <w:rPr>
                <w:rFonts w:cstheme="minorHAnsi"/>
                <w:b w:val="0"/>
                <w:bCs w:val="0"/>
                <w:i/>
                <w:iCs/>
                <w:sz w:val="22"/>
                <w:szCs w:val="22"/>
              </w:rPr>
              <w:t>. 18 a 20; IN 1/SEGES/2023</w:t>
            </w:r>
          </w:p>
          <w:p w14:paraId="52C718B7" w14:textId="380889E0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C84DA9" w:rsidRPr="008A013F">
              <w:rPr>
                <w:rFonts w:cstheme="minorHAnsi"/>
                <w:b w:val="0"/>
                <w:bCs w:val="0"/>
                <w:sz w:val="22"/>
                <w:szCs w:val="22"/>
              </w:rPr>
              <w:t>2.1 Conceito e função do ETP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3B0C1519" w14:textId="3A9E2700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Definição legal (art. 6º, XX): documento constitutivo da primeira etapa do planejamento</w:t>
            </w:r>
            <w:r w:rsidR="00687565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59923A25" w14:textId="604AEF8F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Base para anteprojeto, termo de referência ou projeto básico</w:t>
            </w:r>
            <w:r w:rsidR="00687565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59CD8404" w14:textId="2F718A2D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A distinção entre necessidade (o problema) e solução (o como)</w:t>
            </w:r>
            <w:r w:rsidR="00687565">
              <w:rPr>
                <w:rFonts w:asciiTheme="minorHAnsi" w:hAnsiTheme="minorHAnsi" w:cstheme="minorHAnsi"/>
                <w:b w:val="0"/>
                <w:bCs w:val="0"/>
                <w:color w:val="auto"/>
              </w:rPr>
              <w:t>.</w:t>
            </w: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 xml:space="preserve"> </w:t>
            </w:r>
          </w:p>
          <w:p w14:paraId="3C4E80D8" w14:textId="31CEA8F4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C84DA9" w:rsidRPr="008A013F">
              <w:rPr>
                <w:rFonts w:cstheme="minorHAnsi"/>
                <w:b w:val="0"/>
                <w:bCs w:val="0"/>
                <w:sz w:val="22"/>
                <w:szCs w:val="22"/>
              </w:rPr>
              <w:t>2.2 Elementos obrigatórios e facultativos (art. 18, §§1º e 2º)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2AB1ADD2" w14:textId="603472DA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Os 13 elementos do ETP e o "núcleo duro" obrigatório (incisos I, IV, VI, VIII e XIII)</w:t>
            </w:r>
            <w:r w:rsidR="00687565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7D661279" w14:textId="572709B5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Justificativa obrigatória para ausência de elemento facultativo</w:t>
            </w:r>
            <w:r w:rsidR="00687565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4FDFAD35" w14:textId="0FAC4FE8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Levantamento de mercado e escolha motivada da solução técnica e economicamente mais vantajosa</w:t>
            </w:r>
            <w:r w:rsidR="00687565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5304B0D4" w14:textId="60822104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lastRenderedPageBreak/>
              <w:t>1.</w:t>
            </w:r>
            <w:r w:rsidR="00C84DA9" w:rsidRPr="008A013F">
              <w:rPr>
                <w:rFonts w:cstheme="minorHAnsi"/>
                <w:b w:val="0"/>
                <w:bCs w:val="0"/>
                <w:sz w:val="22"/>
                <w:szCs w:val="22"/>
              </w:rPr>
              <w:t>2.3 Viabilidade técnica e econômica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7600A867" w14:textId="7B3976F5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Valor Presente de Custos (VPC): analisando o ciclo de vida além do preço de aquisição</w:t>
            </w:r>
            <w:r w:rsidR="00687565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12496D22" w14:textId="66959368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Posicionamento conclusivo do ETP e vinculação (ou não) da autoridade competente à conclusão da equipe de planejamento</w:t>
            </w:r>
            <w:r w:rsidR="00687565">
              <w:rPr>
                <w:rFonts w:asciiTheme="minorHAnsi" w:hAnsiTheme="minorHAnsi" w:cstheme="minorHAnsi"/>
                <w:b w:val="0"/>
                <w:bCs w:val="0"/>
                <w:color w:val="auto"/>
              </w:rPr>
              <w:t>.</w:t>
            </w:r>
          </w:p>
          <w:p w14:paraId="25EC729E" w14:textId="1344E71C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C84DA9" w:rsidRPr="008A013F">
              <w:rPr>
                <w:rFonts w:cstheme="minorHAnsi"/>
                <w:b w:val="0"/>
                <w:bCs w:val="0"/>
                <w:sz w:val="22"/>
                <w:szCs w:val="22"/>
              </w:rPr>
              <w:t>2.4 ETP em obras e serviços de engenharia</w:t>
            </w:r>
            <w:r w:rsidR="00687565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7AF5D2E3" w14:textId="2BDBCD28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Simplificação para serviços comuns de engenharia (art. 18, §3º)</w:t>
            </w:r>
            <w:r w:rsidR="00462FD1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43A85736" w14:textId="2A5A3FD7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Definição do regime de execução a partir da solução técnica: projeto básico completo x anteprojeto/contratação integrada</w:t>
            </w:r>
            <w:r w:rsidR="00462FD1">
              <w:rPr>
                <w:rFonts w:asciiTheme="minorHAnsi" w:hAnsiTheme="minorHAnsi" w:cstheme="minorHAnsi"/>
                <w:b w:val="0"/>
                <w:bCs w:val="0"/>
                <w:color w:val="auto"/>
              </w:rPr>
              <w:t>.</w:t>
            </w:r>
          </w:p>
          <w:p w14:paraId="2C267920" w14:textId="634FD972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C84DA9" w:rsidRPr="008A013F">
              <w:rPr>
                <w:rFonts w:cstheme="minorHAnsi"/>
                <w:b w:val="0"/>
                <w:bCs w:val="0"/>
                <w:sz w:val="22"/>
                <w:szCs w:val="22"/>
              </w:rPr>
              <w:t>2.5 Exceções à elaboração do ETP</w:t>
            </w:r>
            <w:r w:rsidR="00462FD1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5B01978A" w14:textId="476DF9EE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 xml:space="preserve">Hipóteses de dispensa e de facultatividade (IN 58/2022, art. 14; Lei 14.133/21, </w:t>
            </w:r>
            <w:proofErr w:type="spellStart"/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arts</w:t>
            </w:r>
            <w:proofErr w:type="spellEnd"/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. 75 e 90, §7º)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.</w:t>
            </w:r>
          </w:p>
          <w:p w14:paraId="671F7DF2" w14:textId="611A0BBB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C84DA9" w:rsidRPr="008A013F">
              <w:rPr>
                <w:rFonts w:cstheme="minorHAnsi"/>
                <w:b w:val="0"/>
                <w:bCs w:val="0"/>
                <w:sz w:val="22"/>
                <w:szCs w:val="22"/>
              </w:rPr>
              <w:t>2.6 Regulamentação municipal do ETP (Decreto 62.100/2022)</w:t>
            </w:r>
            <w:r w:rsidR="00693E07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3E2F8D92" w14:textId="3F40F0D5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Competência regulamentar de SIURB, SMSUB e SMIT para normas complementares de ETP (</w:t>
            </w:r>
            <w:proofErr w:type="spellStart"/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arts</w:t>
            </w:r>
            <w:proofErr w:type="spellEnd"/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. 18 a 20)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41570004" w14:textId="3963E46F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Instrução Normativa nº 1/SEGES/2023 — elaboração de Estudos Técnicos Preliminares no Município de São Paulo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41A87B76" w14:textId="483F53FC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Responsabilidade conjunta entre área requisitante e área técnica; registro de divergências não saneadas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.</w:t>
            </w:r>
          </w:p>
          <w:p w14:paraId="779527D1" w14:textId="67169846" w:rsidR="00C84DA9" w:rsidRPr="008A013F" w:rsidRDefault="00E81655" w:rsidP="00C84DA9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C84DA9" w:rsidRPr="008A013F">
              <w:rPr>
                <w:rFonts w:cstheme="minorHAnsi"/>
                <w:b w:val="0"/>
                <w:bCs w:val="0"/>
                <w:sz w:val="22"/>
                <w:szCs w:val="22"/>
              </w:rPr>
              <w:t>2.7 Jurisprudência aplicável</w:t>
            </w:r>
            <w:r w:rsidR="00693E07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302587D8" w14:textId="68DC96C2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TCU, Acórdão 829/2023-Plenário: ausência de estudo comparativo de alternativas — caso da Ponte do Rio Igaraçu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2AD93A51" w14:textId="71908ECE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TCU, Acórdão 2273/2024-Plenário: o ETP não é anexo obrigatório do edital, mas sua divulgação é recomendável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6A9F0EE3" w14:textId="51C3581D" w:rsidR="00C84DA9" w:rsidRPr="008A013F" w:rsidRDefault="00C84DA9" w:rsidP="00C84DA9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Orientações do TCE-SP sobre a obrigatoriedade do ETP (Comunicado sobre aplicação da Lei 14.133/21)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.</w:t>
            </w:r>
          </w:p>
          <w:p w14:paraId="07F77ADC" w14:textId="503FE32E" w:rsidR="008A013F" w:rsidRPr="00E81655" w:rsidRDefault="00E81655" w:rsidP="008A013F">
            <w:pPr>
              <w:spacing w:before="300" w:after="40"/>
              <w:rPr>
                <w:rFonts w:cstheme="minorHAnsi"/>
                <w:sz w:val="22"/>
                <w:szCs w:val="22"/>
              </w:rPr>
            </w:pPr>
            <w:r w:rsidRPr="00E81655">
              <w:rPr>
                <w:rFonts w:cstheme="minorHAnsi"/>
                <w:sz w:val="22"/>
                <w:szCs w:val="22"/>
              </w:rPr>
              <w:t>1.</w:t>
            </w:r>
            <w:r w:rsidR="008A013F" w:rsidRPr="00E81655">
              <w:rPr>
                <w:rFonts w:cstheme="minorHAnsi"/>
                <w:sz w:val="22"/>
                <w:szCs w:val="22"/>
              </w:rPr>
              <w:t>3 — Anteprojeto, Projeto Básico e Projeto Executivo</w:t>
            </w:r>
          </w:p>
          <w:p w14:paraId="3C310DA8" w14:textId="0789F209" w:rsidR="008A013F" w:rsidRPr="008A013F" w:rsidRDefault="008A013F" w:rsidP="008A013F">
            <w:pPr>
              <w:spacing w:after="10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8A013F">
              <w:rPr>
                <w:rFonts w:cstheme="minorHAnsi"/>
                <w:b w:val="0"/>
                <w:bCs w:val="0"/>
                <w:i/>
                <w:iCs/>
                <w:sz w:val="22"/>
                <w:szCs w:val="22"/>
              </w:rPr>
              <w:t xml:space="preserve"> Base normativa: Lei 14.133/21, art. 6º, XXIV, XXV e XXVI; Decreto Municipal 62.100/22, art. 18; Lei Municipal 16.139/2015; OT-IBR 001/2006, 006/2016 e 008/2020</w:t>
            </w:r>
          </w:p>
          <w:p w14:paraId="40E5C7AA" w14:textId="4E18444D" w:rsidR="008A013F" w:rsidRPr="008A013F" w:rsidRDefault="00E81655" w:rsidP="008A013F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8A013F" w:rsidRPr="008A013F">
              <w:rPr>
                <w:rFonts w:cstheme="minorHAnsi"/>
                <w:b w:val="0"/>
                <w:bCs w:val="0"/>
                <w:sz w:val="22"/>
                <w:szCs w:val="22"/>
              </w:rPr>
              <w:t>3.1 Anteprojeto</w:t>
            </w:r>
            <w:r w:rsidR="00693E07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4A29923C" w14:textId="140109CE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Definição legal (art. 6º, XXIV): concepção da obra e justificativas técnicas e econômicas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37DBDA98" w14:textId="06E1D06C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Condições de contorno: o que se pretende construir + condições ambientais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085DC80C" w14:textId="200575A2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Conteúdo técnico essencial segundo a OT-IBR 006/2016 (IBRAOP)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.</w:t>
            </w:r>
          </w:p>
          <w:p w14:paraId="10D02B23" w14:textId="0C7E9CC0" w:rsidR="008A013F" w:rsidRPr="008A013F" w:rsidRDefault="00E81655" w:rsidP="008A013F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8A013F" w:rsidRPr="008A013F">
              <w:rPr>
                <w:rFonts w:cstheme="minorHAnsi"/>
                <w:b w:val="0"/>
                <w:bCs w:val="0"/>
                <w:sz w:val="22"/>
                <w:szCs w:val="22"/>
              </w:rPr>
              <w:t>3.2 Projeto Básico</w:t>
            </w:r>
            <w:r w:rsidR="00693E07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1D1388BA" w14:textId="70501D81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Definição legal (art. 6º, XXV) e elementos obrigatórios (alíneas "a" a "f")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11710517" w14:textId="4C88E110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Peças essenciais: desenhos, memorial descritivo, especificações técnicas, cronograma físico-financeiro e orçamento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37DCFBB4" w14:textId="3A2EFEC0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Obrigações de meio x obrigações de resultado (OT-IBR 006/2016) e o momento de definição de cada uma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33B0F2A5" w14:textId="37EFE0B8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lastRenderedPageBreak/>
              <w:t>Obrigatoriedade do projeto básico completo conforme o regime de execução (art. 46, Lei 14.133/21)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.</w:t>
            </w:r>
          </w:p>
          <w:p w14:paraId="26597E02" w14:textId="088CCBF0" w:rsidR="008A013F" w:rsidRPr="008A013F" w:rsidRDefault="00E81655" w:rsidP="008A013F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8A013F" w:rsidRPr="008A013F">
              <w:rPr>
                <w:rFonts w:cstheme="minorHAnsi"/>
                <w:b w:val="0"/>
                <w:bCs w:val="0"/>
                <w:sz w:val="22"/>
                <w:szCs w:val="22"/>
              </w:rPr>
              <w:t>3.3 Projeto Executivo</w:t>
            </w:r>
            <w:r w:rsidR="00693E07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5243D2F0" w14:textId="1C78688B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Definição legal (art. 6º, XXVI): detalhamento do projeto básico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0F003495" w14:textId="524F525E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Limites do detalhamento: vedação de alteração financeira relevante e de mudança das soluções técnicas originais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15EDE11E" w14:textId="4817D0FE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 xml:space="preserve">Documentação "As </w:t>
            </w:r>
            <w:proofErr w:type="spellStart"/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Built</w:t>
            </w:r>
            <w:proofErr w:type="spellEnd"/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" (NBR 14645/2005)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.</w:t>
            </w:r>
          </w:p>
          <w:p w14:paraId="61E1FD16" w14:textId="54B968E1" w:rsidR="008A013F" w:rsidRPr="008A013F" w:rsidRDefault="00E81655" w:rsidP="008A013F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8A013F" w:rsidRPr="008A013F">
              <w:rPr>
                <w:rFonts w:cstheme="minorHAnsi"/>
                <w:b w:val="0"/>
                <w:bCs w:val="0"/>
                <w:sz w:val="22"/>
                <w:szCs w:val="22"/>
              </w:rPr>
              <w:t>3.4 Regulamentação municipal (Decreto 62.100/2022, art. 18)</w:t>
            </w:r>
            <w:r w:rsidR="00693E07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35B70FE2" w14:textId="67F959F3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Remissão aos requisitos de Projeto Básico da Lei Municipal nº 16.139/2015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4AE9113D" w14:textId="63FCB3CA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Competências da SIURB: sistema informatizado de acompanhamento de obras, padronização técnica, metodologia de anteprojeto para contratação integrada e Tabela de Custos Unitário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6A473D94" w14:textId="708A3787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Manifestação técnica sobre a substituição do projeto executivo por especificação em TR/PB (art. 18, §2º)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4A125099" w14:textId="01812C82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Caracterização de serviço de engenharia como comum ou especial (art. 18, §3º)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.</w:t>
            </w:r>
          </w:p>
          <w:p w14:paraId="3BAAE4C2" w14:textId="53953172" w:rsidR="008A013F" w:rsidRPr="008A013F" w:rsidRDefault="00E81655" w:rsidP="008A013F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8A013F" w:rsidRPr="008A013F">
              <w:rPr>
                <w:rFonts w:cstheme="minorHAnsi"/>
                <w:b w:val="0"/>
                <w:bCs w:val="0"/>
                <w:sz w:val="22"/>
                <w:szCs w:val="22"/>
              </w:rPr>
              <w:t>3.5 Responsabilidade técnica e riscos de projeto</w:t>
            </w:r>
            <w:r w:rsidR="00693E07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2616C4E3" w14:textId="1D96C16D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Responsabilidade objetiva do projetista por falhas de projeto, mesmo após o recebimento definitivo (art. 140, §5º)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528C0D35" w14:textId="3B873DD4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Aditivos decorrentes de falha de projeto: apuração obrigatória de responsabilidade e ressarcimento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61E394CD" w14:textId="4E5BAF94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Novo tipo penal — omissão grave de dado ou informação por projetista (art. 337-O do Código Penal)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.</w:t>
            </w:r>
          </w:p>
          <w:p w14:paraId="72D0618C" w14:textId="2E6B9822" w:rsidR="008A013F" w:rsidRPr="008A013F" w:rsidRDefault="00E81655" w:rsidP="008A013F">
            <w:pPr>
              <w:spacing w:before="100" w:after="40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>1.</w:t>
            </w:r>
            <w:r w:rsidR="008A013F" w:rsidRPr="008A013F">
              <w:rPr>
                <w:rFonts w:cstheme="minorHAnsi"/>
                <w:b w:val="0"/>
                <w:bCs w:val="0"/>
                <w:sz w:val="22"/>
                <w:szCs w:val="22"/>
              </w:rPr>
              <w:t>3.6 Jurisprudência aplicável</w:t>
            </w:r>
            <w:r w:rsidR="00693E07">
              <w:rPr>
                <w:rFonts w:cstheme="minorHAnsi"/>
                <w:b w:val="0"/>
                <w:bCs w:val="0"/>
                <w:sz w:val="22"/>
                <w:szCs w:val="22"/>
              </w:rPr>
              <w:t>:</w:t>
            </w:r>
          </w:p>
          <w:p w14:paraId="3F3B3956" w14:textId="70B8223F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Súmula 261 e Acórdão 1874/2007-TCU: a imutabilidade do objeto e os limites do projeto executivo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5E136D49" w14:textId="6306B92E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40" w:line="240" w:lineRule="auto"/>
              <w:contextualSpacing w:val="0"/>
              <w:jc w:val="left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asciiTheme="minorHAnsi" w:hAnsiTheme="minorHAnsi" w:cstheme="minorHAnsi"/>
                <w:b w:val="0"/>
                <w:bCs w:val="0"/>
                <w:color w:val="auto"/>
              </w:rPr>
              <w:t>Acórdão 1158/2013-TCU: o projeto executivo não tem efeito retroativo para sanear falhas do projeto básico</w:t>
            </w:r>
            <w:r w:rsidR="00693E07">
              <w:rPr>
                <w:rFonts w:asciiTheme="minorHAnsi" w:hAnsiTheme="minorHAnsi" w:cstheme="minorHAnsi"/>
                <w:b w:val="0"/>
                <w:bCs w:val="0"/>
                <w:color w:val="auto"/>
              </w:rPr>
              <w:t>;</w:t>
            </w:r>
          </w:p>
          <w:p w14:paraId="7BB2340F" w14:textId="13FB01F0" w:rsidR="008A013F" w:rsidRPr="008A013F" w:rsidRDefault="008A013F" w:rsidP="008A013F">
            <w:pPr>
              <w:pStyle w:val="PargrafodaLista"/>
              <w:numPr>
                <w:ilvl w:val="0"/>
                <w:numId w:val="7"/>
              </w:numPr>
              <w:spacing w:after="40"/>
              <w:rPr>
                <w:rFonts w:cstheme="minorHAnsi"/>
              </w:rPr>
            </w:pPr>
            <w:r w:rsidRPr="008A013F">
              <w:rPr>
                <w:rFonts w:cstheme="minorHAnsi"/>
              </w:rPr>
              <w:t>Súmula 260-TCU e Acórdão 1981/2009-TCU: exigência de ART/RRT</w:t>
            </w:r>
            <w:r w:rsidR="00693E07">
              <w:rPr>
                <w:rFonts w:cstheme="minorHAnsi"/>
              </w:rPr>
              <w:t>;</w:t>
            </w:r>
          </w:p>
          <w:p w14:paraId="6FB93A58" w14:textId="4AED9468" w:rsidR="00DE6F78" w:rsidRPr="008A013F" w:rsidRDefault="008A013F" w:rsidP="00D37204">
            <w:pPr>
              <w:pStyle w:val="PargrafodaLista"/>
              <w:numPr>
                <w:ilvl w:val="0"/>
                <w:numId w:val="7"/>
              </w:numPr>
              <w:spacing w:after="40"/>
              <w:rPr>
                <w:rFonts w:asciiTheme="minorHAnsi" w:hAnsiTheme="minorHAnsi" w:cstheme="minorHAnsi"/>
                <w:b w:val="0"/>
                <w:bCs w:val="0"/>
                <w:color w:val="auto"/>
              </w:rPr>
            </w:pPr>
            <w:r w:rsidRPr="008A013F">
              <w:rPr>
                <w:rFonts w:cstheme="minorHAnsi"/>
              </w:rPr>
              <w:t>Entendimentos do TCE/SP e do TCM/SP.</w:t>
            </w:r>
          </w:p>
          <w:p w14:paraId="3D0ED0E1" w14:textId="2F5FC9AD" w:rsidR="00DE6F78" w:rsidRPr="008A013F" w:rsidRDefault="00DE6F78" w:rsidP="00506313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1434" w:type="dxa"/>
          </w:tcPr>
          <w:p w14:paraId="770043A8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4172F65A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2A910F59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078CD040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575980D7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563D272B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444D9050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782C4936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12E4E456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315D9D01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5C628227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78F1D642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00866E35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3C1091A0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01A5B8E6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66E442F3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5A5C7B69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3396ACC5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522F6121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781961B7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6000F4FA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15677213" w14:textId="77777777" w:rsidR="008A013F" w:rsidRDefault="008A013F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</w:p>
          <w:p w14:paraId="7C701091" w14:textId="1A6BB20D" w:rsidR="00506313" w:rsidRPr="008A013F" w:rsidRDefault="00506313" w:rsidP="00C84D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8A013F">
              <w:rPr>
                <w:rFonts w:ascii="Calibri Light" w:hAnsi="Calibri Light" w:cs="Calibri Light"/>
                <w:b/>
                <w:bCs/>
              </w:rPr>
              <w:t>4</w:t>
            </w:r>
            <w:r w:rsidR="008A013F">
              <w:rPr>
                <w:rFonts w:ascii="Calibri Light" w:hAnsi="Calibri Light" w:cs="Calibri Light"/>
                <w:b/>
                <w:bCs/>
              </w:rPr>
              <w:t xml:space="preserve"> horas</w:t>
            </w:r>
          </w:p>
        </w:tc>
      </w:tr>
      <w:tr w:rsidR="00506313" w14:paraId="6AECAF7A" w14:textId="77777777" w:rsidTr="002E62C4">
        <w:trPr>
          <w:trHeight w:val="3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</w:tcPr>
          <w:p w14:paraId="5DFB77EF" w14:textId="78D14779" w:rsidR="00506313" w:rsidRPr="00E81655" w:rsidRDefault="00E81655" w:rsidP="00506313">
            <w:pPr>
              <w:jc w:val="both"/>
              <w:rPr>
                <w:b w:val="0"/>
                <w:bCs w:val="0"/>
                <w:u w:val="single"/>
              </w:rPr>
            </w:pPr>
            <w:r w:rsidRPr="00E81655">
              <w:rPr>
                <w:u w:val="single"/>
              </w:rPr>
              <w:lastRenderedPageBreak/>
              <w:t xml:space="preserve">2) </w:t>
            </w:r>
            <w:r w:rsidR="00506313" w:rsidRPr="00E81655">
              <w:rPr>
                <w:u w:val="single"/>
              </w:rPr>
              <w:t>Regimes de Execução Contratual</w:t>
            </w:r>
          </w:p>
          <w:p w14:paraId="65B18BD9" w14:textId="77777777" w:rsidR="00E81655" w:rsidRDefault="00E81655" w:rsidP="00506313">
            <w:pPr>
              <w:jc w:val="both"/>
              <w:rPr>
                <w:b w:val="0"/>
                <w:bCs w:val="0"/>
                <w:sz w:val="22"/>
                <w:szCs w:val="22"/>
              </w:rPr>
            </w:pPr>
          </w:p>
          <w:p w14:paraId="14BB751A" w14:textId="530B368B" w:rsidR="00E81655" w:rsidRPr="00E81655" w:rsidRDefault="00565F3A" w:rsidP="00E8165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E81655" w:rsidRPr="00E81655">
              <w:rPr>
                <w:sz w:val="22"/>
                <w:szCs w:val="22"/>
              </w:rPr>
              <w:t>.1 Fundamentos do regime de execução</w:t>
            </w:r>
            <w:r w:rsidR="00554B9C">
              <w:rPr>
                <w:sz w:val="22"/>
                <w:szCs w:val="22"/>
              </w:rPr>
              <w:t>:</w:t>
            </w:r>
          </w:p>
          <w:p w14:paraId="76882169" w14:textId="703852C7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Conceito: forma de aferição, medição e pagamento do objeto contratado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</w:p>
          <w:p w14:paraId="5F76B779" w14:textId="3BCC85CB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Gestão de riscos e responsabilidades entre as partes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</w:p>
          <w:p w14:paraId="68698062" w14:textId="30358CFF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Decisão estratégica: remuneração por preço global (total) x remuneração por quantidades efetivamente executadas (preço unitário)</w:t>
            </w:r>
            <w:r w:rsidR="00554B9C">
              <w:rPr>
                <w:b w:val="0"/>
                <w:bCs w:val="0"/>
                <w:sz w:val="22"/>
                <w:szCs w:val="22"/>
              </w:rPr>
              <w:t>.</w:t>
            </w:r>
          </w:p>
          <w:p w14:paraId="326F313B" w14:textId="116EDAB9" w:rsidR="00E81655" w:rsidRPr="00E81655" w:rsidRDefault="00565F3A" w:rsidP="00E8165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E81655" w:rsidRPr="00E81655">
              <w:rPr>
                <w:sz w:val="22"/>
                <w:szCs w:val="22"/>
              </w:rPr>
              <w:t>.2 Modalidades do art. 46 da Lei 14.133/21 e evolução histórica</w:t>
            </w:r>
            <w:r w:rsidR="00554B9C">
              <w:rPr>
                <w:sz w:val="22"/>
                <w:szCs w:val="22"/>
              </w:rPr>
              <w:t>:</w:t>
            </w:r>
          </w:p>
          <w:p w14:paraId="6EC0610C" w14:textId="64C994A4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 xml:space="preserve">Empreitada por preço unitário; empreitada por preço global; empreitada integral; contratação por tarefa; contratação integrada; contratação </w:t>
            </w:r>
            <w:proofErr w:type="spellStart"/>
            <w:r w:rsidRPr="00830472">
              <w:rPr>
                <w:b w:val="0"/>
                <w:bCs w:val="0"/>
                <w:sz w:val="22"/>
                <w:szCs w:val="22"/>
              </w:rPr>
              <w:t>semi-integrada</w:t>
            </w:r>
            <w:proofErr w:type="spellEnd"/>
            <w:r w:rsidRPr="00830472">
              <w:rPr>
                <w:b w:val="0"/>
                <w:bCs w:val="0"/>
                <w:sz w:val="22"/>
                <w:szCs w:val="22"/>
              </w:rPr>
              <w:t>; fornecimento e prestação de serviço associado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</w:p>
          <w:p w14:paraId="65580789" w14:textId="24584294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Linha do tempo normativa: Lei 8.666/1993 → Lei 12.462/2011 (RDC) → Lei 13.303/2016 (estatais) → Lei 14.133/2021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</w:p>
          <w:p w14:paraId="7D260E79" w14:textId="68FEE9ED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lastRenderedPageBreak/>
              <w:t>Regras de medição e pagamento do art. 46, §9º: sistemática de preço global vinculada ao cronograma físico-financeiro, foco em metas de resultado e vedação de remuneração por preços unitários nos regimes de preço global</w:t>
            </w:r>
            <w:r w:rsidR="00554B9C">
              <w:rPr>
                <w:b w:val="0"/>
                <w:bCs w:val="0"/>
                <w:sz w:val="22"/>
                <w:szCs w:val="22"/>
              </w:rPr>
              <w:t>.</w:t>
            </w:r>
          </w:p>
          <w:p w14:paraId="380633E4" w14:textId="166111DA" w:rsidR="00E81655" w:rsidRPr="00E81655" w:rsidRDefault="00565F3A" w:rsidP="00E8165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E81655" w:rsidRPr="00E81655">
              <w:rPr>
                <w:sz w:val="22"/>
                <w:szCs w:val="22"/>
              </w:rPr>
              <w:t>.3 Empreitada por Preço Unitário (EPU) — art. 46, I</w:t>
            </w:r>
            <w:r w:rsidR="00554B9C">
              <w:rPr>
                <w:sz w:val="22"/>
                <w:szCs w:val="22"/>
              </w:rPr>
              <w:t>:</w:t>
            </w:r>
          </w:p>
          <w:p w14:paraId="61017616" w14:textId="24F68920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Remuneração pela multiplicação da planilha orçamentária pelas unidades de serviço efetivamente executadas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</w:p>
          <w:p w14:paraId="101C160B" w14:textId="20F75B8E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Exigência de alta precisão do projeto básico e distinção entre imprecisão inerente e deficiência de projeto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</w:p>
          <w:p w14:paraId="208654A0" w14:textId="4C8022A3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Grau de precisão exigido na medição: quantidade medida em campo = quantidade paga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</w:p>
          <w:p w14:paraId="5C69538B" w14:textId="6ABDAF10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Alteração de quantitativos sem termo aditivo: hipóteses e limites do apostilamento (art. 136 do Decreto nº 62.100/2022 e Decreto Federal nº 7.983/2013, art. 13, II — limite de 10% do valor do contrato)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</w:p>
          <w:p w14:paraId="4FB6D808" w14:textId="09F1EF94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Erro de quantidade pleiteada x critério de quantificação/coeficiente de consumo de insumos (cuidado técnico na análise de pleitos)</w:t>
            </w:r>
            <w:r w:rsidR="00554B9C">
              <w:rPr>
                <w:b w:val="0"/>
                <w:bCs w:val="0"/>
                <w:sz w:val="22"/>
                <w:szCs w:val="22"/>
              </w:rPr>
              <w:t>.</w:t>
            </w:r>
          </w:p>
          <w:p w14:paraId="348A9142" w14:textId="2180B06C" w:rsidR="00E81655" w:rsidRPr="00E81655" w:rsidRDefault="00565F3A" w:rsidP="00E8165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E81655" w:rsidRPr="00E81655">
              <w:rPr>
                <w:sz w:val="22"/>
                <w:szCs w:val="22"/>
              </w:rPr>
              <w:t>.4 Empreitada por Preço Global (EPG) — art. 46, II</w:t>
            </w:r>
            <w:r w:rsidR="00554B9C">
              <w:rPr>
                <w:sz w:val="22"/>
                <w:szCs w:val="22"/>
              </w:rPr>
              <w:t>:</w:t>
            </w:r>
          </w:p>
          <w:p w14:paraId="42F36F76" w14:textId="60FCE6CA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Contratação por preço certo e total; necessidade de projeto básico com alto grau de detalhamento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</w:p>
          <w:p w14:paraId="1007DD95" w14:textId="612EBF21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Alocação do risco de erros e omissões de quantificação ao licitante (regra geral)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</w:p>
          <w:p w14:paraId="18CC5D32" w14:textId="59673678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 xml:space="preserve">Regras de medição por </w:t>
            </w:r>
            <w:proofErr w:type="spellStart"/>
            <w:r w:rsidRPr="00830472">
              <w:rPr>
                <w:b w:val="0"/>
                <w:bCs w:val="0"/>
                <w:sz w:val="22"/>
                <w:szCs w:val="22"/>
              </w:rPr>
              <w:t>eventograma</w:t>
            </w:r>
            <w:proofErr w:type="spellEnd"/>
            <w:r w:rsidRPr="00830472">
              <w:rPr>
                <w:b w:val="0"/>
                <w:bCs w:val="0"/>
                <w:sz w:val="22"/>
                <w:szCs w:val="22"/>
              </w:rPr>
              <w:t>: pagamento vinculado a etapas 100% concluídas, vedação de medição parcial de etapas inacabadas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</w:p>
          <w:p w14:paraId="73200640" w14:textId="67A17F7E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Limites para aditivos em EPG: até 25%/50% (limite legal geral) e até 10% para alterações motivadas por falhas ou omissões de projeto (art. 13, II, do Decreto Federal nº 7.983/2013)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</w:p>
          <w:p w14:paraId="2E9CC335" w14:textId="39A5062D" w:rsidR="00E81655" w:rsidRPr="00830472" w:rsidRDefault="00E81655" w:rsidP="00E81655">
            <w:pPr>
              <w:numPr>
                <w:ilvl w:val="0"/>
                <w:numId w:val="9"/>
              </w:numPr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A fronteira de responsabilidade do fiscal de contrato: responsabilidade subjetiva por erro grosseiro (art. 28 da LINDB) x responsabilidade objetiva do projetista (art. 140, §5º, da Lei 14.133/21)</w:t>
            </w:r>
            <w:r w:rsidR="00554B9C">
              <w:rPr>
                <w:b w:val="0"/>
                <w:bCs w:val="0"/>
                <w:sz w:val="22"/>
                <w:szCs w:val="22"/>
              </w:rPr>
              <w:t>.</w:t>
            </w:r>
          </w:p>
          <w:p w14:paraId="4EF988C4" w14:textId="691CA7BA" w:rsidR="00E81655" w:rsidRPr="00E81655" w:rsidRDefault="00565F3A" w:rsidP="00E8165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E81655" w:rsidRPr="00E81655">
              <w:rPr>
                <w:sz w:val="22"/>
                <w:szCs w:val="22"/>
              </w:rPr>
              <w:t>.5 Regras do Decreto Municipal nº 62.100/2022 aplicáveis à execução do contrato</w:t>
            </w:r>
            <w:r w:rsidR="00554B9C">
              <w:rPr>
                <w:sz w:val="22"/>
                <w:szCs w:val="22"/>
              </w:rPr>
              <w:t>:</w:t>
            </w:r>
          </w:p>
          <w:p w14:paraId="5600B01A" w14:textId="69FEA569" w:rsidR="00E81655" w:rsidRPr="00830472" w:rsidRDefault="00E81655" w:rsidP="00830472">
            <w:pPr>
              <w:numPr>
                <w:ilvl w:val="0"/>
                <w:numId w:val="10"/>
              </w:numPr>
              <w:ind w:left="451" w:hanging="283"/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>Art. 18, IV — atribui à SIURB a competência de fixar a metodologia para elaboração do anteprojeto nos casos de contratação integrada</w:t>
            </w:r>
            <w:r w:rsidR="00554B9C">
              <w:rPr>
                <w:b w:val="0"/>
                <w:bCs w:val="0"/>
                <w:sz w:val="22"/>
                <w:szCs w:val="22"/>
              </w:rPr>
              <w:t>;</w:t>
            </w:r>
            <w:r w:rsidRPr="00830472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  <w:p w14:paraId="7370BAAC" w14:textId="77777777" w:rsidR="00E81655" w:rsidRPr="00830472" w:rsidRDefault="00E81655" w:rsidP="00830472">
            <w:pPr>
              <w:numPr>
                <w:ilvl w:val="0"/>
                <w:numId w:val="10"/>
              </w:numPr>
              <w:ind w:left="451" w:hanging="283"/>
              <w:jc w:val="both"/>
              <w:rPr>
                <w:b w:val="0"/>
                <w:bCs w:val="0"/>
                <w:sz w:val="22"/>
                <w:szCs w:val="22"/>
              </w:rPr>
            </w:pPr>
            <w:r w:rsidRPr="00830472">
              <w:rPr>
                <w:b w:val="0"/>
                <w:bCs w:val="0"/>
                <w:sz w:val="22"/>
                <w:szCs w:val="22"/>
              </w:rPr>
              <w:t xml:space="preserve">Art. 28, §§ 3º e 4º — regra específica de formação do valor estimado nos regimes de contratação integrada e </w:t>
            </w:r>
            <w:proofErr w:type="spellStart"/>
            <w:r w:rsidRPr="00830472">
              <w:rPr>
                <w:b w:val="0"/>
                <w:bCs w:val="0"/>
                <w:sz w:val="22"/>
                <w:szCs w:val="22"/>
              </w:rPr>
              <w:t>semi-integrada</w:t>
            </w:r>
            <w:proofErr w:type="spellEnd"/>
            <w:r w:rsidRPr="00830472">
              <w:rPr>
                <w:b w:val="0"/>
                <w:bCs w:val="0"/>
                <w:sz w:val="22"/>
                <w:szCs w:val="22"/>
              </w:rPr>
              <w:t>: uso de orçamento sintético, possível remuneração do risco, e reserva da metodologia expedita/paramétrica apenas às frações do empreendimento não detalhadas no anteprojeto (com exigência de mesmo nível de detalhamento do licitante).</w:t>
            </w:r>
          </w:p>
          <w:p w14:paraId="46B64189" w14:textId="0B5B6AB5" w:rsidR="00E81655" w:rsidRPr="00E81655" w:rsidRDefault="00565F3A" w:rsidP="00E8165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E81655" w:rsidRPr="00E81655">
              <w:rPr>
                <w:sz w:val="22"/>
                <w:szCs w:val="22"/>
              </w:rPr>
              <w:t>.6 Jurisprudência sobre regimes de execução</w:t>
            </w:r>
            <w:r w:rsidR="00554B9C">
              <w:rPr>
                <w:sz w:val="22"/>
                <w:szCs w:val="22"/>
              </w:rPr>
              <w:t>:</w:t>
            </w:r>
          </w:p>
          <w:p w14:paraId="58FCF1B8" w14:textId="4D1956F4" w:rsidR="00E81655" w:rsidRPr="00574AB9" w:rsidRDefault="00E81655" w:rsidP="00E8165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574AB9">
              <w:rPr>
                <w:rFonts w:cstheme="minorHAnsi"/>
                <w:b w:val="0"/>
                <w:bCs w:val="0"/>
                <w:sz w:val="22"/>
                <w:szCs w:val="22"/>
              </w:rPr>
              <w:t>TCU, Acórdão 19/2017-Plenário: o dilema EPG x EPU em obras de reforma</w:t>
            </w:r>
            <w:r w:rsidR="00554B9C">
              <w:rPr>
                <w:rFonts w:cstheme="minorHAnsi"/>
                <w:b w:val="0"/>
                <w:bCs w:val="0"/>
                <w:sz w:val="22"/>
                <w:szCs w:val="22"/>
              </w:rPr>
              <w:t>;</w:t>
            </w:r>
          </w:p>
          <w:p w14:paraId="7AD20E96" w14:textId="6029A721" w:rsidR="00E81655" w:rsidRPr="00574AB9" w:rsidRDefault="00E81655" w:rsidP="00E8165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574AB9">
              <w:rPr>
                <w:rFonts w:cstheme="minorHAnsi"/>
                <w:b w:val="0"/>
                <w:bCs w:val="0"/>
                <w:sz w:val="22"/>
                <w:szCs w:val="22"/>
              </w:rPr>
              <w:t>TCU, Acórdão 1977/2013-Plenário: critérios para escolha entre EPG (projeto com boa margem de precisão) e EPU (imprecisão inerente de quantitativos, reformas, movimentação de terra)</w:t>
            </w:r>
            <w:r w:rsidR="00554B9C">
              <w:rPr>
                <w:rFonts w:cstheme="minorHAnsi"/>
                <w:b w:val="0"/>
                <w:bCs w:val="0"/>
                <w:sz w:val="22"/>
                <w:szCs w:val="22"/>
              </w:rPr>
              <w:t>;</w:t>
            </w:r>
          </w:p>
          <w:p w14:paraId="67867C29" w14:textId="38FD8AAF" w:rsidR="00E81655" w:rsidRPr="00574AB9" w:rsidRDefault="00E81655" w:rsidP="00E8165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574AB9">
              <w:rPr>
                <w:rFonts w:cstheme="minorHAnsi"/>
                <w:b w:val="0"/>
                <w:bCs w:val="0"/>
                <w:sz w:val="22"/>
                <w:szCs w:val="22"/>
              </w:rPr>
              <w:t>TCU, Acórdão 1643/2024-Plenário: variação de quantitativos em obras de natureza incerta (contenção de encostas) e limites para apostilamento</w:t>
            </w:r>
            <w:r w:rsidR="00554B9C">
              <w:rPr>
                <w:rFonts w:cstheme="minorHAnsi"/>
                <w:b w:val="0"/>
                <w:bCs w:val="0"/>
                <w:sz w:val="22"/>
                <w:szCs w:val="22"/>
              </w:rPr>
              <w:t>;</w:t>
            </w:r>
          </w:p>
          <w:p w14:paraId="2D5631D9" w14:textId="71BE326A" w:rsidR="00E81655" w:rsidRPr="00574AB9" w:rsidRDefault="00E81655" w:rsidP="00E8165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574AB9">
              <w:rPr>
                <w:rFonts w:cstheme="minorHAnsi"/>
                <w:b w:val="0"/>
                <w:bCs w:val="0"/>
                <w:sz w:val="22"/>
                <w:szCs w:val="22"/>
              </w:rPr>
              <w:t>TCU, Acórdão 363/2007-Plenário: vedação ao enriquecimento sem causa em contratos por preço global</w:t>
            </w:r>
            <w:r w:rsidR="00554B9C">
              <w:rPr>
                <w:rFonts w:cstheme="minorHAnsi"/>
                <w:b w:val="0"/>
                <w:bCs w:val="0"/>
                <w:sz w:val="22"/>
                <w:szCs w:val="22"/>
              </w:rPr>
              <w:t>;</w:t>
            </w:r>
          </w:p>
          <w:p w14:paraId="5B93037A" w14:textId="28A0FA5B" w:rsidR="00E81655" w:rsidRPr="00574AB9" w:rsidRDefault="00E81655" w:rsidP="00565F3A">
            <w:pPr>
              <w:pStyle w:val="PargrafodaLista"/>
              <w:numPr>
                <w:ilvl w:val="0"/>
                <w:numId w:val="9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574AB9">
              <w:rPr>
                <w:rFonts w:asciiTheme="minorHAnsi" w:hAnsiTheme="minorHAnsi" w:cstheme="minorHAnsi"/>
                <w:b w:val="0"/>
                <w:bCs w:val="0"/>
              </w:rPr>
              <w:t>TCM-SP: orientações quanto à responsabilização de fiscais de obras e à exigência de memória de cálculo e justificativa técnica para aditivos</w:t>
            </w:r>
            <w:r w:rsidR="00554B9C">
              <w:rPr>
                <w:rFonts w:asciiTheme="minorHAnsi" w:hAnsiTheme="minorHAnsi" w:cstheme="minorHAnsi"/>
                <w:b w:val="0"/>
                <w:bCs w:val="0"/>
              </w:rPr>
              <w:t>.</w:t>
            </w:r>
          </w:p>
          <w:p w14:paraId="73385B67" w14:textId="77777777" w:rsidR="00C84DA9" w:rsidRDefault="00C84DA9" w:rsidP="00506313">
            <w:pPr>
              <w:jc w:val="both"/>
              <w:rPr>
                <w:rFonts w:ascii="Calibri Light" w:hAnsi="Calibri Light" w:cs="Calibri Light"/>
                <w:b w:val="0"/>
                <w:bCs w:val="0"/>
                <w:sz w:val="22"/>
                <w:szCs w:val="22"/>
              </w:rPr>
            </w:pPr>
          </w:p>
          <w:p w14:paraId="0F54013A" w14:textId="10059375" w:rsidR="00C84DA9" w:rsidRDefault="00C84DA9" w:rsidP="00506313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434" w:type="dxa"/>
            <w:vAlign w:val="center"/>
          </w:tcPr>
          <w:p w14:paraId="513DEB53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090A2D50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4B2DD34A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4959249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779DC3D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23F9A428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2405821C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4E879BF1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2F00CA44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03E67DD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23B2964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0E8905E2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3318AB15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39C48F00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DC1EAA2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ADEEA02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08E6FFDE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416A4BE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0240CE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2421AC77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0DAFF059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070ACC31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D31D653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06985B9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EC04A8B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24BFBE1A" w14:textId="3B3BC34E" w:rsidR="00506313" w:rsidRP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2E62C4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2 horas</w:t>
            </w:r>
          </w:p>
        </w:tc>
      </w:tr>
      <w:tr w:rsidR="00506313" w14:paraId="2E5CD2E5" w14:textId="77777777" w:rsidTr="002E62C4">
        <w:trPr>
          <w:trHeight w:val="6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</w:tcPr>
          <w:p w14:paraId="1080289E" w14:textId="77777777" w:rsidR="00506313" w:rsidRPr="00687565" w:rsidRDefault="00687565" w:rsidP="00506313">
            <w:pPr>
              <w:jc w:val="both"/>
              <w:rPr>
                <w:rFonts w:cstheme="minorHAnsi"/>
                <w:u w:val="single"/>
              </w:rPr>
            </w:pPr>
            <w:r w:rsidRPr="00687565">
              <w:rPr>
                <w:rFonts w:cstheme="minorHAnsi"/>
                <w:u w:val="single"/>
              </w:rPr>
              <w:lastRenderedPageBreak/>
              <w:t xml:space="preserve">3) </w:t>
            </w:r>
            <w:r w:rsidR="00506313" w:rsidRPr="00687565">
              <w:rPr>
                <w:rFonts w:cstheme="minorHAnsi"/>
                <w:u w:val="single"/>
              </w:rPr>
              <w:t xml:space="preserve">Contratação Integrada, Matriz de Riscos e Contratação </w:t>
            </w:r>
            <w:proofErr w:type="spellStart"/>
            <w:r w:rsidR="00506313" w:rsidRPr="00687565">
              <w:rPr>
                <w:rFonts w:cstheme="minorHAnsi"/>
                <w:u w:val="single"/>
              </w:rPr>
              <w:t>Semi-Integrada</w:t>
            </w:r>
            <w:proofErr w:type="spellEnd"/>
          </w:p>
          <w:p w14:paraId="482B86C7" w14:textId="77777777" w:rsidR="00687565" w:rsidRDefault="00687565" w:rsidP="00506313">
            <w:pPr>
              <w:jc w:val="both"/>
              <w:rPr>
                <w:rFonts w:cstheme="minorHAnsi"/>
                <w:u w:val="single"/>
              </w:rPr>
            </w:pPr>
          </w:p>
          <w:p w14:paraId="3455B959" w14:textId="42B133A0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687565">
              <w:rPr>
                <w:rFonts w:cstheme="minorHAnsi"/>
              </w:rPr>
              <w:t>.1 Contratação Integrada — art. 46, V, e art. 6º, XXXII</w:t>
            </w:r>
            <w:r w:rsidR="00554B9C">
              <w:rPr>
                <w:rFonts w:cstheme="minorHAnsi"/>
              </w:rPr>
              <w:t>:</w:t>
            </w:r>
          </w:p>
          <w:p w14:paraId="57B4518A" w14:textId="23164E4E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Conceito: contratado responsável por elaborar e desenvolver os projetos básico e executivo, executar a obra, fornecer bens e realizar montagem, teste e pré-operação até a entrega final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3BA8FC8A" w14:textId="29C6BD43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Fluxo licitação-execução: anteprojeto da Administração → projeto básico e executivo do contratado → aprovação da Administração em cada etapa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5CED1911" w14:textId="48576C49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Distinção essencial: anteprojeto não é projeto básico — nível de detalhamento e efeitos jurídicos distintos</w:t>
            </w:r>
            <w:r w:rsidR="00554B9C">
              <w:rPr>
                <w:rFonts w:cstheme="minorHAnsi"/>
                <w:b w:val="0"/>
                <w:bCs w:val="0"/>
              </w:rPr>
              <w:t>.</w:t>
            </w:r>
          </w:p>
          <w:p w14:paraId="0EE78057" w14:textId="5CE20828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687565">
              <w:rPr>
                <w:rFonts w:cstheme="minorHAnsi"/>
              </w:rPr>
              <w:t>.2 Motivações e requisitos para a adoção da contratação integrada</w:t>
            </w:r>
            <w:r w:rsidR="00554B9C">
              <w:rPr>
                <w:rFonts w:cstheme="minorHAnsi"/>
              </w:rPr>
              <w:t>:</w:t>
            </w:r>
          </w:p>
          <w:p w14:paraId="623330F1" w14:textId="665FC5FD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Busca por real competição em termos de solução de projeto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60E97540" w14:textId="033B647D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Distinção relevante entre as possíveis soluções técnicas a serem apresentadas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77440112" w14:textId="188AC044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Dificuldade da própria Administração em definir a melhor solução técnica/metodológica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06EA142A" w14:textId="1DFEB4AB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Recomendação de motivação preferencial no Estudo Técnico Preliminar (ETP)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5D145637" w14:textId="4F65C4EF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Inovação tecnológica: na Lei 14.133/21, exigência restrita à modalidade diálogo competitivo (diferença em relação às Leis 12.462/2011 e 13.303/2016)</w:t>
            </w:r>
            <w:r w:rsidR="00554B9C">
              <w:rPr>
                <w:rFonts w:cstheme="minorHAnsi"/>
                <w:b w:val="0"/>
                <w:bCs w:val="0"/>
              </w:rPr>
              <w:t>.</w:t>
            </w:r>
          </w:p>
          <w:p w14:paraId="703C5657" w14:textId="0E40E33D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687565">
              <w:rPr>
                <w:rFonts w:cstheme="minorHAnsi"/>
              </w:rPr>
              <w:t xml:space="preserve">.3 Contratação </w:t>
            </w:r>
            <w:proofErr w:type="spellStart"/>
            <w:r w:rsidRPr="00687565">
              <w:rPr>
                <w:rFonts w:cstheme="minorHAnsi"/>
              </w:rPr>
              <w:t>Semi-Integrada</w:t>
            </w:r>
            <w:proofErr w:type="spellEnd"/>
            <w:r w:rsidRPr="00687565">
              <w:rPr>
                <w:rFonts w:cstheme="minorHAnsi"/>
              </w:rPr>
              <w:t xml:space="preserve"> — art. 46, VI, e art. 6º, XXXIII</w:t>
            </w:r>
            <w:r w:rsidR="00554B9C">
              <w:rPr>
                <w:rFonts w:cstheme="minorHAnsi"/>
              </w:rPr>
              <w:t>:</w:t>
            </w:r>
          </w:p>
          <w:p w14:paraId="55C94A0E" w14:textId="6A5A498A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Conceito: contratado responsável por elaborar e desenvolver o projeto executivo a partir de projeto básico fornecido pela Administração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262ADE11" w14:textId="24C41DAF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Possibilidade de o contratado propor alterações no projeto básico, mediante autorização prévia da Administração e comprovação de superioridade em custo, qualidade, prazo ou manutenção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559609FE" w14:textId="12B3814B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Vedação de acréscimo do valor contratual em razão de inovações propostas pelo contratado; risco integral da alteração é do contratado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780A2A9D" w14:textId="0B73CF00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 xml:space="preserve">Vedação do uso de metodologia paramétrica/expedita para frações do objeto na contratação </w:t>
            </w:r>
            <w:proofErr w:type="spellStart"/>
            <w:r w:rsidRPr="00687565">
              <w:rPr>
                <w:rFonts w:cstheme="minorHAnsi"/>
                <w:b w:val="0"/>
                <w:bCs w:val="0"/>
              </w:rPr>
              <w:t>semi-integrada</w:t>
            </w:r>
            <w:proofErr w:type="spellEnd"/>
            <w:r w:rsidRPr="00687565">
              <w:rPr>
                <w:rFonts w:cstheme="minorHAnsi"/>
                <w:b w:val="0"/>
                <w:bCs w:val="0"/>
              </w:rPr>
              <w:t xml:space="preserve"> (art. 23, §5º, da Lei 14.133/21)</w:t>
            </w:r>
            <w:r w:rsidR="00554B9C">
              <w:rPr>
                <w:rFonts w:cstheme="minorHAnsi"/>
                <w:b w:val="0"/>
                <w:bCs w:val="0"/>
              </w:rPr>
              <w:t>.</w:t>
            </w:r>
          </w:p>
          <w:p w14:paraId="3911C4F8" w14:textId="74D8E1AD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687565">
              <w:rPr>
                <w:rFonts w:cstheme="minorHAnsi"/>
              </w:rPr>
              <w:t xml:space="preserve">.4 Regras do Decreto Municipal nº 62.100/2022 específicas para os regimes integrado e </w:t>
            </w:r>
            <w:proofErr w:type="spellStart"/>
            <w:r w:rsidRPr="00687565">
              <w:rPr>
                <w:rFonts w:cstheme="minorHAnsi"/>
              </w:rPr>
              <w:t>semi-integrado</w:t>
            </w:r>
            <w:proofErr w:type="spellEnd"/>
            <w:r w:rsidR="00554B9C">
              <w:rPr>
                <w:rFonts w:cstheme="minorHAnsi"/>
              </w:rPr>
              <w:t>:</w:t>
            </w:r>
          </w:p>
          <w:p w14:paraId="79BE225A" w14:textId="3F56B045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Metodologia de elaboração do anteprojeto fixada pela SIURB (art. 18, IV)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0E38C2BF" w14:textId="7BB51BCF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Formação do valor estimado por orçamento sintético e reserva da metodologia expedita/paramétrica às frações não detalhadas no anteprojeto (art. 28, §§3º e 4º)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3293CA2B" w14:textId="6DF8BEBF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Exigência de nível de detalhamento do orçamento do licitante equivalente ao do orçamento sintético da Administração</w:t>
            </w:r>
            <w:r w:rsidR="00554B9C">
              <w:rPr>
                <w:rFonts w:cstheme="minorHAnsi"/>
                <w:b w:val="0"/>
                <w:bCs w:val="0"/>
              </w:rPr>
              <w:t>.</w:t>
            </w:r>
          </w:p>
          <w:p w14:paraId="6ABF909C" w14:textId="7ABA8A9D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687565">
              <w:rPr>
                <w:rFonts w:cstheme="minorHAnsi"/>
              </w:rPr>
              <w:t>.5 Matriz de Riscos</w:t>
            </w:r>
            <w:r w:rsidR="00554B9C">
              <w:rPr>
                <w:rFonts w:cstheme="minorHAnsi"/>
              </w:rPr>
              <w:t>:</w:t>
            </w:r>
          </w:p>
          <w:p w14:paraId="521BAB54" w14:textId="61649228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Conceito de risco: efeito da incerteza nos objetivos (ISO 31000/2018) e possibilidade de evento que afete negativamente a realização dos objetivos (COSO)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0A889C9F" w14:textId="6A4802BD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Avaliação por probabilidade x impacto e a lógica causa – evento – consequência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35ED30D7" w14:textId="679DF050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lastRenderedPageBreak/>
              <w:t>Ações preventivas e controles internos (mitigação da probabilidade) x ações de contingência e plano de continuidade (mitigação do impacto)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677780F8" w14:textId="31191D3B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 xml:space="preserve">Obrigatoriedade da matriz de riscos nos regimes de contratação integrada e </w:t>
            </w:r>
            <w:proofErr w:type="spellStart"/>
            <w:r w:rsidRPr="00687565">
              <w:rPr>
                <w:rFonts w:cstheme="minorHAnsi"/>
                <w:b w:val="0"/>
                <w:bCs w:val="0"/>
              </w:rPr>
              <w:t>semi-integrada</w:t>
            </w:r>
            <w:proofErr w:type="spellEnd"/>
            <w:r w:rsidRPr="00687565">
              <w:rPr>
                <w:rFonts w:cstheme="minorHAnsi"/>
                <w:b w:val="0"/>
                <w:bCs w:val="0"/>
              </w:rPr>
              <w:t xml:space="preserve"> e em obras e serviços de grande vulto (art. 22, §3º, da Lei 14.133/21)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6E9B9444" w14:textId="2B83370D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Alocação dos riscos de fatos supervenientes associados à escolha da solução de projeto básico como responsabilidade do contratado (art. 22, §4º, da Lei 14.133/21)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6193DD4D" w14:textId="63E3C6A9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Exemplo de estrutura de matriz de riscos (referência: matriz de riscos do DNIT) — tipo de risco, descrição, materialização, mitigação e alocação</w:t>
            </w:r>
            <w:r w:rsidR="00554B9C">
              <w:rPr>
                <w:rFonts w:cstheme="minorHAnsi"/>
                <w:b w:val="0"/>
                <w:bCs w:val="0"/>
              </w:rPr>
              <w:t>.</w:t>
            </w:r>
          </w:p>
          <w:p w14:paraId="009DC2B2" w14:textId="3449328A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687565">
              <w:rPr>
                <w:rFonts w:cstheme="minorHAnsi"/>
              </w:rPr>
              <w:t xml:space="preserve">.6 Alteração de valores contratuais nos regimes integrado e </w:t>
            </w:r>
            <w:proofErr w:type="spellStart"/>
            <w:r w:rsidRPr="00687565">
              <w:rPr>
                <w:rFonts w:cstheme="minorHAnsi"/>
              </w:rPr>
              <w:t>semi-integrado</w:t>
            </w:r>
            <w:proofErr w:type="spellEnd"/>
            <w:r w:rsidR="00554B9C">
              <w:rPr>
                <w:rFonts w:cstheme="minorHAnsi"/>
              </w:rPr>
              <w:t>:</w:t>
            </w:r>
          </w:p>
          <w:p w14:paraId="3F42D379" w14:textId="7724963F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Regra geral de vedação de alteração dos valores contratuais (art. 133, caput, da Lei 14.133/21)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01B79444" w14:textId="51A4DEFB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 xml:space="preserve">Hipóteses excepcionais: caso fortuito ou força maior; necessidade de alteração do projeto a pedido da Administração sem erro/omissão do contratado; superioridade de inovações propostas pelo contratado na </w:t>
            </w:r>
            <w:proofErr w:type="spellStart"/>
            <w:r w:rsidRPr="00687565">
              <w:rPr>
                <w:rFonts w:cstheme="minorHAnsi"/>
                <w:b w:val="0"/>
                <w:bCs w:val="0"/>
              </w:rPr>
              <w:t>semi-integrada</w:t>
            </w:r>
            <w:proofErr w:type="spellEnd"/>
            <w:r w:rsidRPr="00687565">
              <w:rPr>
                <w:rFonts w:cstheme="minorHAnsi"/>
                <w:b w:val="0"/>
                <w:bCs w:val="0"/>
              </w:rPr>
              <w:t>; evento superveniente alocado na matriz como risco da Administração</w:t>
            </w:r>
            <w:r w:rsidR="00554B9C">
              <w:rPr>
                <w:rFonts w:cstheme="minorHAnsi"/>
                <w:b w:val="0"/>
                <w:bCs w:val="0"/>
              </w:rPr>
              <w:t>.</w:t>
            </w:r>
          </w:p>
          <w:p w14:paraId="7ABFA255" w14:textId="3D0B12D5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687565">
              <w:rPr>
                <w:rFonts w:cstheme="minorHAnsi"/>
              </w:rPr>
              <w:t>.7 Riscos típicos e problemas práticos mais frequentes</w:t>
            </w:r>
            <w:r w:rsidR="00554B9C">
              <w:rPr>
                <w:rFonts w:cstheme="minorHAnsi"/>
              </w:rPr>
              <w:t>:</w:t>
            </w:r>
          </w:p>
          <w:p w14:paraId="24C38879" w14:textId="6CDE5270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Anteprojeto com soluções antieconômicas e assimetria de benefícios em favor do contratado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7C576298" w14:textId="280D8375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Projeto básico entregue com qualidade inferior à exigida no anteprojeto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3F6E5CDA" w14:textId="2978E138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Aditivos irregulares e distorção da matriz de riscos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07ECE5F3" w14:textId="1D64E049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Início de obra sem projeto aprovado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263E4B15" w14:textId="41FD1A2D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Particularidades de obras lineares e segmentos heterogêneos ('jogo de planilha' entre trechos simples e onerosos)</w:t>
            </w:r>
            <w:r w:rsidR="00554B9C">
              <w:rPr>
                <w:rFonts w:cstheme="minorHAnsi"/>
                <w:b w:val="0"/>
                <w:bCs w:val="0"/>
              </w:rPr>
              <w:t>.</w:t>
            </w:r>
          </w:p>
          <w:p w14:paraId="3ED33A1F" w14:textId="25E1F908" w:rsidR="00687565" w:rsidRPr="00687565" w:rsidRDefault="00687565" w:rsidP="00687565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687565">
              <w:rPr>
                <w:rFonts w:cstheme="minorHAnsi"/>
              </w:rPr>
              <w:t xml:space="preserve">.8 Jurisprudência sobre contratação integrada, </w:t>
            </w:r>
            <w:proofErr w:type="spellStart"/>
            <w:r w:rsidRPr="00687565">
              <w:rPr>
                <w:rFonts w:cstheme="minorHAnsi"/>
              </w:rPr>
              <w:t>semi-integrada</w:t>
            </w:r>
            <w:proofErr w:type="spellEnd"/>
            <w:r w:rsidRPr="00687565">
              <w:rPr>
                <w:rFonts w:cstheme="minorHAnsi"/>
              </w:rPr>
              <w:t xml:space="preserve"> e matriz de riscos</w:t>
            </w:r>
            <w:r w:rsidR="00554B9C">
              <w:rPr>
                <w:rFonts w:cstheme="minorHAnsi"/>
              </w:rPr>
              <w:t>:</w:t>
            </w:r>
          </w:p>
          <w:p w14:paraId="48699AC4" w14:textId="691B62B9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TCU, Acórdão 2591/2017-Plenário: aditivo contratual indevido decorrente de erro no anteprojeto; anteprojeto tem caráter meramente referencial e risco de suas indefinições é do contratado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16633370" w14:textId="5AA74399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TCU, Acórdão 1182/2025-Plenário: matriz de riscos genérica e inadequada ao regime de execução, com prejuízo ao equilíbrio econômico-financeiro; diretrizes de detalhamento, premissas claras e padronização de modelos de matriz</w:t>
            </w:r>
            <w:r w:rsidR="00554B9C">
              <w:rPr>
                <w:rFonts w:cstheme="minorHAnsi"/>
                <w:b w:val="0"/>
                <w:bCs w:val="0"/>
              </w:rPr>
              <w:t>;</w:t>
            </w:r>
          </w:p>
          <w:p w14:paraId="76B9082E" w14:textId="5DD9301A" w:rsidR="00687565" w:rsidRPr="00687565" w:rsidRDefault="00687565" w:rsidP="00687565">
            <w:pPr>
              <w:numPr>
                <w:ilvl w:val="0"/>
                <w:numId w:val="9"/>
              </w:numPr>
              <w:jc w:val="both"/>
              <w:rPr>
                <w:rFonts w:cstheme="minorHAnsi"/>
                <w:b w:val="0"/>
                <w:bCs w:val="0"/>
              </w:rPr>
            </w:pPr>
            <w:r w:rsidRPr="00687565">
              <w:rPr>
                <w:rFonts w:cstheme="minorHAnsi"/>
                <w:b w:val="0"/>
                <w:bCs w:val="0"/>
              </w:rPr>
              <w:t>TCM-SP: orientações da Escola Superior de Gestão e Contas Públicas sobre alocação de riscos nas contratações municipais (ciclo de estudos 'Obras e Serviços de Engenharia sob a Nova Lei de Licitações e Contratos') e sobre a distinção entre projeto básico e executivo em contratações integradas municipais</w:t>
            </w:r>
            <w:r w:rsidR="00554B9C">
              <w:rPr>
                <w:rFonts w:cstheme="minorHAnsi"/>
                <w:b w:val="0"/>
                <w:bCs w:val="0"/>
              </w:rPr>
              <w:t>.</w:t>
            </w:r>
          </w:p>
          <w:p w14:paraId="648755A7" w14:textId="77777777" w:rsidR="00687565" w:rsidRPr="00687565" w:rsidRDefault="00687565" w:rsidP="00506313">
            <w:pPr>
              <w:jc w:val="both"/>
              <w:rPr>
                <w:rFonts w:cstheme="minorHAnsi"/>
                <w:b w:val="0"/>
                <w:bCs w:val="0"/>
              </w:rPr>
            </w:pPr>
          </w:p>
          <w:p w14:paraId="1514D8D4" w14:textId="486839C9" w:rsidR="00687565" w:rsidRPr="00687565" w:rsidRDefault="00687565" w:rsidP="00506313">
            <w:pPr>
              <w:jc w:val="both"/>
              <w:rPr>
                <w:rFonts w:cstheme="minorHAnsi"/>
                <w:sz w:val="22"/>
                <w:szCs w:val="22"/>
                <w:u w:val="single"/>
              </w:rPr>
            </w:pPr>
          </w:p>
        </w:tc>
        <w:tc>
          <w:tcPr>
            <w:tcW w:w="1434" w:type="dxa"/>
          </w:tcPr>
          <w:p w14:paraId="135A0D9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1A0D680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0593828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B59C7D0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39D39889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6F97B7C4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6AB5520B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6DF55D1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3999D0B5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5F46E5A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49BDF68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4B07485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47CCD77D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295FD75F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1E756F49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66304321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38D7DBB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004EF9B6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386D464D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451A36E9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53B20CA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760355CF" w14:textId="77777777" w:rsid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</w:p>
          <w:p w14:paraId="5BCEFA15" w14:textId="7865D758" w:rsidR="00506313" w:rsidRPr="002E62C4" w:rsidRDefault="002E62C4" w:rsidP="002E62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2E62C4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2 horas</w:t>
            </w:r>
          </w:p>
        </w:tc>
      </w:tr>
      <w:tr w:rsidR="00506313" w14:paraId="463506CC" w14:textId="77777777" w:rsidTr="002E62C4">
        <w:trPr>
          <w:trHeight w:val="3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</w:tcPr>
          <w:p w14:paraId="6FD83D70" w14:textId="77777777" w:rsidR="00506313" w:rsidRDefault="00506313" w:rsidP="00506313">
            <w:pPr>
              <w:jc w:val="both"/>
              <w:rPr>
                <w:rFonts w:ascii="Arial" w:hAnsi="Arial"/>
                <w:b w:val="0"/>
                <w:bCs w:val="0"/>
                <w:sz w:val="22"/>
                <w:szCs w:val="22"/>
              </w:rPr>
            </w:pPr>
            <w:r w:rsidRPr="003E7142">
              <w:rPr>
                <w:rFonts w:ascii="Arial" w:hAnsi="Arial"/>
                <w:sz w:val="22"/>
                <w:szCs w:val="22"/>
              </w:rPr>
              <w:t>Orçamentação de Obras Públicas</w:t>
            </w:r>
          </w:p>
          <w:p w14:paraId="7A861D87" w14:textId="77777777" w:rsidR="00B32EFF" w:rsidRDefault="00B32EFF" w:rsidP="00B32EFF">
            <w:pPr>
              <w:pStyle w:val="Ttulo2"/>
              <w:spacing w:before="240" w:after="60" w:line="360" w:lineRule="auto"/>
            </w:pPr>
            <w:r>
              <w:rPr>
                <w:rFonts w:ascii="Arial" w:hAnsi="Arial"/>
                <w:b/>
                <w:i/>
                <w:iCs/>
                <w:sz w:val="24"/>
                <w:szCs w:val="24"/>
              </w:rPr>
              <w:lastRenderedPageBreak/>
              <w:t>Módulo 1 — Fundamentos, Estrutura do Orçamento e Encargos Sociais</w:t>
            </w:r>
          </w:p>
          <w:p w14:paraId="0627AE38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A orçamentação de obras no marco da Lei nº 14.133/2021 (art. 23): valor estimado e compatibilidade com os preços de mercado.</w:t>
            </w:r>
          </w:p>
          <w:p w14:paraId="3B535CA8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Fontes e parâmetros de preços; bancos de dados públicos; ordem de prioridade dos parâmetros (art. 23, § 2º).</w:t>
            </w:r>
          </w:p>
          <w:p w14:paraId="0816695C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Estrutura do valor estimado: Custo Direto + BDI + Encargos Sociais; sigilo do orçamento (art. 24).</w:t>
            </w:r>
          </w:p>
          <w:p w14:paraId="5ED4971B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Economia de escala e peculiaridades do local de execução do objeto.</w:t>
            </w:r>
          </w:p>
          <w:p w14:paraId="1CB5D8DA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Encargos sociais sobre a mão de obra horista e mensalista; composição e demonstrativo analítico.</w:t>
            </w:r>
          </w:p>
          <w:p w14:paraId="074CE835" w14:textId="77777777" w:rsidR="00B32EFF" w:rsidRPr="00B32EFF" w:rsidRDefault="00B32EFF" w:rsidP="00B32EFF">
            <w:pPr>
              <w:pBdr>
                <w:top w:val="single" w:sz="4" w:space="4" w:color="AAAAAA"/>
              </w:pBdr>
              <w:spacing w:before="120" w:after="30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Base legal e de controle contemplada no módulo:</w:t>
            </w:r>
          </w:p>
          <w:p w14:paraId="2C74F7E5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Legislação municipal — Decreto nº 62.100/2022: art. 27 (pesquisa de preços); art. 28, "caput" e § 1º (obras e serviços de engenharia: valor estimado + BDI + Encargos Sociais; Tabela de Custos SIURB e ordem de parâmetros); </w:t>
            </w:r>
            <w:proofErr w:type="spellStart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arts</w:t>
            </w:r>
            <w:proofErr w:type="spellEnd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. 29, 31 a 33 (pesquisa excepcional, repetição, sigilo e diretrizes de valores de referência).</w:t>
            </w:r>
          </w:p>
          <w:p w14:paraId="1E56E057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Jurisprudência do TCM/SP: TC 12.754/2023 (Bol. 55); TC 12.324/2023 (Bol. 67); TC 466/2016 (Bol. 68); TC 1.757/2026 (Bol. 81); TC 6.148/2026 (Bol. 83); encargos e planilha: TC 10.920/2020 (Bol. 60) e TC 12.532/2025 (Bol. 81); economia de escala: TC 11.232/2022 (Bol. 60), TC 11.131/2022 (Bol. 69) e TC 6.872/2026 (Bol. 83).</w:t>
            </w:r>
          </w:p>
          <w:p w14:paraId="05E91C69" w14:textId="77777777" w:rsidR="00B32EFF" w:rsidRDefault="00B32EFF" w:rsidP="00B32EFF">
            <w:pPr>
              <w:pStyle w:val="Ttulo2"/>
              <w:spacing w:before="240" w:after="60" w:line="360" w:lineRule="auto"/>
            </w:pPr>
            <w:r>
              <w:rPr>
                <w:rFonts w:ascii="Arial" w:hAnsi="Arial"/>
                <w:b/>
                <w:i/>
                <w:iCs/>
                <w:sz w:val="24"/>
                <w:szCs w:val="24"/>
              </w:rPr>
              <w:t>Módulo 2 — Custos Indiretos e BDI (Bonificação e Despesas Indiretas)</w:t>
            </w:r>
          </w:p>
          <w:p w14:paraId="5AF3A177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Conceito de custos indiretos nos sistemas SINAPI e SICRO (Acórdão 2.622/2013-TCU-Plenário).</w:t>
            </w:r>
          </w:p>
          <w:p w14:paraId="4F862A58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 xml:space="preserve">Administração Local: definição, faixas referenciais e pagamento proporcional à execução física (Acórdãos 2.622/2013, 1.247/2016 e 845/2021; </w:t>
            </w:r>
            <w:proofErr w:type="spellStart"/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arts</w:t>
            </w:r>
            <w:proofErr w:type="spellEnd"/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. 62 e 63 da Lei nº 4.320/1964).</w:t>
            </w:r>
          </w:p>
          <w:p w14:paraId="6913632F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Instalação e manutenção do canteiro de obras (NBR nº 12.284/1991; cadernos técnicos do DNIT e do SINAPI).</w:t>
            </w:r>
          </w:p>
          <w:p w14:paraId="27D0ED86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Mobilização e desmobilização como custo direto (Manual do SICRO).</w:t>
            </w:r>
          </w:p>
          <w:p w14:paraId="1534F34A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Conceito e composição do BDI; despesas indiretas e bonificação; fórmula Preço = (1 + BDI) × Custo.</w:t>
            </w:r>
          </w:p>
          <w:p w14:paraId="2B662DE8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lastRenderedPageBreak/>
              <w:t>Taxas referenciais de BDI por tipo de obra; BDI reduzido/diferenciado e Súmula nº 253/TCU (Decreto nº 7.983/2013; Acórdão 2.340/2024).</w:t>
            </w:r>
          </w:p>
          <w:p w14:paraId="09FBF6D3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Composição analítica do BDI: Administração Central, Despesas Financeiras (SELIC), Seguros e Garantias, Riscos, Lucro e Tributos (PIS, COFINS e ISSQN).</w:t>
            </w:r>
          </w:p>
          <w:p w14:paraId="2238B274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Desoneração da folha e CPRB; escolha do menor valor global (Leis nos 12.844/2013, 13.043/2014, 13.161/2015 e 14.973/2024).</w:t>
            </w:r>
          </w:p>
          <w:p w14:paraId="7422CFA6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 xml:space="preserve">IRPJ e CSLL no BDI: natureza direta e </w:t>
            </w:r>
            <w:proofErr w:type="spellStart"/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personalística</w:t>
            </w:r>
            <w:proofErr w:type="spellEnd"/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 xml:space="preserve"> (Súmula nº 254/2010; Acórdão 648/2016).</w:t>
            </w:r>
          </w:p>
          <w:p w14:paraId="76850664" w14:textId="77777777" w:rsidR="00B32EFF" w:rsidRPr="00B32EFF" w:rsidRDefault="00B32EFF" w:rsidP="00B32EFF">
            <w:pPr>
              <w:pBdr>
                <w:top w:val="single" w:sz="4" w:space="4" w:color="AAAAAA"/>
              </w:pBdr>
              <w:spacing w:before="120" w:after="30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Base legal e de controle contemplada no módulo:</w:t>
            </w:r>
          </w:p>
          <w:p w14:paraId="68532A87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Legislação municipal — Decreto nº 62.100/2022: art. 28, "caput" (composição de custos unitários; BDI de referência e Encargos Sociais no valor estimado de obras e serviços de engenharia).</w:t>
            </w:r>
          </w:p>
          <w:p w14:paraId="59937527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Jurisprudência do TCM/SP: TC 5.323/2021 (Bol. 75 — Adm. Local e Transportes fora do BDI, como custos diretos); TC 5.468/2022 (Bol. 80 — BDI diferenciado obrigatório); TC 16.909/2019 (Bol. 76) e TC 16.943/2019 (Bol. 80 — vedação à "administração contratada").</w:t>
            </w:r>
          </w:p>
          <w:p w14:paraId="09023988" w14:textId="77777777" w:rsidR="00B32EFF" w:rsidRDefault="00B32EFF" w:rsidP="00B32EFF">
            <w:pPr>
              <w:pStyle w:val="Ttulo2"/>
              <w:spacing w:before="240" w:after="60" w:line="360" w:lineRule="auto"/>
            </w:pPr>
            <w:r>
              <w:rPr>
                <w:rFonts w:ascii="Arial" w:hAnsi="Arial"/>
                <w:b/>
                <w:i/>
                <w:iCs/>
                <w:sz w:val="24"/>
                <w:szCs w:val="24"/>
              </w:rPr>
              <w:t>Módulo 3 — Tipos de Orçamento e Composições de Custos Unitários (CPU)</w:t>
            </w:r>
          </w:p>
          <w:p w14:paraId="3565BA26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Orçamento sintético: conceito, anteprojeto e regime de contratação integrada.</w:t>
            </w:r>
          </w:p>
          <w:p w14:paraId="1AA30FEF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Metodologias de estimativa de custos: paramétrica e expedita.</w:t>
            </w:r>
          </w:p>
          <w:p w14:paraId="7CA70C47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Orçamento detalhado (analítico): composições de custos unitários e pesquisa de preços (IBRAOP OT — IBR 004/2012).</w:t>
            </w:r>
          </w:p>
          <w:p w14:paraId="2F8EF26F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Documentos que acompanham o orçamento detalhado: cronograma físico-financeiro, curvas ABC e Curva S, composições e memórias de cálculo.</w:t>
            </w:r>
          </w:p>
          <w:p w14:paraId="19F762DE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Margem de precisão do orçamento e sua distinção dos limites de aditamento (art. 125).</w:t>
            </w:r>
          </w:p>
          <w:p w14:paraId="4298B09F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Composições SICRO e SINAPI; Tabela de Custos Unitários; ficha técnica de insumo; atualizações a partir de 2025.</w:t>
            </w:r>
          </w:p>
          <w:p w14:paraId="76BC92A8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lastRenderedPageBreak/>
              <w:t>Escolha entre composições do SICRO e do SINAPI conforme as peculiaridades locais.</w:t>
            </w:r>
          </w:p>
          <w:p w14:paraId="3B534180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Cotação local e economia de escala (art. 23; art. 8º do Decreto nº 7.983/2013).</w:t>
            </w:r>
          </w:p>
          <w:p w14:paraId="040498C1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Exercícios práticos integrando orçamento, cronograma e CPU; uso de inteligência artificial em cadernos técnicos.</w:t>
            </w:r>
          </w:p>
          <w:p w14:paraId="3F64E201" w14:textId="77777777" w:rsidR="00B32EFF" w:rsidRPr="00B32EFF" w:rsidRDefault="00B32EFF" w:rsidP="00B32EFF">
            <w:pPr>
              <w:pBdr>
                <w:top w:val="single" w:sz="4" w:space="4" w:color="AAAAAA"/>
              </w:pBdr>
              <w:spacing w:before="120" w:after="30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Base legal e de controle contemplada no módulo:</w:t>
            </w:r>
          </w:p>
          <w:p w14:paraId="1C3F1B8E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Legislação municipal — Decreto nº 62.100/2022: art. 28, §§ 3º e 4º (contratação integrada e </w:t>
            </w:r>
            <w:proofErr w:type="spellStart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semi-integrada</w:t>
            </w:r>
            <w:proofErr w:type="spellEnd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; orçamento sintético; metodologia expedita/paramétrica; anteprojeto; nível de detalhamento exigido nas propostas).</w:t>
            </w:r>
          </w:p>
          <w:p w14:paraId="3C10CC3C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Jurisprudência do TCM/SP: TC 15.372/2024 (Bol. 60 — tabela de custos unitários atualizada); TC 10.049/2023 (Bol. 83 — projeto básico); TC 16.943/2019 (Bol. 80 — remuneração por composições de preços unitários).</w:t>
            </w:r>
          </w:p>
          <w:p w14:paraId="6B77F5BB" w14:textId="77777777" w:rsidR="00B32EFF" w:rsidRDefault="00B32EFF" w:rsidP="00B32EFF">
            <w:pPr>
              <w:pStyle w:val="Ttulo2"/>
              <w:spacing w:before="240" w:after="60" w:line="360" w:lineRule="auto"/>
            </w:pPr>
            <w:r>
              <w:rPr>
                <w:rFonts w:ascii="Arial" w:hAnsi="Arial"/>
                <w:b/>
                <w:i/>
                <w:iCs/>
                <w:sz w:val="24"/>
                <w:szCs w:val="24"/>
              </w:rPr>
              <w:t>Módulo 4 — Planejamento e Controle da Execução</w:t>
            </w:r>
          </w:p>
          <w:p w14:paraId="741B0243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Planejamento da contratação: Estudo Técnico Preliminar (ETP) e projeto básico como base do orçamento.</w:t>
            </w:r>
          </w:p>
          <w:p w14:paraId="4B32C3F1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Cronograma físico-financeiro: elaboração e análise crítica da distribuição dos percentuais.</w:t>
            </w:r>
          </w:p>
          <w:p w14:paraId="7593DB46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Curva de Valor Agregado (Curva S): benefícios, cálculo de atrasos e Índice de Desempenho de Prazo (IDP); multa de mora (art. 162).</w:t>
            </w:r>
          </w:p>
          <w:p w14:paraId="44500DC2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Reflexos dos atrasos nos contratos de supervisão e gerenciamento; matriz de risco (Acórdão 266/2024).</w:t>
            </w:r>
          </w:p>
          <w:p w14:paraId="4E2C92BC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Curva ABC de serviços e de insumos como instrumentos de gestão, fiscalização e auditoria.</w:t>
            </w:r>
          </w:p>
          <w:p w14:paraId="1F06062C" w14:textId="77777777" w:rsidR="00B32EFF" w:rsidRPr="00B32EFF" w:rsidRDefault="00B32EFF" w:rsidP="00B32EFF">
            <w:pPr>
              <w:pBdr>
                <w:top w:val="single" w:sz="4" w:space="4" w:color="AAAAAA"/>
              </w:pBdr>
              <w:spacing w:before="120" w:after="30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Base legal e de controle contemplada no módulo:</w:t>
            </w:r>
          </w:p>
          <w:p w14:paraId="45279196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Legislação municipal — Decreto nº 62.100/2022: </w:t>
            </w:r>
            <w:proofErr w:type="spellStart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arts</w:t>
            </w:r>
            <w:proofErr w:type="spellEnd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. 5º e 6º (Plano de Contratações Anual — planejamento); </w:t>
            </w:r>
            <w:proofErr w:type="spellStart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arts</w:t>
            </w:r>
            <w:proofErr w:type="spellEnd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. 117 e 118 (gestão de contratos; controle do cronograma físico-financeiro e dos recursos orçamentários); </w:t>
            </w:r>
            <w:proofErr w:type="spellStart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arts</w:t>
            </w:r>
            <w:proofErr w:type="spellEnd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. 119 e 120 (fiscalização; conformidade de obras e quantidades).</w:t>
            </w:r>
          </w:p>
          <w:p w14:paraId="1A090BE6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Jurisprudência do TCM/SP: TC 12.010/2019 (Bol. 57 — ETP); TC 9.789/2025 (Bol. 76 — memória de cálculo da demanda); TC 19.116/2019 (Bol. 82 — falha de planejamento); TC 19.711/2019 (Bol. 54 — ART/fiscalização); TC 12.845/2018 (Bol. 69 — fiscalização instrumental).</w:t>
            </w:r>
          </w:p>
          <w:p w14:paraId="681A3950" w14:textId="77777777" w:rsidR="00B32EFF" w:rsidRDefault="00B32EFF" w:rsidP="00B32EFF">
            <w:pPr>
              <w:pStyle w:val="Ttulo2"/>
              <w:spacing w:before="240" w:after="60" w:line="360" w:lineRule="auto"/>
            </w:pPr>
            <w:r>
              <w:rPr>
                <w:rFonts w:ascii="Arial" w:hAnsi="Arial"/>
                <w:b/>
                <w:i/>
                <w:iCs/>
                <w:sz w:val="24"/>
                <w:szCs w:val="24"/>
              </w:rPr>
              <w:t>Módulo 5 — Sobrepreço e Superfaturamento</w:t>
            </w:r>
          </w:p>
          <w:p w14:paraId="5115AC32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lastRenderedPageBreak/>
              <w:t>Sobrepreço: conceito legal (art. 6º, LVI) e objetivo do processo licitatório (art. 11, III).</w:t>
            </w:r>
          </w:p>
          <w:p w14:paraId="477BD6DA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Tolerância e "expressividade" do sobrepreço (Acórdãos TCU 1.254/2020 e 1.742/2025); margem de tolerância × margem de precisão.</w:t>
            </w:r>
          </w:p>
          <w:p w14:paraId="74EE371E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Governança e responsabilidade da alta administração (art. 11, parágrafo único); boas práticas de prevenção.</w:t>
            </w:r>
          </w:p>
          <w:p w14:paraId="71C57680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Jogo de planilha e jogo de cronograma (Súmula nº 259/2010; Acórdãos 2.307/2017 e 1.695/2018).</w:t>
            </w:r>
          </w:p>
          <w:p w14:paraId="3F600F66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Métodos de apuração: MPLU (Limitação dos Preços Unitários) e MPLG (Limitação do Preço Global).</w:t>
            </w:r>
          </w:p>
          <w:p w14:paraId="633BA27B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Superfaturamento: conceito legal (art. 6º, LVII) e modalidades (Casos 1 a 4).</w:t>
            </w:r>
          </w:p>
          <w:p w14:paraId="01D52E24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Responsabilização dos agentes: projetista/orçamentista, fiscalização e contratado.</w:t>
            </w:r>
          </w:p>
          <w:p w14:paraId="6A57CC4E" w14:textId="77777777" w:rsidR="00B32EFF" w:rsidRPr="00B32EFF" w:rsidRDefault="00B32EFF" w:rsidP="00B32EFF">
            <w:pPr>
              <w:pBdr>
                <w:top w:val="single" w:sz="4" w:space="4" w:color="AAAAAA"/>
              </w:pBdr>
              <w:spacing w:before="120" w:after="30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Base legal e de controle contemplada no módulo:</w:t>
            </w:r>
          </w:p>
          <w:p w14:paraId="4545B324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Legislação municipal — Decreto nº 62.100/2022: art. 7º (governança das contratações — art. 11, § único, da Lei nº 14.133/2021); </w:t>
            </w:r>
            <w:proofErr w:type="spellStart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arts</w:t>
            </w:r>
            <w:proofErr w:type="spellEnd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. 34 a 36 (programa de integridade em obras de grande vulto; gestão de riscos); art. 119 (fiscalização — conformidade das quantidades executadas).</w:t>
            </w:r>
          </w:p>
          <w:p w14:paraId="1DF63EA7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Jurisprudência do TCM/SP: TC 5.947/2018 (Bol. 77 — medição a maior); TC 5.323/2021 (Bol. 75 — duplicidade); TC 5.468/2022 (Bol. 80 — superavaliação); TC 12.532/2025 (Bol. 81) e TC 14.163/2025 (Bol. 82 — inexequibilidade); TC 10.132/2023 (Bol. 82 — jogo de planilha/conluio).</w:t>
            </w:r>
          </w:p>
          <w:p w14:paraId="0ACE4697" w14:textId="77777777" w:rsidR="00B32EFF" w:rsidRDefault="00B32EFF" w:rsidP="00B32EFF">
            <w:pPr>
              <w:pStyle w:val="Ttulo2"/>
              <w:spacing w:before="240" w:after="60" w:line="360" w:lineRule="auto"/>
            </w:pPr>
            <w:r>
              <w:rPr>
                <w:rFonts w:ascii="Arial" w:hAnsi="Arial"/>
                <w:b/>
                <w:i/>
                <w:iCs/>
                <w:sz w:val="24"/>
                <w:szCs w:val="24"/>
              </w:rPr>
              <w:t>Módulo 6 — Alterações Contratuais e Equilíbrio Econômico-Financeiro</w:t>
            </w:r>
          </w:p>
          <w:p w14:paraId="2676D1FE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Aditivos: hipóteses de alteração (art. 124) — unilaterais (qualitativa e quantitativa) e por acordo.</w:t>
            </w:r>
          </w:p>
          <w:p w14:paraId="3762CD86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Limites das alterações e tratamento isolado de acréscimos e supressões (Acórdãos 1.271/2025 e 1.981/2009).</w:t>
            </w:r>
          </w:p>
          <w:p w14:paraId="647355C2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Métodos de aditamento: método do balanço e método do desconto (</w:t>
            </w:r>
            <w:proofErr w:type="spellStart"/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arts</w:t>
            </w:r>
            <w:proofErr w:type="spellEnd"/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. 128 e 15).</w:t>
            </w:r>
          </w:p>
          <w:p w14:paraId="37ADE9A4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Aplicações práticas: aditivos com novos serviços e com alteração de quantidades.</w:t>
            </w:r>
          </w:p>
          <w:p w14:paraId="25E8FD37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lastRenderedPageBreak/>
              <w:t>Reequilíbrio econômico-financeiro e teoria da imprevisão (art. 124, II, "d"); cláusula rebus sic stantibus.</w:t>
            </w:r>
          </w:p>
          <w:p w14:paraId="7646E924" w14:textId="77777777" w:rsidR="00B32EFF" w:rsidRPr="00B32EFF" w:rsidRDefault="00B32EFF" w:rsidP="00B32EFF">
            <w:pPr>
              <w:pStyle w:val="PargrafodaList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contextualSpacing w:val="0"/>
              <w:rPr>
                <w:b w:val="0"/>
                <w:bCs w:val="0"/>
              </w:rPr>
            </w:pPr>
            <w:r w:rsidRPr="00B32EFF">
              <w:rPr>
                <w:rFonts w:ascii="Arial" w:hAnsi="Arial"/>
                <w:b w:val="0"/>
                <w:bCs w:val="0"/>
                <w:sz w:val="24"/>
                <w:szCs w:val="24"/>
              </w:rPr>
              <w:t>Engenharia de custos: equidade global, expurgo do reajuste, onerosidade excessiva e expurgo do lucro (Acórdãos 1.466/2013 e 4.072/2020); OT — IBRAOP 009/2024.</w:t>
            </w:r>
          </w:p>
          <w:p w14:paraId="196AF2D5" w14:textId="77777777" w:rsidR="00B32EFF" w:rsidRPr="00B32EFF" w:rsidRDefault="00B32EFF" w:rsidP="00B32EFF">
            <w:pPr>
              <w:pBdr>
                <w:top w:val="single" w:sz="4" w:space="4" w:color="AAAAAA"/>
              </w:pBdr>
              <w:spacing w:before="120" w:after="30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Base legal e de controle contemplada no módulo:</w:t>
            </w:r>
          </w:p>
          <w:p w14:paraId="36F28675" w14:textId="77777777" w:rsidR="00B32EFF" w:rsidRPr="00B32EFF" w:rsidRDefault="00B32EFF" w:rsidP="00B32EFF">
            <w:pPr>
              <w:spacing w:after="30"/>
              <w:ind w:left="340"/>
              <w:jc w:val="both"/>
              <w:rPr>
                <w:b w:val="0"/>
                <w:bCs w:val="0"/>
              </w:rPr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Legislação municipal — Decreto nº 62.100/2022: art. 127 (alterações contratuais e limites); </w:t>
            </w:r>
            <w:proofErr w:type="spellStart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arts</w:t>
            </w:r>
            <w:proofErr w:type="spellEnd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 xml:space="preserve">. 128 a 137 (reajuste e repactuação; planilha de custos); </w:t>
            </w:r>
            <w:proofErr w:type="spellStart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arts</w:t>
            </w:r>
            <w:proofErr w:type="spellEnd"/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. 138 e 139 (reequilíbrio econômico-financeiro; alocação de riscos; termo aditivo).</w:t>
            </w:r>
          </w:p>
          <w:p w14:paraId="111D0F5F" w14:textId="77777777" w:rsidR="00B32EFF" w:rsidRDefault="00B32EFF" w:rsidP="00B32EFF">
            <w:pPr>
              <w:spacing w:after="30"/>
              <w:ind w:left="340"/>
              <w:jc w:val="both"/>
            </w:pPr>
            <w:r w:rsidRPr="00B32EFF">
              <w:rPr>
                <w:rFonts w:ascii="Arial" w:eastAsia="Arial" w:hAnsi="Arial" w:cs="Arial"/>
                <w:b w:val="0"/>
                <w:bCs w:val="0"/>
                <w:sz w:val="19"/>
                <w:szCs w:val="19"/>
              </w:rPr>
              <w:t>Jurisprudência do TCM/SP: TC 4.602/2021 (Bol. 81 — limites de acréscimo e alteração qualitativa). Reequilíbrio: sem ementa específica nos Boletins 54–83 analisados</w:t>
            </w:r>
            <w:r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  <w:p w14:paraId="3A1357CF" w14:textId="1BA72458" w:rsidR="00B32EFF" w:rsidRDefault="00B32EFF" w:rsidP="00506313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434" w:type="dxa"/>
          </w:tcPr>
          <w:p w14:paraId="131C7805" w14:textId="644CAA0C" w:rsidR="00506313" w:rsidRDefault="00506313" w:rsidP="005063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lastRenderedPageBreak/>
              <w:t>8H</w:t>
            </w:r>
          </w:p>
        </w:tc>
      </w:tr>
      <w:tr w:rsidR="00506313" w14:paraId="0E86AF6D" w14:textId="77777777" w:rsidTr="002E62C4">
        <w:trPr>
          <w:trHeight w:val="2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</w:tcPr>
          <w:p w14:paraId="4840C9DE" w14:textId="77777777" w:rsidR="00506313" w:rsidRDefault="00506313" w:rsidP="00506313">
            <w:pPr>
              <w:jc w:val="both"/>
              <w:rPr>
                <w:rFonts w:ascii="Arial" w:hAnsi="Arial"/>
                <w:b w:val="0"/>
                <w:bCs w:val="0"/>
                <w:sz w:val="22"/>
                <w:szCs w:val="22"/>
              </w:rPr>
            </w:pPr>
            <w:r w:rsidRPr="003E7142">
              <w:rPr>
                <w:rFonts w:ascii="Arial" w:hAnsi="Arial"/>
                <w:sz w:val="22"/>
                <w:szCs w:val="22"/>
              </w:rPr>
              <w:lastRenderedPageBreak/>
              <w:t>Atividades em Grupos</w:t>
            </w:r>
            <w:r>
              <w:rPr>
                <w:rFonts w:ascii="Arial" w:hAnsi="Arial"/>
                <w:sz w:val="22"/>
                <w:szCs w:val="22"/>
              </w:rPr>
              <w:t xml:space="preserve"> e Tira-</w:t>
            </w:r>
            <w:r w:rsidRPr="003E7142">
              <w:rPr>
                <w:rFonts w:ascii="Arial" w:hAnsi="Arial"/>
                <w:sz w:val="22"/>
                <w:szCs w:val="22"/>
              </w:rPr>
              <w:t>Dúvidas</w:t>
            </w:r>
          </w:p>
          <w:p w14:paraId="599D03D2" w14:textId="77777777" w:rsidR="00554B9C" w:rsidRDefault="00554B9C" w:rsidP="00506313">
            <w:pPr>
              <w:jc w:val="both"/>
              <w:rPr>
                <w:rFonts w:ascii="Arial" w:hAnsi="Arial"/>
                <w:b w:val="0"/>
                <w:bCs w:val="0"/>
                <w:sz w:val="22"/>
                <w:szCs w:val="22"/>
              </w:rPr>
            </w:pPr>
          </w:p>
          <w:p w14:paraId="5E7D3E81" w14:textId="77777777" w:rsidR="00554B9C" w:rsidRDefault="00554B9C" w:rsidP="00506313">
            <w:pPr>
              <w:jc w:val="both"/>
              <w:rPr>
                <w:rFonts w:cstheme="minorHAnsi"/>
                <w:sz w:val="22"/>
                <w:szCs w:val="22"/>
              </w:rPr>
            </w:pPr>
            <w:r w:rsidRPr="00554B9C">
              <w:rPr>
                <w:rFonts w:cstheme="minorHAnsi"/>
                <w:b w:val="0"/>
                <w:bCs w:val="0"/>
                <w:sz w:val="22"/>
                <w:szCs w:val="22"/>
              </w:rPr>
              <w:t xml:space="preserve">A turma será dividida em 10 grupos com 10 membros cada grupo, para a discussão de 10 estudos de casos práticos dos temas abordados no curso: Planejamento da Contratação, Regimes de Execução Contratual, Contratação Integrada, Matriz de Riscos e Contratação </w:t>
            </w:r>
            <w:proofErr w:type="spellStart"/>
            <w:r w:rsidRPr="00554B9C">
              <w:rPr>
                <w:rFonts w:cstheme="minorHAnsi"/>
                <w:b w:val="0"/>
                <w:bCs w:val="0"/>
                <w:sz w:val="22"/>
                <w:szCs w:val="22"/>
              </w:rPr>
              <w:t>Semi-Integrada</w:t>
            </w:r>
            <w:proofErr w:type="spellEnd"/>
            <w:r w:rsidRPr="00554B9C">
              <w:rPr>
                <w:rFonts w:cstheme="minorHAnsi"/>
                <w:b w:val="0"/>
                <w:bCs w:val="0"/>
                <w:sz w:val="22"/>
                <w:szCs w:val="22"/>
              </w:rPr>
              <w:t xml:space="preserve"> e Orçamentação de Obras Públicas.</w:t>
            </w:r>
          </w:p>
          <w:p w14:paraId="26916603" w14:textId="77777777" w:rsidR="00554B9C" w:rsidRDefault="00554B9C" w:rsidP="00506313">
            <w:pPr>
              <w:jc w:val="both"/>
              <w:rPr>
                <w:rFonts w:cstheme="minorHAnsi"/>
                <w:sz w:val="22"/>
                <w:szCs w:val="22"/>
              </w:rPr>
            </w:pPr>
          </w:p>
          <w:p w14:paraId="4BB0E3E3" w14:textId="62B2F086" w:rsidR="00554B9C" w:rsidRDefault="00554B9C" w:rsidP="0050631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  <w:sz w:val="22"/>
                <w:szCs w:val="22"/>
              </w:rPr>
              <w:t xml:space="preserve">Todas as discussões serão pautadas pela Lei nº14.133/2021, </w:t>
            </w:r>
            <w:r w:rsidRPr="00554B9C">
              <w:rPr>
                <w:rFonts w:cstheme="minorHAnsi"/>
                <w:b w:val="0"/>
                <w:bCs w:val="0"/>
              </w:rPr>
              <w:t>Decreto Municipal nº 62.100/2022</w:t>
            </w:r>
            <w:r w:rsidR="002E62C4">
              <w:rPr>
                <w:rFonts w:cstheme="minorHAnsi"/>
                <w:b w:val="0"/>
                <w:bCs w:val="0"/>
              </w:rPr>
              <w:t xml:space="preserve"> e demais legislações municipais correlatas aos temas abordados no curso</w:t>
            </w:r>
            <w:r>
              <w:rPr>
                <w:rFonts w:cstheme="minorHAnsi"/>
                <w:b w:val="0"/>
                <w:bCs w:val="0"/>
              </w:rPr>
              <w:t>, Jurisprudência do TCU, TCE/SP e TCM/SP.</w:t>
            </w:r>
          </w:p>
          <w:p w14:paraId="50D1B6EC" w14:textId="77777777" w:rsidR="00554B9C" w:rsidRDefault="00554B9C" w:rsidP="00506313">
            <w:pPr>
              <w:jc w:val="both"/>
              <w:rPr>
                <w:rFonts w:cstheme="minorHAnsi"/>
              </w:rPr>
            </w:pPr>
          </w:p>
          <w:p w14:paraId="20DE808C" w14:textId="6405E54B" w:rsidR="00554B9C" w:rsidRPr="00554B9C" w:rsidRDefault="00554B9C" w:rsidP="00506313">
            <w:pPr>
              <w:jc w:val="both"/>
              <w:rPr>
                <w:rFonts w:cstheme="minorHAnsi"/>
                <w:b w:val="0"/>
                <w:bCs w:val="0"/>
                <w:sz w:val="22"/>
                <w:szCs w:val="22"/>
              </w:rPr>
            </w:pPr>
            <w:r>
              <w:rPr>
                <w:rFonts w:cstheme="minorHAnsi"/>
                <w:b w:val="0"/>
                <w:bCs w:val="0"/>
              </w:rPr>
              <w:t>Por fim, a turma poderá tirar todas as dúvidas que ainda restem sobre o conteúdo do curso.</w:t>
            </w:r>
          </w:p>
        </w:tc>
        <w:tc>
          <w:tcPr>
            <w:tcW w:w="1434" w:type="dxa"/>
          </w:tcPr>
          <w:p w14:paraId="12F650CE" w14:textId="4E42213B" w:rsidR="00506313" w:rsidRDefault="00506313" w:rsidP="005063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8h</w:t>
            </w:r>
          </w:p>
        </w:tc>
      </w:tr>
    </w:tbl>
    <w:p w14:paraId="2F4F1B87" w14:textId="77777777" w:rsidR="00506FD3" w:rsidRPr="00B0164F" w:rsidRDefault="00506FD3" w:rsidP="00645FD7">
      <w:pPr>
        <w:jc w:val="both"/>
        <w:rPr>
          <w:rFonts w:ascii="Calibri Light" w:hAnsi="Calibri Light" w:cs="Calibri Light"/>
          <w:sz w:val="22"/>
          <w:szCs w:val="22"/>
        </w:rPr>
      </w:pPr>
    </w:p>
    <w:sectPr w:rsidR="00506FD3" w:rsidRPr="00B0164F" w:rsidSect="006D0132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614" w:right="1701" w:bottom="1417" w:left="1701" w:header="708" w:footer="1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64009" w14:textId="77777777" w:rsidR="006E789B" w:rsidRDefault="006E789B" w:rsidP="00375ABB">
      <w:r>
        <w:separator/>
      </w:r>
    </w:p>
    <w:p w14:paraId="31636E04" w14:textId="77777777" w:rsidR="006E789B" w:rsidRDefault="006E789B"/>
  </w:endnote>
  <w:endnote w:type="continuationSeparator" w:id="0">
    <w:p w14:paraId="2C15794B" w14:textId="77777777" w:rsidR="006E789B" w:rsidRDefault="006E789B" w:rsidP="00375ABB">
      <w:r>
        <w:continuationSeparator/>
      </w:r>
    </w:p>
    <w:p w14:paraId="4EDB0D5C" w14:textId="77777777" w:rsidR="006E789B" w:rsidRDefault="006E7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o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358100815"/>
      <w:docPartObj>
        <w:docPartGallery w:val="Page Numbers (Bottom of Page)"/>
        <w:docPartUnique/>
      </w:docPartObj>
    </w:sdtPr>
    <w:sdtContent>
      <w:p w14:paraId="5CD3D5DB" w14:textId="77777777" w:rsidR="00333851" w:rsidRDefault="00333851" w:rsidP="00887B99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5C0177D" w14:textId="77777777" w:rsidR="00333851" w:rsidRDefault="00333851" w:rsidP="00333851">
    <w:pPr>
      <w:pStyle w:val="Rodap"/>
      <w:ind w:right="360"/>
    </w:pPr>
  </w:p>
  <w:p w14:paraId="733E2643" w14:textId="77777777" w:rsidR="00466766" w:rsidRDefault="0046676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rFonts w:ascii="Century Gothic" w:hAnsi="Century Gothic"/>
        <w:b/>
        <w:bCs/>
        <w:color w:val="FFFFFF" w:themeColor="background1"/>
        <w:sz w:val="32"/>
        <w:szCs w:val="32"/>
      </w:rPr>
      <w:id w:val="1086809526"/>
      <w:docPartObj>
        <w:docPartGallery w:val="Page Numbers (Bottom of Page)"/>
        <w:docPartUnique/>
      </w:docPartObj>
    </w:sdtPr>
    <w:sdtContent>
      <w:p w14:paraId="6194CEC7" w14:textId="77777777" w:rsidR="00333851" w:rsidRPr="00333851" w:rsidRDefault="00333851" w:rsidP="00333851">
        <w:pPr>
          <w:pStyle w:val="Rodap"/>
          <w:framePr w:wrap="none" w:vAnchor="text" w:hAnchor="page" w:x="10967" w:y="825"/>
          <w:rPr>
            <w:rStyle w:val="Nmerodepgina"/>
            <w:rFonts w:ascii="Century Gothic" w:hAnsi="Century Gothic"/>
            <w:b/>
            <w:bCs/>
            <w:color w:val="FFFFFF" w:themeColor="background1"/>
            <w:sz w:val="32"/>
            <w:szCs w:val="32"/>
          </w:rPr>
        </w:pPr>
        <w:r w:rsidRPr="00333851">
          <w:rPr>
            <w:rStyle w:val="Nmerodepgina"/>
            <w:rFonts w:ascii="Century Gothic" w:hAnsi="Century Gothic"/>
            <w:b/>
            <w:bCs/>
            <w:color w:val="FFFFFF" w:themeColor="background1"/>
            <w:sz w:val="32"/>
            <w:szCs w:val="32"/>
          </w:rPr>
          <w:fldChar w:fldCharType="begin"/>
        </w:r>
        <w:r w:rsidRPr="00333851">
          <w:rPr>
            <w:rStyle w:val="Nmerodepgina"/>
            <w:rFonts w:ascii="Century Gothic" w:hAnsi="Century Gothic"/>
            <w:b/>
            <w:bCs/>
            <w:color w:val="FFFFFF" w:themeColor="background1"/>
            <w:sz w:val="32"/>
            <w:szCs w:val="32"/>
          </w:rPr>
          <w:instrText xml:space="preserve"> PAGE </w:instrText>
        </w:r>
        <w:r w:rsidRPr="00333851">
          <w:rPr>
            <w:rStyle w:val="Nmerodepgina"/>
            <w:rFonts w:ascii="Century Gothic" w:hAnsi="Century Gothic"/>
            <w:b/>
            <w:bCs/>
            <w:color w:val="FFFFFF" w:themeColor="background1"/>
            <w:sz w:val="32"/>
            <w:szCs w:val="32"/>
          </w:rPr>
          <w:fldChar w:fldCharType="separate"/>
        </w:r>
        <w:r w:rsidRPr="00333851">
          <w:rPr>
            <w:rStyle w:val="Nmerodepgina"/>
            <w:rFonts w:ascii="Century Gothic" w:hAnsi="Century Gothic"/>
            <w:b/>
            <w:bCs/>
            <w:noProof/>
            <w:color w:val="FFFFFF" w:themeColor="background1"/>
            <w:sz w:val="32"/>
            <w:szCs w:val="32"/>
          </w:rPr>
          <w:t>2</w:t>
        </w:r>
        <w:r w:rsidRPr="00333851">
          <w:rPr>
            <w:rStyle w:val="Nmerodepgina"/>
            <w:rFonts w:ascii="Century Gothic" w:hAnsi="Century Gothic"/>
            <w:b/>
            <w:bCs/>
            <w:color w:val="FFFFFF" w:themeColor="background1"/>
            <w:sz w:val="32"/>
            <w:szCs w:val="32"/>
          </w:rPr>
          <w:fldChar w:fldCharType="end"/>
        </w:r>
      </w:p>
    </w:sdtContent>
  </w:sdt>
  <w:p w14:paraId="24CD87AE" w14:textId="77777777" w:rsidR="00333851" w:rsidRDefault="00333851" w:rsidP="00333851">
    <w:pPr>
      <w:pStyle w:val="Rodap"/>
      <w:ind w:right="360"/>
    </w:pPr>
  </w:p>
  <w:p w14:paraId="30280820" w14:textId="77777777" w:rsidR="00466766" w:rsidRDefault="0046676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E2E8B" w14:textId="09CBC38C" w:rsidR="00DF5624" w:rsidRDefault="00DF5624" w:rsidP="00DF5624">
    <w:pPr>
      <w:pStyle w:val="Rodap"/>
      <w:jc w:val="right"/>
    </w:pPr>
  </w:p>
  <w:p w14:paraId="7D2AB0FD" w14:textId="0E15DCA9" w:rsidR="00DF5624" w:rsidRDefault="00DF5624" w:rsidP="00CA0460">
    <w:pPr>
      <w:pStyle w:val="Rodap"/>
      <w:jc w:val="right"/>
    </w:pPr>
    <w:r>
      <w:t xml:space="preserve">Atualização: </w:t>
    </w:r>
    <w:r w:rsidR="00E6122F">
      <w:t>05</w:t>
    </w:r>
    <w:r w:rsidR="00337ECE">
      <w:t>/0</w:t>
    </w:r>
    <w:r w:rsidR="00E6122F">
      <w:t>8</w:t>
    </w:r>
    <w:r>
      <w:t>/202</w:t>
    </w:r>
    <w:r w:rsidR="00E6122F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D7E2D" w14:textId="77777777" w:rsidR="006E789B" w:rsidRDefault="006E789B" w:rsidP="00375ABB">
      <w:r>
        <w:separator/>
      </w:r>
    </w:p>
    <w:p w14:paraId="719E38DF" w14:textId="77777777" w:rsidR="006E789B" w:rsidRDefault="006E789B"/>
  </w:footnote>
  <w:footnote w:type="continuationSeparator" w:id="0">
    <w:p w14:paraId="278BF303" w14:textId="77777777" w:rsidR="006E789B" w:rsidRDefault="006E789B" w:rsidP="00375ABB">
      <w:r>
        <w:continuationSeparator/>
      </w:r>
    </w:p>
    <w:p w14:paraId="3EF68D8F" w14:textId="77777777" w:rsidR="006E789B" w:rsidRDefault="006E78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80EEE" w14:textId="0E5BAB3A" w:rsidR="00466766" w:rsidRDefault="00671DDF" w:rsidP="003075CB">
    <w:pPr>
      <w:pStyle w:val="Cabealho"/>
    </w:pPr>
    <w:r>
      <w:rPr>
        <w:rFonts w:ascii="Century Gothic" w:hAnsi="Century Gothic" w:cs="Calibri Light"/>
        <w:b/>
        <w:noProof/>
        <w:color w:val="61479C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541D868" wp14:editId="2AFBCEA5">
              <wp:simplePos x="0" y="0"/>
              <wp:positionH relativeFrom="column">
                <wp:posOffset>-89535</wp:posOffset>
              </wp:positionH>
              <wp:positionV relativeFrom="paragraph">
                <wp:posOffset>-287655</wp:posOffset>
              </wp:positionV>
              <wp:extent cx="3790950" cy="495300"/>
              <wp:effectExtent l="0" t="0" r="0" b="0"/>
              <wp:wrapNone/>
              <wp:docPr id="1254958925" name="Agrupar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90950" cy="495300"/>
                        <a:chOff x="-2" y="-76200"/>
                        <a:chExt cx="3295650" cy="522076"/>
                      </a:xfrm>
                    </wpg:grpSpPr>
                    <wps:wsp>
                      <wps:cNvPr id="135084473" name="Caixa de Texto 3"/>
                      <wps:cNvSpPr txBox="1"/>
                      <wps:spPr>
                        <a:xfrm>
                          <a:off x="-2" y="-76200"/>
                          <a:ext cx="32956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27DD7" w14:textId="58F665AE" w:rsidR="00671DDF" w:rsidRPr="00671DDF" w:rsidRDefault="00E6122F" w:rsidP="00671DDF">
                            <w:pPr>
                              <w:rPr>
                                <w:rFonts w:ascii="Century Gothic" w:hAnsi="Century Gothic" w:cs="Times New Roman (Corpo CS)"/>
                                <w:b/>
                                <w:bCs/>
                                <w:color w:val="0D0D0D" w:themeColor="text1" w:themeTint="F2"/>
                                <w:spacing w:val="56"/>
                                <w:kern w:val="40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 w:cs="Times New Roman (Corpo CS)"/>
                                <w:b/>
                                <w:bCs/>
                                <w:color w:val="0D0D0D" w:themeColor="text1" w:themeTint="F2"/>
                                <w:spacing w:val="56"/>
                                <w:kern w:val="40"/>
                                <w:sz w:val="16"/>
                                <w:szCs w:val="20"/>
                              </w:rPr>
                              <w:t>Planejamento e Gestão de Obras Públicas</w:t>
                            </w:r>
                            <w:r w:rsidR="00671DDF" w:rsidRPr="00671DDF">
                              <w:rPr>
                                <w:rFonts w:ascii="Century Gothic" w:hAnsi="Century Gothic" w:cs="Times New Roman (Corpo CS)"/>
                                <w:b/>
                                <w:bCs/>
                                <w:color w:val="0D0D0D" w:themeColor="text1" w:themeTint="F2"/>
                                <w:spacing w:val="56"/>
                                <w:kern w:val="40"/>
                                <w:sz w:val="16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2580145" name="Caixa de Texto 3"/>
                      <wps:cNvSpPr txBox="1"/>
                      <wps:spPr>
                        <a:xfrm>
                          <a:off x="0" y="127888"/>
                          <a:ext cx="3285490" cy="3179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F967A5" w14:textId="517888E4" w:rsidR="00671DDF" w:rsidRPr="00671DDF" w:rsidRDefault="003075CB" w:rsidP="00671DD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1F3864" w:themeColor="accent1" w:themeShade="8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1F3864" w:themeColor="accent1" w:themeShade="80"/>
                              </w:rPr>
                              <w:t xml:space="preserve">Framework –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1F3864" w:themeColor="accent1" w:themeShade="80"/>
                              </w:rPr>
                              <w:t>Pré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1F3864" w:themeColor="accent1" w:themeShade="80"/>
                              </w:rPr>
                              <w:t>-ementa do Curso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41D868" id="Agrupar 6" o:spid="_x0000_s1027" style="position:absolute;margin-left:-7.05pt;margin-top:-22.65pt;width:298.5pt;height:39pt;z-index:251662336;mso-width-relative:margin;mso-height-relative:margin" coordorigin=",-762" coordsize="32956,5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top:-762;width:32956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" filled="f" stroked="f" strokeweight=".5pt">
                <v:textbox>
                  <w:txbxContent>
                    <w:p w14:paraId="57E27DD7" w14:textId="58F665AE" w:rsidR="00671DDF" w:rsidRPr="00671DDF" w:rsidRDefault="00E6122F" w:rsidP="00671DDF">
                      <w:pPr>
                        <w:rPr>
                          <w:rFonts w:ascii="Century Gothic" w:hAnsi="Century Gothic" w:cs="Times New Roman (Corpo CS)"/>
                          <w:b/>
                          <w:bCs/>
                          <w:color w:val="0D0D0D" w:themeColor="text1" w:themeTint="F2"/>
                          <w:spacing w:val="56"/>
                          <w:kern w:val="40"/>
                          <w:sz w:val="16"/>
                          <w:szCs w:val="20"/>
                        </w:rPr>
                      </w:pPr>
                      <w:r>
                        <w:rPr>
                          <w:rFonts w:ascii="Century Gothic" w:hAnsi="Century Gothic" w:cs="Times New Roman (Corpo CS)"/>
                          <w:b/>
                          <w:bCs/>
                          <w:color w:val="0D0D0D" w:themeColor="text1" w:themeTint="F2"/>
                          <w:spacing w:val="56"/>
                          <w:kern w:val="40"/>
                          <w:sz w:val="16"/>
                          <w:szCs w:val="20"/>
                        </w:rPr>
                        <w:t>Planejamento e Gestão de Obras Públicas</w:t>
                      </w:r>
                      <w:r w:rsidR="00671DDF" w:rsidRPr="00671DDF">
                        <w:rPr>
                          <w:rFonts w:ascii="Century Gothic" w:hAnsi="Century Gothic" w:cs="Times New Roman (Corpo CS)"/>
                          <w:b/>
                          <w:bCs/>
                          <w:color w:val="0D0D0D" w:themeColor="text1" w:themeTint="F2"/>
                          <w:spacing w:val="56"/>
                          <w:kern w:val="40"/>
                          <w:sz w:val="16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  <v:shape id="_x0000_s1029" type="#_x0000_t202" style="position:absolute;top:1278;width:32854;height:3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" filled="f" stroked="f" strokeweight=".5pt">
                <v:textbox>
                  <w:txbxContent>
                    <w:p w14:paraId="27F967A5" w14:textId="517888E4" w:rsidR="00671DDF" w:rsidRPr="00671DDF" w:rsidRDefault="003075CB" w:rsidP="00671DDF">
                      <w:pPr>
                        <w:rPr>
                          <w:rFonts w:ascii="Century Gothic" w:hAnsi="Century Gothic"/>
                          <w:b/>
                          <w:bCs/>
                          <w:color w:val="1F3864" w:themeColor="accent1" w:themeShade="80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1F3864" w:themeColor="accent1" w:themeShade="80"/>
                        </w:rPr>
                        <w:t xml:space="preserve">Framework –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color w:val="1F3864" w:themeColor="accent1" w:themeShade="80"/>
                        </w:rPr>
                        <w:t>Pré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color w:val="1F3864" w:themeColor="accent1" w:themeShade="80"/>
                        </w:rPr>
                        <w:t>-ementa do Curso</w:t>
                      </w:r>
                    </w:p>
                  </w:txbxContent>
                </v:textbox>
              </v:shape>
            </v:group>
          </w:pict>
        </mc:Fallback>
      </mc:AlternateContent>
    </w:r>
    <w:r w:rsidR="006D0132">
      <w:rPr>
        <w:noProof/>
      </w:rPr>
      <w:drawing>
        <wp:anchor distT="0" distB="0" distL="114300" distR="114300" simplePos="0" relativeHeight="251660288" behindDoc="1" locked="0" layoutInCell="1" allowOverlap="1" wp14:anchorId="4C202773" wp14:editId="08963934">
          <wp:simplePos x="0" y="0"/>
          <wp:positionH relativeFrom="column">
            <wp:posOffset>-1080135</wp:posOffset>
          </wp:positionH>
          <wp:positionV relativeFrom="paragraph">
            <wp:posOffset>-446930</wp:posOffset>
          </wp:positionV>
          <wp:extent cx="7564457" cy="10686699"/>
          <wp:effectExtent l="0" t="0" r="5080" b="0"/>
          <wp:wrapNone/>
          <wp:docPr id="15790644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06445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457" cy="106866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B6F7B" w14:textId="77777777" w:rsidR="00375ABB" w:rsidRDefault="00375ABB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1D2BE1" wp14:editId="2828FBC1">
          <wp:simplePos x="0" y="0"/>
          <wp:positionH relativeFrom="column">
            <wp:posOffset>-1075662</wp:posOffset>
          </wp:positionH>
          <wp:positionV relativeFrom="paragraph">
            <wp:posOffset>-449580</wp:posOffset>
          </wp:positionV>
          <wp:extent cx="7555510" cy="10692000"/>
          <wp:effectExtent l="0" t="0" r="1270" b="1905"/>
          <wp:wrapNone/>
          <wp:docPr id="124957951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9579518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51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6E02"/>
    <w:multiLevelType w:val="hybridMultilevel"/>
    <w:tmpl w:val="816EC7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755A5"/>
    <w:multiLevelType w:val="multilevel"/>
    <w:tmpl w:val="9D9286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 w:val="0"/>
        <w:bCs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97D6D"/>
    <w:multiLevelType w:val="multilevel"/>
    <w:tmpl w:val="BA76BE40"/>
    <w:lvl w:ilvl="0">
      <w:start w:val="1"/>
      <w:numFmt w:val="bullet"/>
      <w:pStyle w:val="PargrafodaList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3D1A41"/>
    <w:multiLevelType w:val="hybridMultilevel"/>
    <w:tmpl w:val="B288BF22"/>
    <w:lvl w:ilvl="0" w:tplc="25C6A8AC">
      <w:start w:val="1"/>
      <w:numFmt w:val="bullet"/>
      <w:lvlText w:val="•"/>
      <w:lvlJc w:val="left"/>
      <w:pPr>
        <w:ind w:left="504" w:hanging="259"/>
      </w:pPr>
    </w:lvl>
    <w:lvl w:ilvl="1" w:tplc="7EB6AC12">
      <w:start w:val="1"/>
      <w:numFmt w:val="bullet"/>
      <w:lvlText w:val="‒"/>
      <w:lvlJc w:val="left"/>
      <w:pPr>
        <w:ind w:left="1008" w:hanging="259"/>
      </w:pPr>
    </w:lvl>
    <w:lvl w:ilvl="2" w:tplc="D5A0EC2E">
      <w:numFmt w:val="decimal"/>
      <w:lvlText w:val=""/>
      <w:lvlJc w:val="left"/>
      <w:pPr>
        <w:ind w:left="0" w:firstLine="0"/>
      </w:pPr>
    </w:lvl>
    <w:lvl w:ilvl="3" w:tplc="216C7732">
      <w:numFmt w:val="decimal"/>
      <w:lvlText w:val=""/>
      <w:lvlJc w:val="left"/>
      <w:pPr>
        <w:ind w:left="0" w:firstLine="0"/>
      </w:pPr>
    </w:lvl>
    <w:lvl w:ilvl="4" w:tplc="59CA0E8C">
      <w:numFmt w:val="decimal"/>
      <w:lvlText w:val=""/>
      <w:lvlJc w:val="left"/>
      <w:pPr>
        <w:ind w:left="0" w:firstLine="0"/>
      </w:pPr>
    </w:lvl>
    <w:lvl w:ilvl="5" w:tplc="8BA85606">
      <w:numFmt w:val="decimal"/>
      <w:lvlText w:val=""/>
      <w:lvlJc w:val="left"/>
      <w:pPr>
        <w:ind w:left="0" w:firstLine="0"/>
      </w:pPr>
    </w:lvl>
    <w:lvl w:ilvl="6" w:tplc="9048C210">
      <w:numFmt w:val="decimal"/>
      <w:lvlText w:val=""/>
      <w:lvlJc w:val="left"/>
      <w:pPr>
        <w:ind w:left="0" w:firstLine="0"/>
      </w:pPr>
    </w:lvl>
    <w:lvl w:ilvl="7" w:tplc="6A26D4DA">
      <w:numFmt w:val="decimal"/>
      <w:lvlText w:val=""/>
      <w:lvlJc w:val="left"/>
      <w:pPr>
        <w:ind w:left="0" w:firstLine="0"/>
      </w:pPr>
    </w:lvl>
    <w:lvl w:ilvl="8" w:tplc="50BCC2A4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764532A"/>
    <w:multiLevelType w:val="hybridMultilevel"/>
    <w:tmpl w:val="57780390"/>
    <w:lvl w:ilvl="0" w:tplc="2C4A838A">
      <w:start w:val="1"/>
      <w:numFmt w:val="bullet"/>
      <w:lvlText w:val="•"/>
      <w:lvlJc w:val="left"/>
      <w:pPr>
        <w:ind w:left="720" w:hanging="360"/>
      </w:pPr>
    </w:lvl>
    <w:lvl w:ilvl="1" w:tplc="ECE2219E">
      <w:numFmt w:val="decimal"/>
      <w:lvlText w:val=""/>
      <w:lvlJc w:val="left"/>
    </w:lvl>
    <w:lvl w:ilvl="2" w:tplc="F1F28D2A">
      <w:numFmt w:val="decimal"/>
      <w:lvlText w:val=""/>
      <w:lvlJc w:val="left"/>
    </w:lvl>
    <w:lvl w:ilvl="3" w:tplc="2968E4A4">
      <w:numFmt w:val="decimal"/>
      <w:lvlText w:val=""/>
      <w:lvlJc w:val="left"/>
    </w:lvl>
    <w:lvl w:ilvl="4" w:tplc="1C589F12">
      <w:numFmt w:val="decimal"/>
      <w:lvlText w:val=""/>
      <w:lvlJc w:val="left"/>
    </w:lvl>
    <w:lvl w:ilvl="5" w:tplc="F9026FFA">
      <w:numFmt w:val="decimal"/>
      <w:lvlText w:val=""/>
      <w:lvlJc w:val="left"/>
    </w:lvl>
    <w:lvl w:ilvl="6" w:tplc="39B8B604">
      <w:numFmt w:val="decimal"/>
      <w:lvlText w:val=""/>
      <w:lvlJc w:val="left"/>
    </w:lvl>
    <w:lvl w:ilvl="7" w:tplc="5BE03944">
      <w:numFmt w:val="decimal"/>
      <w:lvlText w:val=""/>
      <w:lvlJc w:val="left"/>
    </w:lvl>
    <w:lvl w:ilvl="8" w:tplc="37788546">
      <w:numFmt w:val="decimal"/>
      <w:lvlText w:val=""/>
      <w:lvlJc w:val="left"/>
    </w:lvl>
  </w:abstractNum>
  <w:abstractNum w:abstractNumId="5" w15:restartNumberingAfterBreak="0">
    <w:nsid w:val="5DE97085"/>
    <w:multiLevelType w:val="hybridMultilevel"/>
    <w:tmpl w:val="5686A37A"/>
    <w:lvl w:ilvl="0" w:tplc="E2182EC2">
      <w:start w:val="1"/>
      <w:numFmt w:val="bullet"/>
      <w:lvlText w:val="•"/>
      <w:lvlJc w:val="left"/>
      <w:pPr>
        <w:ind w:left="504" w:hanging="259"/>
      </w:pPr>
    </w:lvl>
    <w:lvl w:ilvl="1" w:tplc="365820C0">
      <w:start w:val="1"/>
      <w:numFmt w:val="bullet"/>
      <w:lvlText w:val="‒"/>
      <w:lvlJc w:val="left"/>
      <w:pPr>
        <w:ind w:left="1008" w:hanging="259"/>
      </w:pPr>
    </w:lvl>
    <w:lvl w:ilvl="2" w:tplc="DA384F52">
      <w:numFmt w:val="decimal"/>
      <w:lvlText w:val=""/>
      <w:lvlJc w:val="left"/>
    </w:lvl>
    <w:lvl w:ilvl="3" w:tplc="701E9D88">
      <w:numFmt w:val="decimal"/>
      <w:lvlText w:val=""/>
      <w:lvlJc w:val="left"/>
    </w:lvl>
    <w:lvl w:ilvl="4" w:tplc="FDC631A6">
      <w:numFmt w:val="decimal"/>
      <w:lvlText w:val=""/>
      <w:lvlJc w:val="left"/>
    </w:lvl>
    <w:lvl w:ilvl="5" w:tplc="1326F29A">
      <w:numFmt w:val="decimal"/>
      <w:lvlText w:val=""/>
      <w:lvlJc w:val="left"/>
    </w:lvl>
    <w:lvl w:ilvl="6" w:tplc="942012BE">
      <w:numFmt w:val="decimal"/>
      <w:lvlText w:val=""/>
      <w:lvlJc w:val="left"/>
    </w:lvl>
    <w:lvl w:ilvl="7" w:tplc="533A2DEC">
      <w:numFmt w:val="decimal"/>
      <w:lvlText w:val=""/>
      <w:lvlJc w:val="left"/>
    </w:lvl>
    <w:lvl w:ilvl="8" w:tplc="FDF43882">
      <w:numFmt w:val="decimal"/>
      <w:lvlText w:val=""/>
      <w:lvlJc w:val="left"/>
    </w:lvl>
  </w:abstractNum>
  <w:abstractNum w:abstractNumId="6" w15:restartNumberingAfterBreak="0">
    <w:nsid w:val="6C710B18"/>
    <w:multiLevelType w:val="hybridMultilevel"/>
    <w:tmpl w:val="AD60E2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0D1135"/>
    <w:multiLevelType w:val="hybridMultilevel"/>
    <w:tmpl w:val="6A34A6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D14A6"/>
    <w:multiLevelType w:val="multilevel"/>
    <w:tmpl w:val="2B3E3D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)"/>
      <w:lvlJc w:val="left"/>
      <w:pPr>
        <w:ind w:left="644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C4248"/>
    <w:multiLevelType w:val="hybridMultilevel"/>
    <w:tmpl w:val="65668AEE"/>
    <w:lvl w:ilvl="0" w:tplc="8DE06376">
      <w:start w:val="1"/>
      <w:numFmt w:val="bullet"/>
      <w:lvlText w:val="•"/>
      <w:lvlJc w:val="left"/>
      <w:pPr>
        <w:ind w:left="431" w:hanging="259"/>
      </w:pPr>
    </w:lvl>
    <w:lvl w:ilvl="1" w:tplc="0FCE8E8A">
      <w:start w:val="1"/>
      <w:numFmt w:val="bullet"/>
      <w:lvlText w:val="–"/>
      <w:lvlJc w:val="left"/>
      <w:pPr>
        <w:ind w:left="863" w:hanging="259"/>
      </w:pPr>
    </w:lvl>
    <w:lvl w:ilvl="2" w:tplc="CF6A96D6">
      <w:numFmt w:val="decimal"/>
      <w:lvlText w:val=""/>
      <w:lvlJc w:val="left"/>
    </w:lvl>
    <w:lvl w:ilvl="3" w:tplc="00D06F46">
      <w:numFmt w:val="decimal"/>
      <w:lvlText w:val=""/>
      <w:lvlJc w:val="left"/>
    </w:lvl>
    <w:lvl w:ilvl="4" w:tplc="3604C2C4">
      <w:numFmt w:val="decimal"/>
      <w:lvlText w:val=""/>
      <w:lvlJc w:val="left"/>
    </w:lvl>
    <w:lvl w:ilvl="5" w:tplc="5E24E082">
      <w:numFmt w:val="decimal"/>
      <w:lvlText w:val=""/>
      <w:lvlJc w:val="left"/>
    </w:lvl>
    <w:lvl w:ilvl="6" w:tplc="857EDC96">
      <w:numFmt w:val="decimal"/>
      <w:lvlText w:val=""/>
      <w:lvlJc w:val="left"/>
    </w:lvl>
    <w:lvl w:ilvl="7" w:tplc="144E6062">
      <w:numFmt w:val="decimal"/>
      <w:lvlText w:val=""/>
      <w:lvlJc w:val="left"/>
    </w:lvl>
    <w:lvl w:ilvl="8" w:tplc="19FC45D2">
      <w:numFmt w:val="decimal"/>
      <w:lvlText w:val=""/>
      <w:lvlJc w:val="left"/>
    </w:lvl>
  </w:abstractNum>
  <w:num w:numId="1" w16cid:durableId="165170013">
    <w:abstractNumId w:val="2"/>
  </w:num>
  <w:num w:numId="2" w16cid:durableId="853613510">
    <w:abstractNumId w:val="1"/>
  </w:num>
  <w:num w:numId="3" w16cid:durableId="1275940527">
    <w:abstractNumId w:val="8"/>
  </w:num>
  <w:num w:numId="4" w16cid:durableId="1258101030">
    <w:abstractNumId w:val="6"/>
  </w:num>
  <w:num w:numId="5" w16cid:durableId="290476805">
    <w:abstractNumId w:val="0"/>
  </w:num>
  <w:num w:numId="6" w16cid:durableId="119150718">
    <w:abstractNumId w:val="3"/>
  </w:num>
  <w:num w:numId="7" w16cid:durableId="344602410">
    <w:abstractNumId w:val="5"/>
  </w:num>
  <w:num w:numId="8" w16cid:durableId="1612978436">
    <w:abstractNumId w:val="5"/>
  </w:num>
  <w:num w:numId="9" w16cid:durableId="2102338170">
    <w:abstractNumId w:val="9"/>
  </w:num>
  <w:num w:numId="10" w16cid:durableId="653142428">
    <w:abstractNumId w:val="7"/>
  </w:num>
  <w:num w:numId="11" w16cid:durableId="359823504">
    <w:abstractNumId w:val="9"/>
  </w:num>
  <w:num w:numId="12" w16cid:durableId="1781021643">
    <w:abstractNumId w:val="4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BB"/>
    <w:rsid w:val="00013F4D"/>
    <w:rsid w:val="00020D89"/>
    <w:rsid w:val="00034D0C"/>
    <w:rsid w:val="00036E05"/>
    <w:rsid w:val="000669CD"/>
    <w:rsid w:val="00066FEC"/>
    <w:rsid w:val="00077B3A"/>
    <w:rsid w:val="000939BD"/>
    <w:rsid w:val="000B1992"/>
    <w:rsid w:val="000B2401"/>
    <w:rsid w:val="000B6E59"/>
    <w:rsid w:val="000D64DE"/>
    <w:rsid w:val="000E39DB"/>
    <w:rsid w:val="000E52B0"/>
    <w:rsid w:val="000E599E"/>
    <w:rsid w:val="000E7D67"/>
    <w:rsid w:val="001105EE"/>
    <w:rsid w:val="00121689"/>
    <w:rsid w:val="00122617"/>
    <w:rsid w:val="00140986"/>
    <w:rsid w:val="001616F4"/>
    <w:rsid w:val="0017723C"/>
    <w:rsid w:val="00182D9B"/>
    <w:rsid w:val="001B15B1"/>
    <w:rsid w:val="001B54D7"/>
    <w:rsid w:val="001D3D3A"/>
    <w:rsid w:val="001E1C67"/>
    <w:rsid w:val="001E4237"/>
    <w:rsid w:val="001F6869"/>
    <w:rsid w:val="00215147"/>
    <w:rsid w:val="00223A34"/>
    <w:rsid w:val="002354B6"/>
    <w:rsid w:val="00241011"/>
    <w:rsid w:val="00280FBA"/>
    <w:rsid w:val="00286AA1"/>
    <w:rsid w:val="002974FB"/>
    <w:rsid w:val="002A29B6"/>
    <w:rsid w:val="002B7A50"/>
    <w:rsid w:val="002C2B73"/>
    <w:rsid w:val="002C3544"/>
    <w:rsid w:val="002C3AE0"/>
    <w:rsid w:val="002D1E9A"/>
    <w:rsid w:val="002D202C"/>
    <w:rsid w:val="002E62C4"/>
    <w:rsid w:val="002F486D"/>
    <w:rsid w:val="00307083"/>
    <w:rsid w:val="003075CB"/>
    <w:rsid w:val="0031281D"/>
    <w:rsid w:val="00314FDE"/>
    <w:rsid w:val="00317212"/>
    <w:rsid w:val="00333851"/>
    <w:rsid w:val="00333950"/>
    <w:rsid w:val="00337ECE"/>
    <w:rsid w:val="00340827"/>
    <w:rsid w:val="003408A1"/>
    <w:rsid w:val="00341809"/>
    <w:rsid w:val="00343912"/>
    <w:rsid w:val="003623B7"/>
    <w:rsid w:val="00371464"/>
    <w:rsid w:val="00372C52"/>
    <w:rsid w:val="00375ABB"/>
    <w:rsid w:val="00377CA0"/>
    <w:rsid w:val="00383235"/>
    <w:rsid w:val="00385428"/>
    <w:rsid w:val="00397042"/>
    <w:rsid w:val="003A55B0"/>
    <w:rsid w:val="003B4431"/>
    <w:rsid w:val="003C0285"/>
    <w:rsid w:val="003C46DD"/>
    <w:rsid w:val="003C4B54"/>
    <w:rsid w:val="003D0369"/>
    <w:rsid w:val="003E4F88"/>
    <w:rsid w:val="003F1481"/>
    <w:rsid w:val="00403057"/>
    <w:rsid w:val="00462FD1"/>
    <w:rsid w:val="00466766"/>
    <w:rsid w:val="004840F6"/>
    <w:rsid w:val="004A536C"/>
    <w:rsid w:val="004B4168"/>
    <w:rsid w:val="004B41BC"/>
    <w:rsid w:val="004D001A"/>
    <w:rsid w:val="004D2FFE"/>
    <w:rsid w:val="004D78D0"/>
    <w:rsid w:val="004F3BCB"/>
    <w:rsid w:val="005032BE"/>
    <w:rsid w:val="00506313"/>
    <w:rsid w:val="00506FD3"/>
    <w:rsid w:val="00514125"/>
    <w:rsid w:val="00525DFD"/>
    <w:rsid w:val="00532944"/>
    <w:rsid w:val="00532D8A"/>
    <w:rsid w:val="0053456A"/>
    <w:rsid w:val="00543C98"/>
    <w:rsid w:val="00544F6E"/>
    <w:rsid w:val="005451F5"/>
    <w:rsid w:val="00552D2F"/>
    <w:rsid w:val="00554B9C"/>
    <w:rsid w:val="00565F3A"/>
    <w:rsid w:val="00574AB9"/>
    <w:rsid w:val="00576457"/>
    <w:rsid w:val="005838D5"/>
    <w:rsid w:val="005848DA"/>
    <w:rsid w:val="0059752D"/>
    <w:rsid w:val="005A2BEB"/>
    <w:rsid w:val="005A61DD"/>
    <w:rsid w:val="005B0591"/>
    <w:rsid w:val="005F1D6F"/>
    <w:rsid w:val="006040CF"/>
    <w:rsid w:val="00612D10"/>
    <w:rsid w:val="00615E43"/>
    <w:rsid w:val="00624232"/>
    <w:rsid w:val="00625E07"/>
    <w:rsid w:val="0062626F"/>
    <w:rsid w:val="0063119C"/>
    <w:rsid w:val="0063485C"/>
    <w:rsid w:val="00637542"/>
    <w:rsid w:val="0064290B"/>
    <w:rsid w:val="00645FD7"/>
    <w:rsid w:val="0065783C"/>
    <w:rsid w:val="006615EC"/>
    <w:rsid w:val="00671DDF"/>
    <w:rsid w:val="0067347F"/>
    <w:rsid w:val="00674D77"/>
    <w:rsid w:val="006812CF"/>
    <w:rsid w:val="00687565"/>
    <w:rsid w:val="00693E07"/>
    <w:rsid w:val="006A02DD"/>
    <w:rsid w:val="006A32AB"/>
    <w:rsid w:val="006B5379"/>
    <w:rsid w:val="006D0132"/>
    <w:rsid w:val="006D4D3F"/>
    <w:rsid w:val="006D52FD"/>
    <w:rsid w:val="006E789B"/>
    <w:rsid w:val="006F2DFD"/>
    <w:rsid w:val="006F7615"/>
    <w:rsid w:val="00723160"/>
    <w:rsid w:val="0072653D"/>
    <w:rsid w:val="00726A09"/>
    <w:rsid w:val="007377ED"/>
    <w:rsid w:val="0075048E"/>
    <w:rsid w:val="00754462"/>
    <w:rsid w:val="007615F1"/>
    <w:rsid w:val="00784028"/>
    <w:rsid w:val="0079056A"/>
    <w:rsid w:val="00791837"/>
    <w:rsid w:val="00793FD9"/>
    <w:rsid w:val="0079764B"/>
    <w:rsid w:val="007A2650"/>
    <w:rsid w:val="007A3EEC"/>
    <w:rsid w:val="007B2B15"/>
    <w:rsid w:val="007C460B"/>
    <w:rsid w:val="007C68B7"/>
    <w:rsid w:val="007E077E"/>
    <w:rsid w:val="007E4105"/>
    <w:rsid w:val="00805256"/>
    <w:rsid w:val="00812DE7"/>
    <w:rsid w:val="00815174"/>
    <w:rsid w:val="00816370"/>
    <w:rsid w:val="008174F9"/>
    <w:rsid w:val="00826F3B"/>
    <w:rsid w:val="00830472"/>
    <w:rsid w:val="00842CDE"/>
    <w:rsid w:val="00846AF1"/>
    <w:rsid w:val="00851C9A"/>
    <w:rsid w:val="00861391"/>
    <w:rsid w:val="00884CCF"/>
    <w:rsid w:val="0088643D"/>
    <w:rsid w:val="008A013F"/>
    <w:rsid w:val="008B54FD"/>
    <w:rsid w:val="008E38DB"/>
    <w:rsid w:val="008E577E"/>
    <w:rsid w:val="008E6836"/>
    <w:rsid w:val="008F689D"/>
    <w:rsid w:val="009211FB"/>
    <w:rsid w:val="009448E2"/>
    <w:rsid w:val="00947F3F"/>
    <w:rsid w:val="00967B0F"/>
    <w:rsid w:val="00980B78"/>
    <w:rsid w:val="009A5CA6"/>
    <w:rsid w:val="009B3CD9"/>
    <w:rsid w:val="009C37CF"/>
    <w:rsid w:val="009C4149"/>
    <w:rsid w:val="009C7DB4"/>
    <w:rsid w:val="009D2552"/>
    <w:rsid w:val="009D4A43"/>
    <w:rsid w:val="009D59C8"/>
    <w:rsid w:val="009D5FE4"/>
    <w:rsid w:val="009E4485"/>
    <w:rsid w:val="009F3771"/>
    <w:rsid w:val="00A4044E"/>
    <w:rsid w:val="00A50DD8"/>
    <w:rsid w:val="00A548F1"/>
    <w:rsid w:val="00A55B8C"/>
    <w:rsid w:val="00A56FA5"/>
    <w:rsid w:val="00A61FBA"/>
    <w:rsid w:val="00A95C8D"/>
    <w:rsid w:val="00AA5B9A"/>
    <w:rsid w:val="00AA67F7"/>
    <w:rsid w:val="00AC7200"/>
    <w:rsid w:val="00AD29BA"/>
    <w:rsid w:val="00AD312D"/>
    <w:rsid w:val="00AD52BB"/>
    <w:rsid w:val="00AE28C8"/>
    <w:rsid w:val="00AF5105"/>
    <w:rsid w:val="00B0164F"/>
    <w:rsid w:val="00B04C4F"/>
    <w:rsid w:val="00B20CA5"/>
    <w:rsid w:val="00B22010"/>
    <w:rsid w:val="00B257E2"/>
    <w:rsid w:val="00B2744B"/>
    <w:rsid w:val="00B32EFF"/>
    <w:rsid w:val="00B402F9"/>
    <w:rsid w:val="00B45099"/>
    <w:rsid w:val="00B460FE"/>
    <w:rsid w:val="00B478F6"/>
    <w:rsid w:val="00B514AF"/>
    <w:rsid w:val="00B54D21"/>
    <w:rsid w:val="00B56899"/>
    <w:rsid w:val="00B65662"/>
    <w:rsid w:val="00B93596"/>
    <w:rsid w:val="00B9761D"/>
    <w:rsid w:val="00BA49FB"/>
    <w:rsid w:val="00BA74FD"/>
    <w:rsid w:val="00BA7B05"/>
    <w:rsid w:val="00BB57D9"/>
    <w:rsid w:val="00BB7812"/>
    <w:rsid w:val="00BC272B"/>
    <w:rsid w:val="00BC3BE4"/>
    <w:rsid w:val="00BD20AF"/>
    <w:rsid w:val="00BE2708"/>
    <w:rsid w:val="00BE3D21"/>
    <w:rsid w:val="00C079D0"/>
    <w:rsid w:val="00C11B2D"/>
    <w:rsid w:val="00C1485D"/>
    <w:rsid w:val="00C23613"/>
    <w:rsid w:val="00C314F6"/>
    <w:rsid w:val="00C317A3"/>
    <w:rsid w:val="00C5218C"/>
    <w:rsid w:val="00C56033"/>
    <w:rsid w:val="00C66EEF"/>
    <w:rsid w:val="00C74900"/>
    <w:rsid w:val="00C750D7"/>
    <w:rsid w:val="00C81963"/>
    <w:rsid w:val="00C84DA9"/>
    <w:rsid w:val="00C85178"/>
    <w:rsid w:val="00C96C10"/>
    <w:rsid w:val="00C97750"/>
    <w:rsid w:val="00C97B2A"/>
    <w:rsid w:val="00CA0460"/>
    <w:rsid w:val="00CA3834"/>
    <w:rsid w:val="00CA611B"/>
    <w:rsid w:val="00CC0CE1"/>
    <w:rsid w:val="00D04EF9"/>
    <w:rsid w:val="00D11A56"/>
    <w:rsid w:val="00D17532"/>
    <w:rsid w:val="00D23BBE"/>
    <w:rsid w:val="00D25B76"/>
    <w:rsid w:val="00D3197C"/>
    <w:rsid w:val="00D34B22"/>
    <w:rsid w:val="00D36C4F"/>
    <w:rsid w:val="00D4178E"/>
    <w:rsid w:val="00D4224C"/>
    <w:rsid w:val="00D47ED2"/>
    <w:rsid w:val="00D547DF"/>
    <w:rsid w:val="00D645A7"/>
    <w:rsid w:val="00DA013D"/>
    <w:rsid w:val="00DC19AD"/>
    <w:rsid w:val="00DC2831"/>
    <w:rsid w:val="00DC3C02"/>
    <w:rsid w:val="00DD0ABC"/>
    <w:rsid w:val="00DE6F78"/>
    <w:rsid w:val="00DF4B8F"/>
    <w:rsid w:val="00DF5624"/>
    <w:rsid w:val="00E00453"/>
    <w:rsid w:val="00E00FBC"/>
    <w:rsid w:val="00E032E4"/>
    <w:rsid w:val="00E07E7E"/>
    <w:rsid w:val="00E21991"/>
    <w:rsid w:val="00E41FCC"/>
    <w:rsid w:val="00E4715E"/>
    <w:rsid w:val="00E4718B"/>
    <w:rsid w:val="00E579A3"/>
    <w:rsid w:val="00E6122F"/>
    <w:rsid w:val="00E646A0"/>
    <w:rsid w:val="00E72CBA"/>
    <w:rsid w:val="00E75659"/>
    <w:rsid w:val="00E80F0E"/>
    <w:rsid w:val="00E81655"/>
    <w:rsid w:val="00E83F8A"/>
    <w:rsid w:val="00E93945"/>
    <w:rsid w:val="00EB6FFF"/>
    <w:rsid w:val="00EC6308"/>
    <w:rsid w:val="00EC65C2"/>
    <w:rsid w:val="00ED37CC"/>
    <w:rsid w:val="00EE3BFE"/>
    <w:rsid w:val="00EE5A2F"/>
    <w:rsid w:val="00EE5E08"/>
    <w:rsid w:val="00EF69DC"/>
    <w:rsid w:val="00F01AA5"/>
    <w:rsid w:val="00F4313F"/>
    <w:rsid w:val="00F65207"/>
    <w:rsid w:val="00F742C7"/>
    <w:rsid w:val="00F77599"/>
    <w:rsid w:val="00FA0511"/>
    <w:rsid w:val="00FA48A5"/>
    <w:rsid w:val="00FA4A46"/>
    <w:rsid w:val="00FC1FD4"/>
    <w:rsid w:val="00FE6628"/>
    <w:rsid w:val="00FF433E"/>
    <w:rsid w:val="22D5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5453B"/>
  <w15:chartTrackingRefBased/>
  <w15:docId w15:val="{214E6CAF-CD47-0849-8C69-650D3C7E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C52"/>
  </w:style>
  <w:style w:type="paragraph" w:styleId="Ttulo1">
    <w:name w:val="heading 1"/>
    <w:basedOn w:val="Normal"/>
    <w:next w:val="Normal"/>
    <w:link w:val="Ttulo1Char"/>
    <w:uiPriority w:val="9"/>
    <w:qFormat/>
    <w:rsid w:val="00B257E2"/>
    <w:pPr>
      <w:spacing w:line="276" w:lineRule="auto"/>
      <w:jc w:val="both"/>
      <w:outlineLvl w:val="0"/>
    </w:pPr>
    <w:rPr>
      <w:rFonts w:ascii="Calibri Light" w:eastAsia="Gabriola" w:hAnsi="Calibri Light" w:cs="Calibri Light"/>
      <w:b/>
      <w:color w:val="366091"/>
      <w:kern w:val="0"/>
      <w:sz w:val="28"/>
      <w:szCs w:val="28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57E2"/>
    <w:pPr>
      <w:spacing w:line="276" w:lineRule="auto"/>
      <w:outlineLvl w:val="1"/>
    </w:pPr>
    <w:rPr>
      <w:rFonts w:ascii="Corbel Light" w:eastAsia="Arial" w:hAnsi="Corbel Light" w:cs="Arial"/>
      <w:b/>
      <w:kern w:val="0"/>
      <w:sz w:val="22"/>
      <w:szCs w:val="22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52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67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565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75AB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5ABB"/>
  </w:style>
  <w:style w:type="paragraph" w:styleId="Rodap">
    <w:name w:val="footer"/>
    <w:basedOn w:val="Normal"/>
    <w:link w:val="RodapChar"/>
    <w:uiPriority w:val="99"/>
    <w:unhideWhenUsed/>
    <w:rsid w:val="00375A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5ABB"/>
  </w:style>
  <w:style w:type="character" w:customStyle="1" w:styleId="Ttulo1Char">
    <w:name w:val="Título 1 Char"/>
    <w:basedOn w:val="Fontepargpadro"/>
    <w:link w:val="Ttulo1"/>
    <w:uiPriority w:val="9"/>
    <w:rsid w:val="00B257E2"/>
    <w:rPr>
      <w:rFonts w:ascii="Calibri Light" w:eastAsia="Gabriola" w:hAnsi="Calibri Light" w:cs="Calibri Light"/>
      <w:b/>
      <w:color w:val="366091"/>
      <w:kern w:val="0"/>
      <w:sz w:val="28"/>
      <w:szCs w:val="2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B257E2"/>
    <w:rPr>
      <w:rFonts w:ascii="Corbel Light" w:eastAsia="Arial" w:hAnsi="Corbel Light" w:cs="Arial"/>
      <w:b/>
      <w:kern w:val="0"/>
      <w:sz w:val="22"/>
      <w:szCs w:val="22"/>
      <w:lang w:eastAsia="pt-BR"/>
      <w14:ligatures w14:val="none"/>
    </w:rPr>
  </w:style>
  <w:style w:type="paragraph" w:styleId="PargrafodaLista">
    <w:name w:val="List Paragraph"/>
    <w:basedOn w:val="Normal"/>
    <w:qFormat/>
    <w:rsid w:val="00B257E2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line="276" w:lineRule="auto"/>
      <w:contextualSpacing/>
      <w:jc w:val="both"/>
    </w:pPr>
    <w:rPr>
      <w:rFonts w:ascii="Corbel Light" w:eastAsia="Arial" w:hAnsi="Corbel Light" w:cs="Arial"/>
      <w:color w:val="000000"/>
      <w:kern w:val="0"/>
      <w:sz w:val="22"/>
      <w:szCs w:val="2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B257E2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333851"/>
  </w:style>
  <w:style w:type="character" w:styleId="Hyperlink">
    <w:name w:val="Hyperlink"/>
    <w:basedOn w:val="Fontepargpadro"/>
    <w:uiPriority w:val="99"/>
    <w:unhideWhenUsed/>
    <w:rsid w:val="00C5218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218C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637542"/>
    <w:rPr>
      <w:color w:val="666666"/>
    </w:rPr>
  </w:style>
  <w:style w:type="character" w:styleId="Forte">
    <w:name w:val="Strong"/>
    <w:basedOn w:val="Fontepargpadro"/>
    <w:uiPriority w:val="22"/>
    <w:qFormat/>
    <w:rsid w:val="00D04EF9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67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52B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iperlinkVisitado">
    <w:name w:val="FollowedHyperlink"/>
    <w:basedOn w:val="Fontepargpadro"/>
    <w:uiPriority w:val="99"/>
    <w:semiHidden/>
    <w:unhideWhenUsed/>
    <w:rsid w:val="003623B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A4A46"/>
    <w:rPr>
      <w:rFonts w:ascii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565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orpodetexto">
    <w:name w:val="Body Text"/>
    <w:basedOn w:val="Normal"/>
    <w:link w:val="CorpodetextoChar"/>
    <w:uiPriority w:val="1"/>
    <w:qFormat/>
    <w:rsid w:val="003075CB"/>
    <w:pPr>
      <w:widowControl w:val="0"/>
      <w:autoSpaceDE w:val="0"/>
      <w:autoSpaceDN w:val="0"/>
    </w:pPr>
    <w:rPr>
      <w:rFonts w:ascii="Verdana" w:eastAsia="Verdana" w:hAnsi="Verdana" w:cs="Verdana"/>
      <w:kern w:val="0"/>
      <w:sz w:val="28"/>
      <w:szCs w:val="28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3075CB"/>
    <w:rPr>
      <w:rFonts w:ascii="Verdana" w:eastAsia="Verdana" w:hAnsi="Verdana" w:cs="Verdana"/>
      <w:kern w:val="0"/>
      <w:sz w:val="28"/>
      <w:szCs w:val="28"/>
      <w:lang w:val="pt-PT"/>
      <w14:ligatures w14:val="none"/>
    </w:rPr>
  </w:style>
  <w:style w:type="table" w:styleId="TabeladeGrade1Clara-nfase1">
    <w:name w:val="Grid Table 1 Light Accent 1"/>
    <w:basedOn w:val="Tabelanormal"/>
    <w:uiPriority w:val="46"/>
    <w:rsid w:val="00506313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C332CA5E2EA94E9451CD9B831E0D15" ma:contentTypeVersion="15" ma:contentTypeDescription="Create a new document." ma:contentTypeScope="" ma:versionID="1394e2a682161d691b8d3f559552ada6">
  <xsd:schema xmlns:xsd="http://www.w3.org/2001/XMLSchema" xmlns:xs="http://www.w3.org/2001/XMLSchema" xmlns:p="http://schemas.microsoft.com/office/2006/metadata/properties" xmlns:ns2="9debfef7-64c7-425b-a409-9d7bdd85d841" xmlns:ns3="165c7bec-47c9-4a03-940c-7d2e9c469b81" targetNamespace="http://schemas.microsoft.com/office/2006/metadata/properties" ma:root="true" ma:fieldsID="d8e3bfed8da93717e1c56c215fb3d0aa" ns2:_="" ns3:_="">
    <xsd:import namespace="9debfef7-64c7-425b-a409-9d7bdd85d841"/>
    <xsd:import namespace="165c7bec-47c9-4a03-940c-7d2e9c469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bfef7-64c7-425b-a409-9d7bdd85d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87a6fcb-4fff-466e-ae9c-74f821047a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5c7bec-47c9-4a03-940c-7d2e9c469b8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0f78a14-3792-4336-8466-f8be15b2b77f}" ma:internalName="TaxCatchAll" ma:showField="CatchAllData" ma:web="165c7bec-47c9-4a03-940c-7d2e9c469b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5c7bec-47c9-4a03-940c-7d2e9c469b81" xsi:nil="true"/>
    <lcf76f155ced4ddcb4097134ff3c332f xmlns="9debfef7-64c7-425b-a409-9d7bdd85d84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18FD53-3476-4591-9C25-2F29FE5C73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ebfef7-64c7-425b-a409-9d7bdd85d841"/>
    <ds:schemaRef ds:uri="165c7bec-47c9-4a03-940c-7d2e9c469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3C1009-59B9-49ED-B350-846FB689BF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AC6E2D-58DB-4CE8-A179-C5EC42FA2443}">
  <ds:schemaRefs>
    <ds:schemaRef ds:uri="http://schemas.microsoft.com/office/2006/metadata/properties"/>
    <ds:schemaRef ds:uri="http://schemas.microsoft.com/office/infopath/2007/PartnerControls"/>
    <ds:schemaRef ds:uri="165c7bec-47c9-4a03-940c-7d2e9c469b81"/>
    <ds:schemaRef ds:uri="9debfef7-64c7-425b-a409-9d7bdd85d841"/>
  </ds:schemaRefs>
</ds:datastoreItem>
</file>

<file path=customXml/itemProps4.xml><?xml version="1.0" encoding="utf-8"?>
<ds:datastoreItem xmlns:ds="http://schemas.openxmlformats.org/officeDocument/2006/customXml" ds:itemID="{3B2ECB4C-B04B-4939-86B9-F37836D6A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4017</Words>
  <Characters>21695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Tayelen Castro</dc:creator>
  <cp:keywords/>
  <dc:description/>
  <cp:lastModifiedBy>Jose Barreto</cp:lastModifiedBy>
  <cp:revision>2</cp:revision>
  <cp:lastPrinted>2024-05-30T17:11:00Z</cp:lastPrinted>
  <dcterms:created xsi:type="dcterms:W3CDTF">2026-08-06T17:31:00Z</dcterms:created>
  <dcterms:modified xsi:type="dcterms:W3CDTF">2026-08-06T17:31:00Z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0x010100C4C332CA5E2EA94E9451CD9B831E0D15</vt:lpwstr>
  </property>
  <property fmtid="{D5CDD505-2E9C-101B-9397-08002B2CF9AE}" pid="3" name="MediaServiceImageTags">
    <vt:lpwstr/>
  </property>
</Properties>
</file>