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 w:lineRule="auto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PLANO ESTRUTURADO PARA O DESENVOLVIMENTO DO INSIGHT</w:t>
      </w:r>
    </w:p>
    <w:p>
      <w:pPr>
        <w:spacing w:after="12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Base de referência: Allen Schick, "O Papel das Regras Fiscais no Orçamento" (OECD Journal on Budgeting, v. 3, n. 3, 2003)</w:t>
      </w:r>
    </w:p>
    <w:p>
      <w:pPr>
        <w:spacing w:after="60" w:before="0" w:line="276" w:lineRule="auto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Documento de trabalho metodológico. Explicita a estratégia de leitura crítica do texto-base, o recorte temático escolhido, a tese, a arquitetura argumentativa (alinhada à estrutura obrigatória Título–Exposição–Desenvolvimento–Conclusão), as fontes de sustentação e os pontos de concatenação com o texto de referência. Serve, ainda, de roteiro para os dois revisores.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Objetivo e critérios de qualidade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é produzir um insight analítico (4 a 5 páginas) que não resuma o texto de Schick, mas dele extraia uma provocação intelectual delimitada, a desenvolva com criticidade e a projete sobre a experiência fiscal brasileira. Os critérios de qualidade adotados são quatro: (i) fidelidade ao argumento-base, sem distorção; (ii) valor agregado, isto é, uma leitura que o próprio texto não explicita; (iii) sustentação por doutrina, dados e jurisprudência verificáveis; e (iv) coerência e coesão formais, com aderência à estrutura e à formatação exigidas.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Leitura crítica do texto-base (mapeamento das teses de Schick)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artigo de Schick articula seis proposições centrais, das quais o insight seleciona um eixo: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Tese A — As regras fiscais restringem, ao passo que as regras antigas empoderavam: toda regra fiscal é "um limite ao exercício da vontade política".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Tese B — Bons procedimentos (o "devido processo" orçamentário) não asseguram bons resultados: o processo é neutro quanto ao resultado e, portanto, permeável a vieses expansionistas (benefícios concentrados, custos dispersos, incrementalismo, rigidez das despesas obrigatórias).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Tese C — O paradoxo da eficácia: "se houver apoio político, as regras são desnecessárias; se não houver, as regras não funcionarão". Aparente inutilidade das regras.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Tese D — A dissolução do paradoxo: "as regras fiscais têm efeito, ainda quando não são eficazes"; elas "fortalecem os políticos que querem fazer escolhas orçamentárias difíceis". Distinção entre efeito e eficácia.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Tese E — O desenho importa (institucionalismo de von Hagen/Poterba); a forma da regra importa menos que o modo de adoção, a coerção e o horizonte plurianual.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Tese F — A armadilha pró-cíclica: o "verdadeiro teste" das regras ocorre nos bons tempos; as sementes dos colapsos fiscais são semeadas na fartura; regras devem ter "a maior parte de sua mordida quando a economia está forte".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Recorte temático escolhido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insight concentra-se no par de teses C-D-F, articuladas em um único fio condutor: a eficácia das regras fiscais é contingente (depende da vontade política e do momento do ciclo), mas as regras não são por isso inúteis, porque têm efeito — fortificam a disciplina de quem já a deseja e reconfiguram o processamento das pressões fiscais. Do diagnóstico decorre um corolário de desenho: a regra bem construída deve ser contracíclica e orientada à sustentabilidade. O recorte é específico e bem delimitado; exclui deliberadamente as discussões contábeis (caixa versus competência, bruto versus líquido) e a tipologia de agregados, que serviriam apenas de pano de fundo.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Tese do insight (proposição central)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Regras fiscais são uma tecnologia de compromisso: não fabricam vontade política nem substituem a deliberação democrática, mas reduzem o custo político da prudência para quem a deseja e elevam o custo reputacional da irresponsabilidade. Por isso, seu valor não se mede pela dureza nominal, e sim pela capacidade de morder no ciclo certo — nos bons tempos. A trajetória brasileira (LRF, teto de gastos e novo arcabouço) confirma tanto o efeito estabilizador das regras quanto sua vida útil limitada, tal como Schick previu.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Arquitetura argumentativa (mapeada à estrutura obrigatória)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Título — anuncia o recorte (efeito versus eficácia; armadilha pró-cíclica).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Exposição do ponto — enuncia o paradoxo de Schick e a chave de leitura (efeito/eficácia) de modo direto.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Desenvolvimento — quatro movimentos: (1) o paradoxo e sua dissolução; (2) a regra como tecnologia de compromisso, com a ponte teórica (Kydland-Prescott, Buchanan-Wagner, Wildavsky) e a experiência brasileira (LRF como "compromisso crível"); (3) a armadilha pró-cíclica e o "teste dos bons tempos", com o teto de gastos (EC 95/2016) como caso de restrição "rígida onde menos viável"; (4) a vida útil limitada das regras, com a sucessão LRF–teto–arcabouço (LC 200/2023) e o papel do TCU como "supervisor independente".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Conclusão — síntese e proposição final: transformar a lição contracíclica em desenho institucional; questionamento sobre se a serial substituição de regras no Brasil é revigoramento (Schick) ou erosão.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Fontes de sustentação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Texto-base: Schick (2003), citado pela tradução ora produzida.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Teoria econômica: Kydland e Prescott (1977), inconsistência temporal e "regras versus discricionariedade"; Buchanan e Wagner (1977), viés de déficit na democracia; Wildavsky (1964), incrementalismo.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Institucionalismo fiscal: von Hagen (1992); Poterba e von Hagen (1999), citados por Schick.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Direito financeiro brasileiro (doutrina): Conti, Abraham, Regis F. de Oliveira, R. Lobo Torres (planejamento e sustentabilidade fiscal).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Normas: LC 101/2000 (LRF); EC 95/2016 (teto de gastos); LC 200/2023 (regime fiscal sustentável); EC 113 e 114/2021 (precatórios); CF, arts. 71, 165-167.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Jurisprudência/controle: TCU — parecer prévio pela rejeição das contas de 2014 (pedaladas fiscais); STF — controvérsias sobre limite de precatórios.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Pontos de concatenação com o texto-base (ancoragem)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Cada movimento do insight ancora-se em passagem específica de Schick: o paradoxo (seção 4, "têm efeito, ainda quando não são eficazes"); a fortificação ("as regras fortalecem os políticos que querem ser fiscalmente prudentes"); a anomalia da dureza (seção 2.1, "quando as restrições rígidas são mais necessárias, podem ser as menos viáveis"); a evasão contábil ("prestidigitação orçamentária", adiamento de pagamentos, passivos contingentes); a vida útil limitada ("vida útil limitada e precisam ser revigoradas"); e o teste dos bons tempos (seção 4.2, "as sementes da maioria dos colapsos fiscais são semeadas em tempos bons").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Riscos a mitigar (agenda dos revisores)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Risco de resumo: o revisor de coerência verifica se há tese autoral, e não paráfrase.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Risco de anacronismo/distorção: o revisor de concatenação verifica se as passagens brasileiras respeitam o argumento de Schick e se as citações do texto-base são fiéis.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Risco de excesso factual não verificável: usar normas e eventos institucionais (verificáveis) e evitar estatísticas de precisão duvidosa; quando quantitativo, sinalizar ordem de grandeza.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Risco formal: conferir margens, fonte, espaçamento, recuo e justificação; conferir a presença dos quatro elementos obrigatórios.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02_Plano_Estruturado_do_Insight.docx</dc:title>
  <dc:creator>Documento gerado</dc:creator>
  <cp:lastModifiedBy>Un-named</cp:lastModifiedBy>
  <cp:revision>1</cp:revision>
  <dcterms:created xsi:type="dcterms:W3CDTF">2026-08-03T14:54:34.416Z</dcterms:created>
  <dcterms:modified xsi:type="dcterms:W3CDTF">2026-08-03T14:54:34.416Z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