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BF" w:rsidRDefault="009975BF" w:rsidP="0068739A">
      <w:pPr>
        <w:jc w:val="center"/>
        <w:rPr>
          <w:rStyle w:val="nfase"/>
          <w:rFonts w:ascii="Helvetica" w:hAnsi="Helvetica" w:cs="Helvetica"/>
          <w:b/>
          <w:i w:val="0"/>
          <w:color w:val="222222"/>
        </w:rPr>
      </w:pPr>
      <w:r>
        <w:rPr>
          <w:rStyle w:val="nfase"/>
          <w:rFonts w:ascii="Helvetica" w:hAnsi="Helvetica" w:cs="Helvetica"/>
          <w:b/>
          <w:i w:val="0"/>
          <w:noProof/>
          <w:color w:val="222222"/>
          <w:lang w:eastAsia="pt-BR"/>
        </w:rPr>
        <w:drawing>
          <wp:inline distT="0" distB="0" distL="0" distR="0" wp14:anchorId="3BA66087" wp14:editId="78D1EFEF">
            <wp:extent cx="1943100" cy="619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</w:rPr>
      </w:pP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</w:rPr>
      </w:pP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</w:rPr>
      </w:pP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</w:rPr>
      </w:pPr>
    </w:p>
    <w:p w:rsidR="009975BF" w:rsidRDefault="009975BF" w:rsidP="0068739A">
      <w:pPr>
        <w:jc w:val="center"/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  <w:r w:rsidRPr="009975BF"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  <w:t>Trabalho de Conclusão de Disciplina</w:t>
      </w:r>
    </w:p>
    <w:p w:rsidR="00053E32" w:rsidRDefault="002F7728" w:rsidP="0068739A">
      <w:pPr>
        <w:jc w:val="center"/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  <w:r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  <w:t>Construção de Compiladores</w:t>
      </w:r>
    </w:p>
    <w:p w:rsidR="0068739A" w:rsidRPr="009975BF" w:rsidRDefault="0068739A" w:rsidP="0068739A">
      <w:pPr>
        <w:jc w:val="center"/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</w:p>
    <w:p w:rsidR="0068739A" w:rsidRPr="0068739A" w:rsidRDefault="0068739A" w:rsidP="0068739A">
      <w:pPr>
        <w:jc w:val="center"/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  <w:r w:rsidRPr="0068739A"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  <w:t>Laboratório de pesquisa de Construção de Compiladores</w:t>
      </w:r>
      <w:r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  <w:t xml:space="preserve"> - </w:t>
      </w:r>
      <w:r w:rsidRPr="0068739A"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  <w:t>Projeto C</w:t>
      </w: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</w:p>
    <w:p w:rsidR="009975BF" w:rsidRDefault="009975BF" w:rsidP="009A0E64">
      <w:pPr>
        <w:rPr>
          <w:rStyle w:val="nfase"/>
          <w:rFonts w:ascii="Helvetica" w:hAnsi="Helvetica" w:cs="Helvetica"/>
          <w:b/>
          <w:i w:val="0"/>
          <w:color w:val="222222"/>
          <w:sz w:val="48"/>
          <w:szCs w:val="48"/>
        </w:rPr>
      </w:pPr>
    </w:p>
    <w:p w:rsidR="002F7728" w:rsidRDefault="009975BF" w:rsidP="009A0E64">
      <w:pPr>
        <w:rPr>
          <w:rStyle w:val="nfase"/>
          <w:rFonts w:ascii="Helvetica" w:hAnsi="Helvetica" w:cs="Helvetica"/>
          <w:i w:val="0"/>
          <w:color w:val="222222"/>
          <w:sz w:val="24"/>
          <w:szCs w:val="24"/>
        </w:rPr>
      </w:pPr>
      <w:r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t>Centro Universitário de Brasilia – UNICEUB</w:t>
      </w:r>
      <w:r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br/>
        <w:t>Faculdade de Tecnologia e Ciências Sociais – FATECS</w:t>
      </w:r>
      <w:r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br/>
        <w:t>Curso</w:t>
      </w:r>
      <w:r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>: Bacharelado em Ciência da Computação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br/>
      </w:r>
      <w:r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t>Disciplina</w:t>
      </w:r>
      <w:r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 xml:space="preserve">: </w:t>
      </w:r>
      <w:r w:rsidR="0068739A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>Construção de Compiladores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br/>
      </w:r>
      <w:r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t>Professor</w:t>
      </w:r>
      <w:r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 xml:space="preserve">: Leonardo </w:t>
      </w:r>
      <w:proofErr w:type="spellStart"/>
      <w:r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>Pol</w:t>
      </w:r>
      <w:proofErr w:type="spellEnd"/>
      <w:r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br/>
      </w:r>
      <w:r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t>Aluno</w:t>
      </w:r>
      <w:r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>: Victor Netto da Silva</w:t>
      </w:r>
      <w:r w:rsidR="006C6795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 xml:space="preserve"> </w:t>
      </w:r>
      <w:r w:rsidR="006C6795"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t>RA</w:t>
      </w:r>
      <w:r w:rsidR="006C6795"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>: 21126780</w:t>
      </w:r>
      <w:r w:rsidR="006C6795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br/>
      </w:r>
      <w:r w:rsidR="006C6795"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t>Aluno</w:t>
      </w:r>
      <w:r w:rsidR="006C6795"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 xml:space="preserve">: </w:t>
      </w:r>
      <w:r w:rsidR="006C6795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 xml:space="preserve">Flávio </w:t>
      </w:r>
      <w:proofErr w:type="spellStart"/>
      <w:r w:rsidR="006C6795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>Ghiraldeli</w:t>
      </w:r>
      <w:proofErr w:type="spellEnd"/>
      <w:r w:rsidR="006C6795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 xml:space="preserve"> Botelho de Paula </w:t>
      </w:r>
      <w:r w:rsidR="006C6795" w:rsidRPr="009975BF"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</w:rPr>
        <w:t>RA</w:t>
      </w:r>
      <w:r w:rsidR="006C6795" w:rsidRPr="009975BF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 xml:space="preserve">: </w:t>
      </w:r>
      <w:r w:rsidR="006C6795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t>21170375</w:t>
      </w:r>
      <w:r w:rsidR="006C6795">
        <w:rPr>
          <w:rStyle w:val="nfase"/>
          <w:rFonts w:ascii="Helvetica" w:hAnsi="Helvetica" w:cs="Helvetica"/>
          <w:i w:val="0"/>
          <w:color w:val="222222"/>
          <w:sz w:val="24"/>
          <w:szCs w:val="24"/>
        </w:rPr>
        <w:br/>
      </w:r>
    </w:p>
    <w:p w:rsidR="009975BF" w:rsidRPr="00422970" w:rsidRDefault="00743697" w:rsidP="009A0E64">
      <w:pPr>
        <w:rPr>
          <w:rStyle w:val="nfase"/>
          <w:rFonts w:ascii="Helvetica" w:hAnsi="Helvetica" w:cs="Helvetica"/>
          <w:i w:val="0"/>
          <w:color w:val="222222"/>
          <w:sz w:val="20"/>
          <w:szCs w:val="20"/>
        </w:rPr>
      </w:pPr>
      <w:r w:rsidRPr="009975BF">
        <w:rPr>
          <w:rStyle w:val="nfase"/>
          <w:rFonts w:ascii="Helvetica" w:hAnsi="Helvetica" w:cs="Helvetica"/>
          <w:i w:val="0"/>
          <w:color w:val="222222"/>
          <w:sz w:val="48"/>
          <w:szCs w:val="48"/>
        </w:rPr>
        <w:br w:type="page"/>
      </w:r>
    </w:p>
    <w:p w:rsidR="009A0E64" w:rsidRPr="00217528" w:rsidRDefault="009A0E64" w:rsidP="009A0E64">
      <w:pPr>
        <w:jc w:val="both"/>
        <w:rPr>
          <w:rStyle w:val="nfase"/>
          <w:rFonts w:ascii="Arial" w:hAnsi="Arial" w:cs="Arial"/>
          <w:b/>
          <w:i w:val="0"/>
          <w:color w:val="222222"/>
          <w:sz w:val="36"/>
          <w:szCs w:val="36"/>
        </w:rPr>
      </w:pPr>
      <w:r w:rsidRPr="00217528">
        <w:rPr>
          <w:rStyle w:val="nfase"/>
          <w:rFonts w:ascii="Arial" w:hAnsi="Arial" w:cs="Arial"/>
          <w:b/>
          <w:i w:val="0"/>
          <w:color w:val="222222"/>
          <w:sz w:val="36"/>
          <w:szCs w:val="36"/>
        </w:rPr>
        <w:lastRenderedPageBreak/>
        <w:t>Índice</w:t>
      </w:r>
    </w:p>
    <w:p w:rsidR="009A0E64" w:rsidRPr="00217528" w:rsidRDefault="009A0E64" w:rsidP="009A0E64">
      <w:pPr>
        <w:jc w:val="both"/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</w:pPr>
    </w:p>
    <w:p w:rsidR="009A0E64" w:rsidRPr="00217528" w:rsidRDefault="009A0E64" w:rsidP="009A0E64">
      <w:pPr>
        <w:jc w:val="both"/>
        <w:rPr>
          <w:rStyle w:val="nfase"/>
          <w:rFonts w:ascii="Arial" w:hAnsi="Arial" w:cs="Arial"/>
          <w:i w:val="0"/>
          <w:color w:val="222222"/>
          <w:sz w:val="24"/>
          <w:szCs w:val="24"/>
        </w:rPr>
      </w:pP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 xml:space="preserve">Código-fonte da tradução infixa para </w:t>
      </w:r>
      <w:proofErr w:type="spellStart"/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>pósfixa</w:t>
      </w:r>
      <w:proofErr w:type="spellEnd"/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  <w:t>2</w:t>
      </w:r>
    </w:p>
    <w:p w:rsidR="009A0E64" w:rsidRPr="00217528" w:rsidRDefault="009A0E64" w:rsidP="009A0E64">
      <w:pPr>
        <w:jc w:val="both"/>
        <w:rPr>
          <w:rStyle w:val="nfase"/>
          <w:rFonts w:ascii="Arial" w:hAnsi="Arial" w:cs="Arial"/>
          <w:i w:val="0"/>
          <w:color w:val="222222"/>
          <w:sz w:val="24"/>
          <w:szCs w:val="24"/>
        </w:rPr>
      </w:pP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 xml:space="preserve">Diagrama de Transição e Estado da tradução infixa para </w:t>
      </w:r>
      <w:proofErr w:type="spellStart"/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>pósfixa</w:t>
      </w:r>
      <w:proofErr w:type="spellEnd"/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  <w:t>3</w:t>
      </w:r>
    </w:p>
    <w:p w:rsidR="009A0E64" w:rsidRPr="00217528" w:rsidRDefault="009A0E64" w:rsidP="009A0E64">
      <w:pPr>
        <w:jc w:val="both"/>
        <w:rPr>
          <w:rStyle w:val="nfase"/>
          <w:rFonts w:ascii="Arial" w:hAnsi="Arial" w:cs="Arial"/>
          <w:i w:val="0"/>
          <w:color w:val="222222"/>
          <w:sz w:val="24"/>
          <w:szCs w:val="24"/>
        </w:rPr>
      </w:pP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 xml:space="preserve">Diagrama Hierárquico de Estrutura da </w:t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 xml:space="preserve">tradução infixa para </w:t>
      </w:r>
      <w:proofErr w:type="spellStart"/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>pósfixa</w:t>
      </w:r>
      <w:proofErr w:type="spellEnd"/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  <w:t>4</w:t>
      </w:r>
    </w:p>
    <w:p w:rsidR="009A0E64" w:rsidRPr="00217528" w:rsidRDefault="009A0E64" w:rsidP="009A0E64">
      <w:pPr>
        <w:jc w:val="both"/>
        <w:rPr>
          <w:rStyle w:val="nfase"/>
          <w:rFonts w:ascii="Arial" w:hAnsi="Arial" w:cs="Arial"/>
          <w:i w:val="0"/>
          <w:color w:val="222222"/>
          <w:sz w:val="24"/>
          <w:szCs w:val="24"/>
        </w:rPr>
      </w:pP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 xml:space="preserve">Código Fonte da </w:t>
      </w:r>
      <w:r w:rsidR="00217528"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>identificação de símbolos e análise léxica</w:t>
      </w:r>
      <w:r w:rsidR="00217528"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="00217528"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="00217528"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  <w:t>5</w:t>
      </w:r>
    </w:p>
    <w:p w:rsidR="00217528" w:rsidRPr="00217528" w:rsidRDefault="00217528" w:rsidP="009A0E64">
      <w:pPr>
        <w:jc w:val="both"/>
        <w:rPr>
          <w:rStyle w:val="nfase"/>
          <w:rFonts w:ascii="Arial" w:hAnsi="Arial" w:cs="Arial"/>
          <w:i w:val="0"/>
          <w:color w:val="222222"/>
          <w:sz w:val="24"/>
          <w:szCs w:val="24"/>
        </w:rPr>
      </w:pP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>Bibliografia</w:t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 w:rsidRPr="00217528">
        <w:rPr>
          <w:rStyle w:val="nfase"/>
          <w:rFonts w:ascii="Arial" w:hAnsi="Arial" w:cs="Arial"/>
          <w:i w:val="0"/>
          <w:color w:val="222222"/>
          <w:sz w:val="24"/>
          <w:szCs w:val="24"/>
        </w:rPr>
        <w:tab/>
      </w:r>
      <w:r>
        <w:rPr>
          <w:rStyle w:val="nfase"/>
          <w:rFonts w:ascii="Arial" w:hAnsi="Arial" w:cs="Arial"/>
          <w:i w:val="0"/>
          <w:color w:val="222222"/>
          <w:sz w:val="24"/>
          <w:szCs w:val="24"/>
        </w:rPr>
        <w:t>12</w:t>
      </w:r>
    </w:p>
    <w:p w:rsidR="009A0E64" w:rsidRPr="00217528" w:rsidRDefault="009A0E64" w:rsidP="009A0E64">
      <w:pPr>
        <w:jc w:val="both"/>
        <w:rPr>
          <w:rStyle w:val="nfase"/>
          <w:rFonts w:ascii="Arial" w:hAnsi="Arial" w:cs="Arial"/>
          <w:i w:val="0"/>
          <w:color w:val="222222"/>
        </w:rPr>
      </w:pPr>
    </w:p>
    <w:p w:rsidR="009A0E64" w:rsidRDefault="009A0E64" w:rsidP="009A0E64">
      <w:pPr>
        <w:jc w:val="both"/>
        <w:rPr>
          <w:rStyle w:val="nfase"/>
          <w:rFonts w:ascii="Helvetica" w:hAnsi="Helvetica" w:cs="Helvetica"/>
          <w:b/>
          <w:i w:val="0"/>
          <w:color w:val="222222"/>
        </w:rPr>
      </w:pPr>
    </w:p>
    <w:p w:rsidR="009A0E64" w:rsidRDefault="009A0E64" w:rsidP="009A0E64">
      <w:pPr>
        <w:jc w:val="both"/>
        <w:rPr>
          <w:rStyle w:val="nfase"/>
          <w:rFonts w:ascii="Helvetica" w:hAnsi="Helvetica" w:cs="Helvetica"/>
          <w:b/>
          <w:i w:val="0"/>
          <w:color w:val="222222"/>
        </w:rPr>
      </w:pPr>
    </w:p>
    <w:p w:rsidR="00217528" w:rsidRDefault="00422970" w:rsidP="009A0E64">
      <w:pPr>
        <w:jc w:val="both"/>
        <w:rPr>
          <w:rStyle w:val="nfase"/>
          <w:rFonts w:ascii="Helvetica" w:hAnsi="Helvetica" w:cs="Helvetica"/>
          <w:b/>
          <w:i w:val="0"/>
          <w:color w:val="222222"/>
        </w:rPr>
      </w:pPr>
      <w:r>
        <w:rPr>
          <w:rStyle w:val="nfase"/>
          <w:rFonts w:ascii="Helvetica" w:hAnsi="Helvetica" w:cs="Helvetica"/>
          <w:b/>
          <w:i w:val="0"/>
          <w:color w:val="222222"/>
        </w:rPr>
        <w:br w:type="page"/>
      </w:r>
    </w:p>
    <w:p w:rsidR="00217528" w:rsidRPr="00217528" w:rsidRDefault="00217528" w:rsidP="00217528">
      <w:pPr>
        <w:pStyle w:val="PargrafodaLista"/>
        <w:numPr>
          <w:ilvl w:val="0"/>
          <w:numId w:val="6"/>
        </w:numPr>
        <w:jc w:val="both"/>
        <w:rPr>
          <w:rStyle w:val="nfase"/>
          <w:rFonts w:ascii="Arial" w:hAnsi="Arial" w:cs="Arial"/>
          <w:b/>
          <w:i w:val="0"/>
          <w:color w:val="222222"/>
        </w:rPr>
      </w:pPr>
      <w:r w:rsidRPr="00217528"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  <w:lastRenderedPageBreak/>
        <w:t xml:space="preserve">Código-fonte da tradução infixa para </w:t>
      </w:r>
      <w:proofErr w:type="spellStart"/>
      <w:r w:rsidRPr="00217528"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  <w:t>pósfixa</w:t>
      </w:r>
      <w:proofErr w:type="spellEnd"/>
    </w:p>
    <w:p w:rsidR="00217528" w:rsidRPr="00217528" w:rsidRDefault="00217528" w:rsidP="00217528">
      <w:pPr>
        <w:pStyle w:val="PargrafodaLista"/>
        <w:jc w:val="both"/>
        <w:rPr>
          <w:rStyle w:val="nfase"/>
          <w:rFonts w:ascii="Arial" w:hAnsi="Arial" w:cs="Arial"/>
          <w:b/>
          <w:i w:val="0"/>
          <w:color w:val="222222"/>
        </w:rPr>
      </w:pPr>
    </w:p>
    <w:p w:rsidR="009A0E64" w:rsidRDefault="00217528" w:rsidP="009A0E64">
      <w:pPr>
        <w:jc w:val="both"/>
        <w:rPr>
          <w:rStyle w:val="nfase"/>
          <w:rFonts w:ascii="Helvetica" w:hAnsi="Helvetica" w:cs="Helvetica"/>
          <w:b/>
          <w:i w:val="0"/>
          <w:color w:val="222222"/>
        </w:rPr>
      </w:pPr>
      <w:r>
        <w:rPr>
          <w:rStyle w:val="nfase"/>
          <w:rFonts w:ascii="Helvetica" w:hAnsi="Helvetica" w:cs="Helvetica"/>
          <w:b/>
          <w:i w:val="0"/>
          <w:noProof/>
          <w:color w:val="222222"/>
          <w:lang w:eastAsia="pt-BR"/>
        </w:rPr>
        <w:drawing>
          <wp:inline distT="0" distB="0" distL="0" distR="0">
            <wp:extent cx="5753100" cy="6772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28" w:rsidRDefault="00217528" w:rsidP="009A0E64">
      <w:pPr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</w:p>
    <w:p w:rsidR="00217528" w:rsidRDefault="00217528" w:rsidP="009A0E64">
      <w:pPr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</w:p>
    <w:p w:rsidR="00217528" w:rsidRDefault="00217528" w:rsidP="009A0E64">
      <w:pPr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</w:p>
    <w:p w:rsidR="00217528" w:rsidRDefault="00217528" w:rsidP="009A0E64">
      <w:pPr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</w:p>
    <w:p w:rsidR="00217528" w:rsidRDefault="00217528" w:rsidP="009A0E64">
      <w:pPr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</w:p>
    <w:p w:rsidR="00217528" w:rsidRPr="00217528" w:rsidRDefault="00217528" w:rsidP="00217528">
      <w:pPr>
        <w:pStyle w:val="PargrafodaLista"/>
        <w:numPr>
          <w:ilvl w:val="0"/>
          <w:numId w:val="6"/>
        </w:numPr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  <w:r w:rsidRPr="00217528"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  <w:lastRenderedPageBreak/>
        <w:t xml:space="preserve">Diagrama de Transição e Estado da tradução infixa para </w:t>
      </w:r>
      <w:proofErr w:type="spellStart"/>
      <w:r w:rsidRPr="00217528"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  <w:t>pósfixa</w:t>
      </w:r>
      <w:proofErr w:type="spellEnd"/>
    </w:p>
    <w:p w:rsidR="00217528" w:rsidRPr="00217528" w:rsidRDefault="00217528" w:rsidP="00217528">
      <w:pPr>
        <w:pStyle w:val="PargrafodaLista"/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</w:p>
    <w:p w:rsidR="00422970" w:rsidRDefault="009A0E64" w:rsidP="009A0E64">
      <w:pPr>
        <w:rPr>
          <w:rStyle w:val="nfase"/>
          <w:rFonts w:ascii="Helvetica" w:eastAsia="Times New Roman" w:hAnsi="Helvetica" w:cs="Helvetica"/>
          <w:b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eastAsia="Times New Roman" w:hAnsi="Helvetica" w:cs="Helvetica"/>
          <w:b/>
          <w:i w:val="0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4181475" cy="5676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28" w:rsidRDefault="006C6795" w:rsidP="009A0E64">
      <w:pP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br w:type="page"/>
      </w:r>
    </w:p>
    <w:p w:rsidR="00217528" w:rsidRPr="00217528" w:rsidRDefault="00217528" w:rsidP="00217528">
      <w:pPr>
        <w:pStyle w:val="PargrafodaLista"/>
        <w:numPr>
          <w:ilvl w:val="0"/>
          <w:numId w:val="6"/>
        </w:numP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 w:rsidRPr="00217528"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  <w:lastRenderedPageBreak/>
        <w:t xml:space="preserve">Diagrama Hierárquico de Estrutura da tradução infixa para </w:t>
      </w:r>
      <w:proofErr w:type="spellStart"/>
      <w:r w:rsidRPr="00217528"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  <w:t>pósfixa</w:t>
      </w:r>
      <w:proofErr w:type="spellEnd"/>
      <w:r w:rsidRPr="00217528">
        <w:rPr>
          <w:rStyle w:val="nfase"/>
          <w:rFonts w:ascii="Helvetica" w:hAnsi="Helvetica" w:cs="Helvetica"/>
          <w:b/>
          <w:i w:val="0"/>
          <w:noProof/>
          <w:color w:val="222222"/>
          <w:sz w:val="24"/>
          <w:szCs w:val="24"/>
          <w:lang w:eastAsia="pt-BR"/>
        </w:rPr>
        <w:t xml:space="preserve"> </w:t>
      </w:r>
    </w:p>
    <w:p w:rsidR="00217528" w:rsidRDefault="00217528" w:rsidP="00217528">
      <w:pPr>
        <w:pStyle w:val="PargrafodaLista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</w:p>
    <w:p w:rsidR="009A0E64" w:rsidRPr="00217528" w:rsidRDefault="009A0E64" w:rsidP="00217528">
      <w:pPr>
        <w:pStyle w:val="PargrafodaLista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i w:val="0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4581525" cy="6238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64" w:rsidRDefault="009A0E64" w:rsidP="009A0E64">
      <w:pP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br w:type="page"/>
      </w:r>
    </w:p>
    <w:p w:rsidR="00217528" w:rsidRPr="00217528" w:rsidRDefault="00217528" w:rsidP="00945800">
      <w:pPr>
        <w:pStyle w:val="PargrafodaLista"/>
        <w:numPr>
          <w:ilvl w:val="0"/>
          <w:numId w:val="6"/>
        </w:numP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 w:rsidRPr="00217528">
        <w:rPr>
          <w:rStyle w:val="nfase"/>
          <w:rFonts w:ascii="Arial" w:hAnsi="Arial" w:cs="Arial"/>
          <w:b/>
          <w:i w:val="0"/>
          <w:color w:val="222222"/>
          <w:sz w:val="24"/>
          <w:szCs w:val="24"/>
        </w:rPr>
        <w:lastRenderedPageBreak/>
        <w:t>Código Fonte da identificação de símbolos e análise léxica</w:t>
      </w:r>
    </w:p>
    <w:p w:rsidR="00217528" w:rsidRPr="00217528" w:rsidRDefault="00217528" w:rsidP="00217528">
      <w:pPr>
        <w:pStyle w:val="PargrafodaLista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</w:p>
    <w:p w:rsidR="00217528" w:rsidRPr="00217528" w:rsidRDefault="00217528" w:rsidP="00217528">
      <w:pPr>
        <w:pStyle w:val="PargrafodaLista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i w:val="0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5753100" cy="6924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28" w:rsidRDefault="00217528">
      <w:pPr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  <w:lang w:eastAsia="pt-BR"/>
        </w:rPr>
        <w:br w:type="page"/>
      </w:r>
      <w:r>
        <w:rPr>
          <w:rStyle w:val="nfase"/>
          <w:rFonts w:ascii="Helvetica" w:hAnsi="Helvetica" w:cs="Helvetica"/>
          <w:b/>
          <w:i w:val="0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>
            <wp:extent cx="5753100" cy="7153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fase"/>
          <w:rFonts w:ascii="Helvetica" w:hAnsi="Helvetica" w:cs="Helvetica"/>
          <w:b/>
          <w:i w:val="0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>
            <wp:extent cx="5753100" cy="8086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fase"/>
          <w:rFonts w:ascii="Helvetica" w:hAnsi="Helvetica" w:cs="Helvetica"/>
          <w:b/>
          <w:i w:val="0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>
            <wp:extent cx="5753100" cy="7858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fase"/>
          <w:rFonts w:ascii="Helvetica" w:hAnsi="Helvetica" w:cs="Helvetica"/>
          <w:b/>
          <w:i w:val="0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>
            <wp:extent cx="5762625" cy="7810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fase"/>
          <w:rFonts w:ascii="Helvetica" w:hAnsi="Helvetica" w:cs="Helvetica"/>
          <w:b/>
          <w:i w:val="0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>
            <wp:extent cx="5753100" cy="6934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28" w:rsidRDefault="00217528">
      <w:pPr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  <w:lang w:eastAsia="pt-BR"/>
        </w:rPr>
        <w:br w:type="page"/>
      </w:r>
    </w:p>
    <w:p w:rsidR="00877DDD" w:rsidRPr="00217528" w:rsidRDefault="00217528" w:rsidP="00217528">
      <w:pPr>
        <w:pStyle w:val="PargrafodaLista"/>
        <w:numPr>
          <w:ilvl w:val="0"/>
          <w:numId w:val="6"/>
        </w:numPr>
        <w:spacing w:line="320" w:lineRule="exact"/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b/>
          <w:i w:val="0"/>
          <w:color w:val="222222"/>
          <w:sz w:val="24"/>
          <w:szCs w:val="24"/>
          <w:lang w:eastAsia="pt-BR"/>
        </w:rPr>
        <w:lastRenderedPageBreak/>
        <w:t>Bibliografia</w:t>
      </w:r>
    </w:p>
    <w:p w:rsidR="00327C2D" w:rsidRDefault="00327C2D" w:rsidP="0068739A">
      <w:pPr>
        <w:spacing w:line="320" w:lineRule="exact"/>
        <w:jc w:val="both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</w:p>
    <w:p w:rsidR="00327C2D" w:rsidRDefault="0068739A" w:rsidP="0068739A">
      <w:pPr>
        <w:spacing w:line="320" w:lineRule="exact"/>
        <w:jc w:val="both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 w:rsidRPr="0068739A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DIAGRAMAS DE TRANSIÇÃO DE ESTADOS - ENGENHARIA DE SOFTWARE 30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. Disponível em: &lt;</w:t>
      </w:r>
      <w:r w:rsidRPr="0068739A">
        <w:t xml:space="preserve"> </w:t>
      </w:r>
      <w:r w:rsidRPr="0068739A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https://www.devmedia.com.br/diagramas-de-transicao-de-estados-engenharia-de-software-30/18444 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&gt;. Acesso em: 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10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 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jun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. 201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8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.</w:t>
      </w:r>
    </w:p>
    <w:p w:rsidR="004E7350" w:rsidRDefault="004E7350" w:rsidP="0068739A">
      <w:pPr>
        <w:spacing w:line="320" w:lineRule="exact"/>
        <w:jc w:val="both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</w:p>
    <w:p w:rsidR="004E7350" w:rsidRDefault="0068739A" w:rsidP="0068739A">
      <w:pPr>
        <w:spacing w:line="320" w:lineRule="exact"/>
        <w:jc w:val="both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 w:rsidRPr="0068739A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DIAGRAMA DE ESTRUTURA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. 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Disponível em: &lt;</w:t>
      </w:r>
      <w:r w:rsidRPr="0068739A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https://pt.scribd.com/doc/55176300/Diagrama-de-Estrutura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&gt;. 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Acesso em: 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10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 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jun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. 201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8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.</w:t>
      </w:r>
    </w:p>
    <w:p w:rsidR="004E7350" w:rsidRDefault="004E7350" w:rsidP="0068739A">
      <w:pPr>
        <w:spacing w:line="320" w:lineRule="exact"/>
        <w:jc w:val="both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</w:p>
    <w:p w:rsidR="004E7350" w:rsidRDefault="0068739A" w:rsidP="0068739A">
      <w:pPr>
        <w:spacing w:line="320" w:lineRule="exact"/>
        <w:jc w:val="both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MODELO HIERARQUICO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. Disponível em: </w:t>
      </w:r>
      <w:r w:rsid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&lt;</w:t>
      </w:r>
      <w:r w:rsidRPr="0068739A">
        <w:t xml:space="preserve"> </w:t>
      </w:r>
      <w:r w:rsidRPr="0068739A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https://pt.wikipedia.org/wiki/Modelo_hier%C3%A1rquico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&gt;. 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Acesso em: 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10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 xml:space="preserve"> 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jun</w:t>
      </w:r>
      <w:r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. 201</w:t>
      </w:r>
      <w:r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8</w:t>
      </w:r>
      <w:r w:rsidR="004E7350" w:rsidRPr="004E7350"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  <w:t>.</w:t>
      </w:r>
    </w:p>
    <w:p w:rsidR="004E7350" w:rsidRPr="00BC387F" w:rsidRDefault="004E7350" w:rsidP="009A0E64">
      <w:pPr>
        <w:spacing w:line="320" w:lineRule="exact"/>
        <w:rPr>
          <w:rStyle w:val="nfase"/>
          <w:rFonts w:ascii="Helvetica" w:hAnsi="Helvetica" w:cs="Helvetica"/>
          <w:i w:val="0"/>
          <w:color w:val="222222"/>
          <w:sz w:val="24"/>
          <w:szCs w:val="24"/>
          <w:lang w:eastAsia="pt-BR"/>
        </w:rPr>
      </w:pPr>
      <w:bookmarkStart w:id="0" w:name="_GoBack"/>
      <w:bookmarkEnd w:id="0"/>
    </w:p>
    <w:sectPr w:rsidR="004E7350" w:rsidRPr="00BC387F" w:rsidSect="009A0E6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0836C40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02901D8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3A95F87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19307181"/>
    <w:multiLevelType w:val="hybridMultilevel"/>
    <w:tmpl w:val="4D6A40E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5F26BC"/>
    <w:multiLevelType w:val="hybridMultilevel"/>
    <w:tmpl w:val="9E8C109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E7B22FA"/>
    <w:multiLevelType w:val="hybridMultilevel"/>
    <w:tmpl w:val="D43A2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F4"/>
    <w:rsid w:val="00053E32"/>
    <w:rsid w:val="001600A2"/>
    <w:rsid w:val="00186000"/>
    <w:rsid w:val="001D0EFB"/>
    <w:rsid w:val="001F319E"/>
    <w:rsid w:val="00213009"/>
    <w:rsid w:val="00217528"/>
    <w:rsid w:val="00273BA9"/>
    <w:rsid w:val="002843A6"/>
    <w:rsid w:val="002B72A4"/>
    <w:rsid w:val="002F7728"/>
    <w:rsid w:val="003254F4"/>
    <w:rsid w:val="00325B6E"/>
    <w:rsid w:val="00327C2D"/>
    <w:rsid w:val="0034658D"/>
    <w:rsid w:val="0038756A"/>
    <w:rsid w:val="003F5C69"/>
    <w:rsid w:val="00422970"/>
    <w:rsid w:val="00427EE7"/>
    <w:rsid w:val="004371D4"/>
    <w:rsid w:val="00494001"/>
    <w:rsid w:val="004E7350"/>
    <w:rsid w:val="005449B7"/>
    <w:rsid w:val="005E2AF8"/>
    <w:rsid w:val="005E7951"/>
    <w:rsid w:val="005F34B1"/>
    <w:rsid w:val="0060492C"/>
    <w:rsid w:val="00612519"/>
    <w:rsid w:val="0068739A"/>
    <w:rsid w:val="006C6795"/>
    <w:rsid w:val="00743697"/>
    <w:rsid w:val="00830954"/>
    <w:rsid w:val="00877DDD"/>
    <w:rsid w:val="008E2C20"/>
    <w:rsid w:val="00902774"/>
    <w:rsid w:val="00913FFC"/>
    <w:rsid w:val="009452BF"/>
    <w:rsid w:val="00991AA7"/>
    <w:rsid w:val="009975BF"/>
    <w:rsid w:val="009A0E64"/>
    <w:rsid w:val="009A48D0"/>
    <w:rsid w:val="009D2D85"/>
    <w:rsid w:val="009E2A8D"/>
    <w:rsid w:val="00A14FC7"/>
    <w:rsid w:val="00A25705"/>
    <w:rsid w:val="00A307B5"/>
    <w:rsid w:val="00A324A9"/>
    <w:rsid w:val="00A408FA"/>
    <w:rsid w:val="00A80D93"/>
    <w:rsid w:val="00A96BEF"/>
    <w:rsid w:val="00BB2657"/>
    <w:rsid w:val="00BC387F"/>
    <w:rsid w:val="00C242CD"/>
    <w:rsid w:val="00C247D1"/>
    <w:rsid w:val="00C43AA1"/>
    <w:rsid w:val="00C45D3B"/>
    <w:rsid w:val="00C97D47"/>
    <w:rsid w:val="00CE5A5E"/>
    <w:rsid w:val="00D5292A"/>
    <w:rsid w:val="00DA03E5"/>
    <w:rsid w:val="00DD74DE"/>
    <w:rsid w:val="00DF5C3D"/>
    <w:rsid w:val="00E65327"/>
    <w:rsid w:val="00F24616"/>
    <w:rsid w:val="00F66DF3"/>
    <w:rsid w:val="00F76994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B56F9-AED2-4198-BDF7-6FD4686A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254F4"/>
    <w:rPr>
      <w:i/>
      <w:iCs/>
    </w:rPr>
  </w:style>
  <w:style w:type="paragraph" w:styleId="PargrafodaLista">
    <w:name w:val="List Paragraph"/>
    <w:basedOn w:val="Normal"/>
    <w:uiPriority w:val="34"/>
    <w:qFormat/>
    <w:rsid w:val="0021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727F-02BC-482B-BD4F-5CF8ED8F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Netto</dc:creator>
  <cp:keywords/>
  <dc:description/>
  <cp:lastModifiedBy>Victor Netto</cp:lastModifiedBy>
  <cp:revision>21</cp:revision>
  <dcterms:created xsi:type="dcterms:W3CDTF">2016-11-21T22:07:00Z</dcterms:created>
  <dcterms:modified xsi:type="dcterms:W3CDTF">2018-06-14T16:03:00Z</dcterms:modified>
</cp:coreProperties>
</file>