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04F60" w14:textId="77777777" w:rsidR="005C130E" w:rsidRDefault="005C130E" w:rsidP="005C130E">
      <w:pPr>
        <w:pStyle w:val="Default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II CONGRESSO BRASILEIRO DE SAÚDE INTESTINAL E NUTRIÇÃO ESPORTIVA</w:t>
      </w:r>
    </w:p>
    <w:p w14:paraId="7DB1FAF3" w14:textId="77777777" w:rsidR="005C130E" w:rsidRPr="00461284" w:rsidRDefault="005C130E" w:rsidP="005C130E">
      <w:pPr>
        <w:pStyle w:val="Default"/>
        <w:jc w:val="center"/>
        <w:rPr>
          <w:rFonts w:ascii="Times New Roman" w:hAnsi="Times New Roman" w:cs="Times New Roman"/>
          <w:sz w:val="22"/>
        </w:rPr>
      </w:pPr>
    </w:p>
    <w:p w14:paraId="2FF53DC1" w14:textId="77777777" w:rsidR="005C130E" w:rsidRDefault="005C130E" w:rsidP="005C130E">
      <w:pPr>
        <w:pStyle w:val="Default"/>
        <w:jc w:val="right"/>
        <w:rPr>
          <w:rFonts w:ascii="Times New Roman" w:hAnsi="Times New Roman" w:cs="Times New Roman"/>
        </w:rPr>
      </w:pPr>
      <w:r w:rsidRPr="00461284">
        <w:rPr>
          <w:rFonts w:ascii="Times New Roman" w:hAnsi="Times New Roman" w:cs="Times New Roman"/>
        </w:rPr>
        <w:t xml:space="preserve">Área Temática: </w:t>
      </w:r>
      <w:r>
        <w:rPr>
          <w:rFonts w:ascii="Times New Roman" w:hAnsi="Times New Roman" w:cs="Times New Roman"/>
        </w:rPr>
        <w:t>Nutrição Clínica</w:t>
      </w:r>
      <w:r w:rsidRPr="00461284">
        <w:rPr>
          <w:rFonts w:ascii="Times New Roman" w:hAnsi="Times New Roman" w:cs="Times New Roman"/>
        </w:rPr>
        <w:t xml:space="preserve"> </w:t>
      </w:r>
    </w:p>
    <w:p w14:paraId="6E4EEA28" w14:textId="77777777" w:rsidR="005C130E" w:rsidRPr="00461284" w:rsidRDefault="005C130E" w:rsidP="005C130E">
      <w:pPr>
        <w:pStyle w:val="Default"/>
        <w:jc w:val="right"/>
        <w:rPr>
          <w:rFonts w:ascii="Times New Roman" w:hAnsi="Times New Roman" w:cs="Times New Roman"/>
        </w:rPr>
      </w:pPr>
    </w:p>
    <w:p w14:paraId="6479E096" w14:textId="77777777" w:rsidR="00C86E1F" w:rsidRDefault="00C86E1F" w:rsidP="005C130E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GLÚTEN E SUBSTRATOS FISIOPATOLÓGICOS DA DEGENERAÇÃO COGNITIVA COMO MANIFESTAÇÃO EXTRA-INTESTINAL: </w:t>
      </w:r>
      <w:r w:rsidR="008D344E">
        <w:rPr>
          <w:rFonts w:ascii="Times New Roman" w:hAnsi="Times New Roman" w:cs="Times New Roman"/>
          <w:b/>
          <w:bCs/>
        </w:rPr>
        <w:t>DOS</w:t>
      </w:r>
      <w:r>
        <w:rPr>
          <w:rFonts w:ascii="Times New Roman" w:hAnsi="Times New Roman" w:cs="Times New Roman"/>
          <w:b/>
          <w:bCs/>
        </w:rPr>
        <w:t xml:space="preserve"> POSSÍVEIS MECANISMOS </w:t>
      </w:r>
      <w:r w:rsidR="000775BF">
        <w:rPr>
          <w:rFonts w:ascii="Times New Roman" w:hAnsi="Times New Roman" w:cs="Times New Roman"/>
          <w:b/>
          <w:bCs/>
        </w:rPr>
        <w:t>A</w:t>
      </w:r>
      <w:r w:rsidR="008D344E">
        <w:rPr>
          <w:rFonts w:ascii="Times New Roman" w:hAnsi="Times New Roman" w:cs="Times New Roman"/>
          <w:b/>
          <w:bCs/>
        </w:rPr>
        <w:t xml:space="preserve"> ABORDAGEM</w:t>
      </w:r>
    </w:p>
    <w:p w14:paraId="32A9D59A" w14:textId="77777777" w:rsidR="00C86E1F" w:rsidRDefault="00C86E1F" w:rsidP="005C130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743921" w14:textId="77777777" w:rsidR="005C130E" w:rsidRDefault="005C130E" w:rsidP="00C86E1F">
      <w:pPr>
        <w:pStyle w:val="Default"/>
        <w:rPr>
          <w:rFonts w:ascii="Times New Roman" w:hAnsi="Times New Roman" w:cs="Times New Roman"/>
          <w:b/>
          <w:bCs/>
        </w:rPr>
      </w:pPr>
    </w:p>
    <w:p w14:paraId="3ECA434A" w14:textId="16C3B977" w:rsidR="005C130E" w:rsidRPr="001B1486" w:rsidRDefault="005C130E" w:rsidP="00716496">
      <w:pPr>
        <w:pStyle w:val="Default"/>
        <w:jc w:val="center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Nathália de Freitas Penaforte </w:t>
      </w:r>
      <w:r w:rsidRPr="00461284">
        <w:rPr>
          <w:rFonts w:ascii="Times New Roman" w:hAnsi="Times New Roman" w:cs="Times New Roman"/>
          <w:vertAlign w:val="superscript"/>
        </w:rPr>
        <w:t>1</w:t>
      </w:r>
      <w:r w:rsidR="001B1486">
        <w:rPr>
          <w:rFonts w:ascii="Times New Roman" w:hAnsi="Times New Roman" w:cs="Times New Roman"/>
          <w:shd w:val="clear" w:color="auto" w:fill="FFFFFF"/>
        </w:rPr>
        <w:t xml:space="preserve">; </w:t>
      </w:r>
      <w:r w:rsidR="00716496">
        <w:rPr>
          <w:rFonts w:ascii="Times New Roman" w:hAnsi="Times New Roman" w:cs="Times New Roman"/>
          <w:shd w:val="clear" w:color="auto" w:fill="FFFFFF"/>
        </w:rPr>
        <w:t xml:space="preserve">Flaydson Clayton Silva Pinto </w:t>
      </w:r>
      <w:r w:rsidR="00716496">
        <w:rPr>
          <w:rFonts w:ascii="Times New Roman" w:hAnsi="Times New Roman" w:cs="Times New Roman"/>
          <w:vertAlign w:val="superscript"/>
        </w:rPr>
        <w:t>2</w:t>
      </w:r>
      <w:r w:rsidR="00716496">
        <w:rPr>
          <w:rFonts w:ascii="Times New Roman" w:hAnsi="Times New Roman" w:cs="Times New Roman"/>
          <w:shd w:val="clear" w:color="auto" w:fill="FFFFFF"/>
        </w:rPr>
        <w:t>; Maria Carla Melo Damasceno</w:t>
      </w:r>
      <w:r w:rsidR="00716496">
        <w:rPr>
          <w:rFonts w:ascii="Times New Roman" w:hAnsi="Times New Roman" w:cs="Times New Roman"/>
          <w:vertAlign w:val="superscript"/>
        </w:rPr>
        <w:t>3</w:t>
      </w:r>
      <w:r w:rsidR="00716496">
        <w:rPr>
          <w:rFonts w:ascii="Times New Roman" w:hAnsi="Times New Roman" w:cs="Times New Roman"/>
          <w:shd w:val="clear" w:color="auto" w:fill="FFFFFF"/>
        </w:rPr>
        <w:t>; Ana Paula Ferreira da Silva</w:t>
      </w:r>
      <w:r w:rsidR="00FA2E35">
        <w:rPr>
          <w:rFonts w:ascii="Times New Roman" w:hAnsi="Times New Roman" w:cs="Times New Roman"/>
          <w:vertAlign w:val="superscript"/>
        </w:rPr>
        <w:t>3</w:t>
      </w:r>
      <w:r w:rsidR="00716496">
        <w:rPr>
          <w:rFonts w:ascii="Times New Roman" w:hAnsi="Times New Roman" w:cs="Times New Roman"/>
          <w:shd w:val="clear" w:color="auto" w:fill="FFFFFF"/>
        </w:rPr>
        <w:t>; Elvira Ferreira de Morais Lima</w:t>
      </w:r>
      <w:r w:rsidR="00FA2E35">
        <w:rPr>
          <w:rFonts w:ascii="Times New Roman" w:hAnsi="Times New Roman" w:cs="Times New Roman"/>
          <w:vertAlign w:val="superscript"/>
        </w:rPr>
        <w:t>3</w:t>
      </w:r>
      <w:r w:rsidR="00716496">
        <w:rPr>
          <w:rFonts w:ascii="Times New Roman" w:hAnsi="Times New Roman" w:cs="Times New Roman"/>
          <w:shd w:val="clear" w:color="auto" w:fill="FFFFFF"/>
        </w:rPr>
        <w:t xml:space="preserve">; </w:t>
      </w:r>
      <w:r w:rsidRPr="006053B7">
        <w:rPr>
          <w:rFonts w:ascii="Times New Roman" w:hAnsi="Times New Roman" w:cs="Times New Roman"/>
          <w:shd w:val="clear" w:color="auto" w:fill="FFFFFF"/>
        </w:rPr>
        <w:t>Caroline Mensor Folchini</w:t>
      </w:r>
      <w:r w:rsidR="00FA2E35">
        <w:rPr>
          <w:rFonts w:ascii="Times New Roman" w:hAnsi="Times New Roman" w:cs="Times New Roman"/>
          <w:vertAlign w:val="superscript"/>
        </w:rPr>
        <w:t>4</w:t>
      </w:r>
      <w:r w:rsidR="00716496">
        <w:rPr>
          <w:rFonts w:ascii="Times New Roman" w:hAnsi="Times New Roman" w:cs="Times New Roman"/>
          <w:shd w:val="clear" w:color="auto" w:fill="FFFFFF"/>
        </w:rPr>
        <w:t>; Pedro André Kowacs</w:t>
      </w:r>
      <w:r w:rsidRPr="00293016">
        <w:rPr>
          <w:rFonts w:ascii="Times New Roman" w:hAnsi="Times New Roman" w:cs="Times New Roman"/>
          <w:shd w:val="clear" w:color="auto" w:fill="FFFFFF"/>
          <w:vertAlign w:val="superscript"/>
        </w:rPr>
        <w:t xml:space="preserve"> </w:t>
      </w:r>
      <w:r w:rsidR="00FA2E35">
        <w:rPr>
          <w:rFonts w:ascii="Times New Roman" w:hAnsi="Times New Roman" w:cs="Times New Roman"/>
          <w:shd w:val="clear" w:color="auto" w:fill="FFFFFF"/>
          <w:vertAlign w:val="superscript"/>
        </w:rPr>
        <w:t>4</w:t>
      </w:r>
    </w:p>
    <w:p w14:paraId="708442EC" w14:textId="77777777" w:rsidR="005C130E" w:rsidRPr="00461284" w:rsidRDefault="005C130E" w:rsidP="005C130E">
      <w:pPr>
        <w:pStyle w:val="Default"/>
        <w:jc w:val="right"/>
        <w:rPr>
          <w:rFonts w:ascii="Times New Roman" w:hAnsi="Times New Roman" w:cs="Times New Roman"/>
        </w:rPr>
      </w:pPr>
    </w:p>
    <w:p w14:paraId="1D085E28" w14:textId="77777777" w:rsidR="005C130E" w:rsidRPr="00461284" w:rsidRDefault="005C130E" w:rsidP="005C130E">
      <w:pPr>
        <w:pStyle w:val="Default"/>
        <w:jc w:val="right"/>
        <w:rPr>
          <w:rFonts w:ascii="Times New Roman" w:hAnsi="Times New Roman" w:cs="Times New Roman"/>
        </w:rPr>
      </w:pPr>
    </w:p>
    <w:p w14:paraId="31BAEA9D" w14:textId="74235340" w:rsidR="00FA2E35" w:rsidRDefault="00FA2E35" w:rsidP="00FA2E35">
      <w:pPr>
        <w:pStyle w:val="Default"/>
        <w:jc w:val="center"/>
        <w:rPr>
          <w:rFonts w:ascii="Times New Roman" w:hAnsi="Times New Roman" w:cs="Times New Roman"/>
          <w:color w:val="222222"/>
          <w:sz w:val="20"/>
          <w:shd w:val="clear" w:color="auto" w:fill="FFFFFF"/>
        </w:rPr>
      </w:pPr>
      <w:r w:rsidRPr="005C381A">
        <w:rPr>
          <w:rFonts w:ascii="Times New Roman" w:hAnsi="Times New Roman" w:cs="Times New Roman"/>
          <w:sz w:val="20"/>
          <w:vertAlign w:val="superscript"/>
        </w:rPr>
        <w:t>1</w:t>
      </w:r>
      <w:r w:rsidRPr="005C381A">
        <w:rPr>
          <w:rFonts w:ascii="Times New Roman" w:hAnsi="Times New Roman" w:cs="Times New Roman"/>
          <w:sz w:val="20"/>
        </w:rPr>
        <w:t xml:space="preserve"> Faculdade de Comunicação, Tecnologia e Turismo de Olinda</w:t>
      </w:r>
      <w:r>
        <w:rPr>
          <w:rFonts w:ascii="Times New Roman" w:hAnsi="Times New Roman" w:cs="Times New Roman"/>
          <w:sz w:val="20"/>
        </w:rPr>
        <w:t>;</w:t>
      </w:r>
      <w:r>
        <w:rPr>
          <w:rFonts w:ascii="Times New Roman" w:hAnsi="Times New Roman" w:cs="Times New Roman"/>
          <w:sz w:val="20"/>
        </w:rPr>
        <w:t xml:space="preserve"> </w:t>
      </w:r>
      <w:r w:rsidRPr="005C381A">
        <w:rPr>
          <w:rFonts w:ascii="Times New Roman" w:hAnsi="Times New Roman" w:cs="Times New Roman"/>
          <w:color w:val="222222"/>
          <w:sz w:val="20"/>
          <w:shd w:val="clear" w:color="auto" w:fill="FFFFFF"/>
        </w:rPr>
        <w:t>Av. Getúlio Vargas, 1360 - Bairro Novo, Olinda - PE, 53030-010</w:t>
      </w:r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>, Brasil.</w:t>
      </w:r>
    </w:p>
    <w:p w14:paraId="10E79F44" w14:textId="0ED70216" w:rsidR="00FA2E35" w:rsidRPr="00FA2E35" w:rsidRDefault="00AB3FC1" w:rsidP="00FA2E35">
      <w:pPr>
        <w:pStyle w:val="Defaul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vertAlign w:val="superscript"/>
        </w:rPr>
        <w:t>2</w:t>
      </w:r>
      <w:r w:rsidR="00FA2E35" w:rsidRPr="005C381A">
        <w:rPr>
          <w:rFonts w:ascii="Times New Roman" w:hAnsi="Times New Roman" w:cs="Times New Roman"/>
          <w:sz w:val="20"/>
        </w:rPr>
        <w:t xml:space="preserve"> </w:t>
      </w:r>
      <w:r w:rsidR="00FA2E35">
        <w:rPr>
          <w:rFonts w:ascii="Times New Roman" w:hAnsi="Times New Roman" w:cs="Times New Roman"/>
          <w:sz w:val="20"/>
        </w:rPr>
        <w:t>Uni</w:t>
      </w:r>
      <w:r w:rsidR="00FA2E35">
        <w:rPr>
          <w:rFonts w:ascii="Times New Roman" w:hAnsi="Times New Roman" w:cs="Times New Roman"/>
          <w:sz w:val="20"/>
        </w:rPr>
        <w:t>versidade Federal de Pernambuco;</w:t>
      </w:r>
      <w:r w:rsidR="00FA2E35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 </w:t>
      </w:r>
      <w:r w:rsidR="00FA2E35" w:rsidRPr="00FA2E35">
        <w:rPr>
          <w:rFonts w:ascii="Times New Roman" w:hAnsi="Times New Roman" w:cs="Times New Roman"/>
          <w:color w:val="222222"/>
          <w:sz w:val="20"/>
          <w:shd w:val="clear" w:color="auto" w:fill="FFFFFF"/>
        </w:rPr>
        <w:t>Av. Prof. Moraes Rego, 1235 - Cidade Universitária, Recife - PE, 50670-901</w:t>
      </w:r>
      <w:r w:rsidR="00FA2E35" w:rsidRPr="00FA2E35">
        <w:rPr>
          <w:rFonts w:ascii="Times New Roman" w:hAnsi="Times New Roman" w:cs="Times New Roman"/>
          <w:color w:val="222222"/>
          <w:sz w:val="20"/>
          <w:shd w:val="clear" w:color="auto" w:fill="FFFFFF"/>
        </w:rPr>
        <w:t>, Brasil.</w:t>
      </w:r>
    </w:p>
    <w:p w14:paraId="3DFFF274" w14:textId="04B8A75A" w:rsidR="00FA2E35" w:rsidRDefault="00FA2E35" w:rsidP="00FA2E35">
      <w:pPr>
        <w:pStyle w:val="Default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vertAlign w:val="superscript"/>
        </w:rPr>
        <w:t>3</w:t>
      </w:r>
      <w:r w:rsidRPr="005C381A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Universidade Federal de Pernambuco do Centro Acadêmico de Vitória; </w:t>
      </w:r>
      <w:r w:rsidRPr="00607FD9">
        <w:rPr>
          <w:rFonts w:ascii="Times New Roman" w:hAnsi="Times New Roman" w:cs="Times New Roman"/>
          <w:color w:val="222222"/>
          <w:sz w:val="20"/>
          <w:shd w:val="clear" w:color="auto" w:fill="FFFFFF"/>
        </w:rPr>
        <w:t xml:space="preserve">Rua Alto do Reservatório, S/n - </w:t>
      </w:r>
      <w:bookmarkStart w:id="0" w:name="_GoBack"/>
      <w:bookmarkEnd w:id="0"/>
      <w:r w:rsidRPr="00607FD9">
        <w:rPr>
          <w:rFonts w:ascii="Times New Roman" w:hAnsi="Times New Roman" w:cs="Times New Roman"/>
          <w:color w:val="222222"/>
          <w:sz w:val="20"/>
          <w:shd w:val="clear" w:color="auto" w:fill="FFFFFF"/>
        </w:rPr>
        <w:t>Bela Vista, Vitória de Santo Antão - PE, 55608-680</w:t>
      </w:r>
      <w:r>
        <w:rPr>
          <w:rFonts w:ascii="Times New Roman" w:hAnsi="Times New Roman" w:cs="Times New Roman"/>
          <w:color w:val="222222"/>
          <w:sz w:val="20"/>
          <w:shd w:val="clear" w:color="auto" w:fill="FFFFFF"/>
        </w:rPr>
        <w:t>, Brasil.</w:t>
      </w:r>
    </w:p>
    <w:p w14:paraId="7EB5D6B5" w14:textId="518F63DB" w:rsidR="00FA2E35" w:rsidRPr="005C381A" w:rsidRDefault="00FA2E35" w:rsidP="00FA2E35">
      <w:pPr>
        <w:pStyle w:val="Defaul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hd w:val="clear" w:color="auto" w:fill="FFFFFF"/>
          <w:vertAlign w:val="superscript"/>
        </w:rPr>
        <w:t>4</w:t>
      </w:r>
      <w:r w:rsidRPr="005C381A">
        <w:rPr>
          <w:rFonts w:ascii="Times New Roman" w:hAnsi="Times New Roman" w:cs="Times New Roman"/>
          <w:sz w:val="20"/>
          <w:shd w:val="clear" w:color="auto" w:fill="FFFFFF"/>
        </w:rPr>
        <w:t xml:space="preserve"> Instituto d</w:t>
      </w:r>
      <w:r>
        <w:rPr>
          <w:rFonts w:ascii="Times New Roman" w:hAnsi="Times New Roman" w:cs="Times New Roman"/>
          <w:sz w:val="20"/>
          <w:shd w:val="clear" w:color="auto" w:fill="FFFFFF"/>
        </w:rPr>
        <w:t xml:space="preserve">e Neurologia de Curitiba – INC; </w:t>
      </w:r>
      <w:r w:rsidRPr="005C381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Rua Jeremias Maciel Perretto, 300 - Campo Comprido, Curitiba - PR, 81210-310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Brasil.</w:t>
      </w:r>
    </w:p>
    <w:p w14:paraId="152547E7" w14:textId="77777777" w:rsidR="005C130E" w:rsidRPr="00561E59" w:rsidRDefault="005C130E" w:rsidP="005C130E">
      <w:pPr>
        <w:pStyle w:val="Default"/>
        <w:jc w:val="right"/>
        <w:rPr>
          <w:rFonts w:ascii="Times New Roman" w:hAnsi="Times New Roman" w:cs="Times New Roman"/>
          <w:sz w:val="28"/>
        </w:rPr>
      </w:pPr>
    </w:p>
    <w:p w14:paraId="52441DAB" w14:textId="77777777" w:rsidR="005C130E" w:rsidRPr="00461284" w:rsidRDefault="005C130E" w:rsidP="005C130E">
      <w:pPr>
        <w:pStyle w:val="Default"/>
        <w:jc w:val="right"/>
        <w:rPr>
          <w:rFonts w:ascii="Times New Roman" w:hAnsi="Times New Roman" w:cs="Times New Roman"/>
        </w:rPr>
      </w:pPr>
    </w:p>
    <w:p w14:paraId="1A32FE2B" w14:textId="77777777" w:rsidR="005C130E" w:rsidRPr="00461284" w:rsidRDefault="005C130E" w:rsidP="005C130E">
      <w:pPr>
        <w:pStyle w:val="Default"/>
        <w:jc w:val="right"/>
        <w:rPr>
          <w:rFonts w:ascii="Times New Roman" w:hAnsi="Times New Roman" w:cs="Times New Roman"/>
        </w:rPr>
      </w:pPr>
    </w:p>
    <w:p w14:paraId="314D7151" w14:textId="08192B62" w:rsidR="005F0519" w:rsidRPr="003E2046" w:rsidRDefault="005C130E" w:rsidP="005C130E">
      <w:pPr>
        <w:pStyle w:val="Default"/>
        <w:jc w:val="both"/>
        <w:rPr>
          <w:rFonts w:ascii="Times New Roman" w:hAnsi="Times New Roman" w:cs="Times New Roman"/>
        </w:rPr>
      </w:pPr>
      <w:r w:rsidRPr="00C07097">
        <w:rPr>
          <w:rFonts w:ascii="Times New Roman" w:hAnsi="Times New Roman" w:cs="Times New Roman"/>
          <w:b/>
        </w:rPr>
        <w:t xml:space="preserve">INTRODUÇÃO: </w:t>
      </w:r>
      <w:r w:rsidR="00F25860">
        <w:rPr>
          <w:rFonts w:ascii="Times New Roman" w:hAnsi="Times New Roman" w:cs="Times New Roman"/>
          <w:color w:val="auto"/>
        </w:rPr>
        <w:t xml:space="preserve">A doença celíaca (DC) é uma manifestação autoimune desencadeada pela exposição ao glúten, glicoproteína composta pela gliadina e glutenina, levando </w:t>
      </w:r>
      <w:r w:rsidR="00961529">
        <w:rPr>
          <w:rFonts w:ascii="Times New Roman" w:hAnsi="Times New Roman" w:cs="Times New Roman"/>
          <w:color w:val="auto"/>
        </w:rPr>
        <w:t>a lesões intestinais e subsequente atrofia das vilosidades, o que resulta em má absorção.</w:t>
      </w:r>
      <w:r w:rsidR="00C63B10">
        <w:rPr>
          <w:rFonts w:ascii="Times New Roman" w:hAnsi="Times New Roman" w:cs="Times New Roman"/>
          <w:color w:val="auto"/>
        </w:rPr>
        <w:t xml:space="preserve"> </w:t>
      </w:r>
      <w:r w:rsidR="00577C67">
        <w:rPr>
          <w:rFonts w:ascii="Times New Roman" w:hAnsi="Times New Roman" w:cs="Times New Roman"/>
          <w:color w:val="auto"/>
        </w:rPr>
        <w:t>Evidências constataram que a DC não tratada pode gerar sintomas extra-intestinais, como degeneração da função cognitiva global, sendo essa estimativa mais alta entre os idosos com diagnóstico tardio.</w:t>
      </w:r>
      <w:r w:rsidR="00C63B10">
        <w:rPr>
          <w:rFonts w:ascii="Times New Roman" w:hAnsi="Times New Roman" w:cs="Times New Roman"/>
          <w:color w:val="auto"/>
        </w:rPr>
        <w:t xml:space="preserve"> </w:t>
      </w:r>
      <w:r w:rsidR="004154D2">
        <w:rPr>
          <w:rFonts w:ascii="Times New Roman" w:hAnsi="Times New Roman" w:cs="Times New Roman"/>
          <w:color w:val="auto"/>
        </w:rPr>
        <w:t>Curiosamente, foi verificado possível ligação com a sensibilidade ao glúten</w:t>
      </w:r>
      <w:r w:rsidR="0015446E">
        <w:rPr>
          <w:rFonts w:ascii="Times New Roman" w:hAnsi="Times New Roman" w:cs="Times New Roman"/>
          <w:color w:val="auto"/>
        </w:rPr>
        <w:t xml:space="preserve"> (S</w:t>
      </w:r>
      <w:r w:rsidR="006C1686">
        <w:rPr>
          <w:rFonts w:ascii="Times New Roman" w:hAnsi="Times New Roman" w:cs="Times New Roman"/>
          <w:color w:val="auto"/>
        </w:rPr>
        <w:t>A</w:t>
      </w:r>
      <w:r w:rsidR="0015446E">
        <w:rPr>
          <w:rFonts w:ascii="Times New Roman" w:hAnsi="Times New Roman" w:cs="Times New Roman"/>
          <w:color w:val="auto"/>
        </w:rPr>
        <w:t>G)</w:t>
      </w:r>
      <w:r w:rsidR="004154D2">
        <w:rPr>
          <w:rFonts w:ascii="Times New Roman" w:hAnsi="Times New Roman" w:cs="Times New Roman"/>
          <w:color w:val="auto"/>
        </w:rPr>
        <w:t xml:space="preserve">, ressaltando a inflamação sistêmica </w:t>
      </w:r>
      <w:r w:rsidR="00D121E6">
        <w:rPr>
          <w:rFonts w:ascii="Times New Roman" w:hAnsi="Times New Roman" w:cs="Times New Roman"/>
          <w:color w:val="auto"/>
        </w:rPr>
        <w:t>por afetar</w:t>
      </w:r>
      <w:r w:rsidR="004154D2">
        <w:rPr>
          <w:rFonts w:ascii="Times New Roman" w:hAnsi="Times New Roman" w:cs="Times New Roman"/>
          <w:color w:val="auto"/>
        </w:rPr>
        <w:t xml:space="preserve"> o cérebro e o sistema neural</w:t>
      </w:r>
      <w:r w:rsidR="00F06DCF">
        <w:rPr>
          <w:rFonts w:ascii="Times New Roman" w:hAnsi="Times New Roman" w:cs="Times New Roman"/>
          <w:color w:val="auto"/>
        </w:rPr>
        <w:t>, referidos como “névoa cerebral”</w:t>
      </w:r>
      <w:r w:rsidR="004154D2">
        <w:rPr>
          <w:rFonts w:ascii="Times New Roman" w:hAnsi="Times New Roman" w:cs="Times New Roman"/>
          <w:color w:val="auto"/>
        </w:rPr>
        <w:t>.</w:t>
      </w:r>
      <w:r w:rsidR="00E35407">
        <w:rPr>
          <w:rFonts w:ascii="Times New Roman" w:hAnsi="Times New Roman" w:cs="Times New Roman"/>
          <w:b/>
        </w:rPr>
        <w:t xml:space="preserve"> </w:t>
      </w:r>
      <w:r w:rsidRPr="00C07097">
        <w:rPr>
          <w:rFonts w:ascii="Times New Roman" w:hAnsi="Times New Roman" w:cs="Times New Roman"/>
          <w:b/>
        </w:rPr>
        <w:t xml:space="preserve">OBJETIVOS: </w:t>
      </w:r>
      <w:r w:rsidRPr="00AD7776">
        <w:rPr>
          <w:rFonts w:ascii="Times New Roman" w:hAnsi="Times New Roman" w:cs="Times New Roman"/>
          <w:color w:val="auto"/>
        </w:rPr>
        <w:t xml:space="preserve">Analisar por meio de evidências </w:t>
      </w:r>
      <w:r w:rsidR="00AD7776" w:rsidRPr="00AD7776">
        <w:rPr>
          <w:rFonts w:ascii="Times New Roman" w:hAnsi="Times New Roman" w:cs="Times New Roman"/>
          <w:color w:val="auto"/>
        </w:rPr>
        <w:t xml:space="preserve">a relação do glúten com os substratos fisiopatológicos </w:t>
      </w:r>
      <w:r w:rsidR="00835773">
        <w:rPr>
          <w:rFonts w:ascii="Times New Roman" w:hAnsi="Times New Roman" w:cs="Times New Roman"/>
          <w:color w:val="auto"/>
        </w:rPr>
        <w:t>da degeneração cognitiva</w:t>
      </w:r>
      <w:r w:rsidR="00577335">
        <w:rPr>
          <w:rFonts w:ascii="Times New Roman" w:hAnsi="Times New Roman" w:cs="Times New Roman"/>
          <w:color w:val="auto"/>
        </w:rPr>
        <w:t>,</w:t>
      </w:r>
      <w:r w:rsidR="004133FC">
        <w:rPr>
          <w:rFonts w:ascii="Times New Roman" w:hAnsi="Times New Roman" w:cs="Times New Roman"/>
          <w:color w:val="auto"/>
        </w:rPr>
        <w:t xml:space="preserve"> seus mecanismos</w:t>
      </w:r>
      <w:r w:rsidR="00577335">
        <w:rPr>
          <w:rFonts w:ascii="Times New Roman" w:hAnsi="Times New Roman" w:cs="Times New Roman"/>
          <w:color w:val="auto"/>
        </w:rPr>
        <w:t xml:space="preserve"> e </w:t>
      </w:r>
      <w:r w:rsidR="00BD0524">
        <w:rPr>
          <w:rFonts w:ascii="Times New Roman" w:hAnsi="Times New Roman" w:cs="Times New Roman"/>
          <w:color w:val="auto"/>
        </w:rPr>
        <w:t xml:space="preserve">resultados </w:t>
      </w:r>
      <w:r w:rsidR="00BD0524" w:rsidRPr="00BD0524">
        <w:rPr>
          <w:rFonts w:ascii="Times New Roman" w:hAnsi="Times New Roman" w:cs="Times New Roman"/>
          <w:color w:val="auto"/>
        </w:rPr>
        <w:t>da</w:t>
      </w:r>
      <w:r w:rsidR="00BD0524">
        <w:rPr>
          <w:rFonts w:ascii="Times New Roman" w:hAnsi="Times New Roman" w:cs="Times New Roman"/>
          <w:b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 </w:t>
      </w:r>
      <w:r w:rsidR="00BD0524">
        <w:rPr>
          <w:rFonts w:ascii="Times New Roman" w:hAnsi="Times New Roman" w:cs="Times New Roman"/>
          <w:color w:val="auto"/>
        </w:rPr>
        <w:t>dieta sem glúten (DSG) na DC e S</w:t>
      </w:r>
      <w:r w:rsidR="006C1686">
        <w:rPr>
          <w:rFonts w:ascii="Times New Roman" w:hAnsi="Times New Roman" w:cs="Times New Roman"/>
          <w:color w:val="auto"/>
        </w:rPr>
        <w:t>A</w:t>
      </w:r>
      <w:r w:rsidR="00BD0524">
        <w:rPr>
          <w:rFonts w:ascii="Times New Roman" w:hAnsi="Times New Roman" w:cs="Times New Roman"/>
          <w:color w:val="auto"/>
        </w:rPr>
        <w:t>G.</w:t>
      </w:r>
      <w:r w:rsidR="00E35407">
        <w:rPr>
          <w:rFonts w:ascii="Times New Roman" w:hAnsi="Times New Roman" w:cs="Times New Roman"/>
          <w:color w:val="auto"/>
        </w:rPr>
        <w:t xml:space="preserve"> </w:t>
      </w:r>
      <w:r w:rsidRPr="00C07097">
        <w:rPr>
          <w:rFonts w:ascii="Times New Roman" w:hAnsi="Times New Roman" w:cs="Times New Roman"/>
          <w:b/>
        </w:rPr>
        <w:t xml:space="preserve">MATERIAL E MÉTODOS: </w:t>
      </w:r>
      <w:r w:rsidRPr="00C07097">
        <w:rPr>
          <w:rFonts w:ascii="Times New Roman" w:hAnsi="Times New Roman" w:cs="Times New Roman"/>
          <w:color w:val="auto"/>
        </w:rPr>
        <w:t>Revisão bibliográfica n</w:t>
      </w:r>
      <w:r>
        <w:rPr>
          <w:rFonts w:ascii="Times New Roman" w:hAnsi="Times New Roman" w:cs="Times New Roman"/>
          <w:color w:val="auto"/>
        </w:rPr>
        <w:t>as bases eletrônicas</w:t>
      </w:r>
      <w:r w:rsidRPr="00C07097">
        <w:rPr>
          <w:rFonts w:ascii="Times New Roman" w:hAnsi="Times New Roman" w:cs="Times New Roman"/>
          <w:color w:val="auto"/>
        </w:rPr>
        <w:t xml:space="preserve"> “Pubmed” e “ScienceDirect”, com os seguintes descritores:</w:t>
      </w:r>
      <w:r w:rsidR="001379E4">
        <w:rPr>
          <w:rFonts w:ascii="Times New Roman" w:hAnsi="Times New Roman" w:cs="Times New Roman"/>
          <w:color w:val="auto"/>
        </w:rPr>
        <w:t xml:space="preserve"> </w:t>
      </w:r>
      <w:r w:rsidR="001379E4" w:rsidRPr="00275938">
        <w:rPr>
          <w:rFonts w:ascii="Times New Roman" w:hAnsi="Times New Roman" w:cs="Times New Roman"/>
          <w:color w:val="auto"/>
        </w:rPr>
        <w:t>gluten</w:t>
      </w:r>
      <w:r w:rsidR="00B1706E">
        <w:rPr>
          <w:rFonts w:ascii="Times New Roman" w:hAnsi="Times New Roman" w:cs="Times New Roman"/>
          <w:color w:val="auto"/>
        </w:rPr>
        <w:t xml:space="preserve"> AND</w:t>
      </w:r>
      <w:r w:rsidR="001379E4" w:rsidRPr="00275938">
        <w:rPr>
          <w:rFonts w:ascii="Times New Roman" w:hAnsi="Times New Roman" w:cs="Times New Roman"/>
          <w:color w:val="auto"/>
        </w:rPr>
        <w:t xml:space="preserve"> cognition</w:t>
      </w:r>
      <w:r w:rsidRPr="00275938">
        <w:rPr>
          <w:rFonts w:ascii="Times New Roman" w:hAnsi="Times New Roman" w:cs="Times New Roman"/>
          <w:color w:val="auto"/>
        </w:rPr>
        <w:t>. Pesquisou-se artigos escritos em inglês, espanhol e português, dentre os anos 201</w:t>
      </w:r>
      <w:r w:rsidR="00AC5BC5" w:rsidRPr="00275938">
        <w:rPr>
          <w:rFonts w:ascii="Times New Roman" w:hAnsi="Times New Roman" w:cs="Times New Roman"/>
          <w:color w:val="auto"/>
        </w:rPr>
        <w:t>0</w:t>
      </w:r>
      <w:r w:rsidRPr="00275938">
        <w:rPr>
          <w:rFonts w:ascii="Times New Roman" w:hAnsi="Times New Roman" w:cs="Times New Roman"/>
          <w:color w:val="auto"/>
        </w:rPr>
        <w:t xml:space="preserve"> a 2019, selecionando os artigos mais relevantes. Como critério cartas ao editor e relatos de casos foram excluídos</w:t>
      </w:r>
      <w:r>
        <w:rPr>
          <w:rFonts w:ascii="Times New Roman" w:hAnsi="Times New Roman" w:cs="Times New Roman"/>
          <w:color w:val="auto"/>
        </w:rPr>
        <w:t xml:space="preserve">. </w:t>
      </w:r>
      <w:r w:rsidR="00E35407">
        <w:rPr>
          <w:rFonts w:ascii="Times New Roman" w:hAnsi="Times New Roman" w:cs="Times New Roman"/>
          <w:color w:val="auto"/>
        </w:rPr>
        <w:t xml:space="preserve"> </w:t>
      </w:r>
      <w:r w:rsidRPr="00C07097">
        <w:rPr>
          <w:rFonts w:ascii="Times New Roman" w:hAnsi="Times New Roman" w:cs="Times New Roman"/>
          <w:b/>
          <w:color w:val="auto"/>
        </w:rPr>
        <w:t xml:space="preserve">RESULTADOS: </w:t>
      </w:r>
      <w:r w:rsidRPr="00C07097">
        <w:rPr>
          <w:rFonts w:ascii="Times New Roman" w:hAnsi="Times New Roman" w:cs="Times New Roman"/>
          <w:color w:val="auto"/>
        </w:rPr>
        <w:t xml:space="preserve">Na busca, foram </w:t>
      </w:r>
      <w:r w:rsidRPr="00BF4033">
        <w:rPr>
          <w:rFonts w:ascii="Times New Roman" w:hAnsi="Times New Roman" w:cs="Times New Roman"/>
          <w:color w:val="auto"/>
        </w:rPr>
        <w:t>enco</w:t>
      </w:r>
      <w:r w:rsidRPr="001809D9">
        <w:rPr>
          <w:rFonts w:ascii="Times New Roman" w:hAnsi="Times New Roman" w:cs="Times New Roman"/>
          <w:color w:val="auto"/>
        </w:rPr>
        <w:t xml:space="preserve">ntrados </w:t>
      </w:r>
      <w:r w:rsidR="001379E4" w:rsidRPr="002E0A19">
        <w:rPr>
          <w:rFonts w:ascii="Times New Roman" w:hAnsi="Times New Roman" w:cs="Times New Roman"/>
          <w:color w:val="auto"/>
        </w:rPr>
        <w:t>442</w:t>
      </w:r>
      <w:r w:rsidRPr="002E0A19">
        <w:rPr>
          <w:rFonts w:ascii="Times New Roman" w:hAnsi="Times New Roman" w:cs="Times New Roman"/>
          <w:color w:val="auto"/>
        </w:rPr>
        <w:t xml:space="preserve"> artigos, sendo </w:t>
      </w:r>
      <w:r w:rsidR="001379E4" w:rsidRPr="002E0A19">
        <w:rPr>
          <w:rFonts w:ascii="Times New Roman" w:hAnsi="Times New Roman" w:cs="Times New Roman"/>
          <w:color w:val="auto"/>
        </w:rPr>
        <w:t>25</w:t>
      </w:r>
      <w:r w:rsidRPr="002E0A19">
        <w:rPr>
          <w:rFonts w:ascii="Times New Roman" w:hAnsi="Times New Roman" w:cs="Times New Roman"/>
          <w:color w:val="auto"/>
        </w:rPr>
        <w:t xml:space="preserve"> no “PubMed” e </w:t>
      </w:r>
      <w:r w:rsidR="001379E4" w:rsidRPr="002E0A19">
        <w:rPr>
          <w:rFonts w:ascii="Times New Roman" w:hAnsi="Times New Roman" w:cs="Times New Roman"/>
          <w:color w:val="auto"/>
        </w:rPr>
        <w:t xml:space="preserve">417 </w:t>
      </w:r>
      <w:r w:rsidRPr="002E0A19">
        <w:rPr>
          <w:rFonts w:ascii="Times New Roman" w:hAnsi="Times New Roman" w:cs="Times New Roman"/>
          <w:color w:val="auto"/>
        </w:rPr>
        <w:t xml:space="preserve">no </w:t>
      </w:r>
      <w:r w:rsidRPr="001809D9">
        <w:rPr>
          <w:rFonts w:ascii="Times New Roman" w:hAnsi="Times New Roman" w:cs="Times New Roman"/>
          <w:color w:val="auto"/>
        </w:rPr>
        <w:t xml:space="preserve">“Science Direct”, dentre </w:t>
      </w:r>
      <w:r w:rsidRPr="00792362">
        <w:rPr>
          <w:rFonts w:ascii="Times New Roman" w:hAnsi="Times New Roman" w:cs="Times New Roman"/>
          <w:color w:val="auto"/>
        </w:rPr>
        <w:t xml:space="preserve">os </w:t>
      </w:r>
      <w:r w:rsidRPr="00275938">
        <w:rPr>
          <w:rFonts w:ascii="Times New Roman" w:hAnsi="Times New Roman" w:cs="Times New Roman"/>
          <w:color w:val="auto"/>
        </w:rPr>
        <w:t xml:space="preserve">quais, </w:t>
      </w:r>
      <w:r w:rsidR="00275938" w:rsidRPr="00275938">
        <w:rPr>
          <w:rFonts w:ascii="Times New Roman" w:hAnsi="Times New Roman" w:cs="Times New Roman"/>
          <w:color w:val="auto"/>
        </w:rPr>
        <w:t>11</w:t>
      </w:r>
      <w:r w:rsidRPr="00275938">
        <w:rPr>
          <w:rFonts w:ascii="Times New Roman" w:hAnsi="Times New Roman" w:cs="Times New Roman"/>
          <w:color w:val="auto"/>
        </w:rPr>
        <w:t xml:space="preserve"> foram </w:t>
      </w:r>
      <w:r w:rsidRPr="00792362">
        <w:rPr>
          <w:rFonts w:ascii="Times New Roman" w:hAnsi="Times New Roman" w:cs="Times New Roman"/>
          <w:color w:val="auto"/>
        </w:rPr>
        <w:t xml:space="preserve">incluídos </w:t>
      </w:r>
      <w:r w:rsidRPr="007B3CCD">
        <w:rPr>
          <w:rFonts w:ascii="Times New Roman" w:hAnsi="Times New Roman" w:cs="Times New Roman"/>
          <w:color w:val="auto"/>
        </w:rPr>
        <w:t xml:space="preserve">após a conclusão das etapas padrão de identificação, seleção, análise, síntese e compilação. Dos </w:t>
      </w:r>
      <w:r w:rsidR="00096456" w:rsidRPr="007B3CCD">
        <w:rPr>
          <w:rFonts w:ascii="Times New Roman" w:hAnsi="Times New Roman" w:cs="Times New Roman"/>
          <w:color w:val="auto"/>
        </w:rPr>
        <w:t>11</w:t>
      </w:r>
      <w:r w:rsidRPr="007B3CCD">
        <w:rPr>
          <w:rFonts w:ascii="Times New Roman" w:hAnsi="Times New Roman" w:cs="Times New Roman"/>
          <w:color w:val="auto"/>
        </w:rPr>
        <w:t xml:space="preserve">, </w:t>
      </w:r>
      <w:r w:rsidR="00096456" w:rsidRPr="007B3CCD">
        <w:rPr>
          <w:rFonts w:ascii="Times New Roman" w:hAnsi="Times New Roman" w:cs="Times New Roman"/>
          <w:color w:val="auto"/>
        </w:rPr>
        <w:t>3</w:t>
      </w:r>
      <w:r w:rsidRPr="007B3CCD">
        <w:rPr>
          <w:rFonts w:ascii="Times New Roman" w:hAnsi="Times New Roman" w:cs="Times New Roman"/>
          <w:color w:val="auto"/>
        </w:rPr>
        <w:t xml:space="preserve"> foram </w:t>
      </w:r>
      <w:r w:rsidR="00E35407">
        <w:rPr>
          <w:rFonts w:ascii="Times New Roman" w:hAnsi="Times New Roman" w:cs="Times New Roman"/>
          <w:color w:val="auto"/>
        </w:rPr>
        <w:t xml:space="preserve">estudos </w:t>
      </w:r>
      <w:r w:rsidRPr="007B3CCD">
        <w:rPr>
          <w:rFonts w:ascii="Times New Roman" w:hAnsi="Times New Roman" w:cs="Times New Roman"/>
          <w:color w:val="auto"/>
        </w:rPr>
        <w:t>transversais</w:t>
      </w:r>
      <w:r w:rsidR="0050031B" w:rsidRPr="007B3CCD">
        <w:rPr>
          <w:rFonts w:ascii="Times New Roman" w:hAnsi="Times New Roman" w:cs="Times New Roman"/>
          <w:color w:val="auto"/>
        </w:rPr>
        <w:t xml:space="preserve">, </w:t>
      </w:r>
      <w:r w:rsidR="003C36D4" w:rsidRPr="007B3CCD">
        <w:rPr>
          <w:rFonts w:ascii="Times New Roman" w:hAnsi="Times New Roman" w:cs="Times New Roman"/>
          <w:color w:val="auto"/>
        </w:rPr>
        <w:t>3</w:t>
      </w:r>
      <w:r w:rsidR="0050031B" w:rsidRPr="007B3CCD">
        <w:rPr>
          <w:rFonts w:ascii="Times New Roman" w:hAnsi="Times New Roman" w:cs="Times New Roman"/>
          <w:color w:val="auto"/>
        </w:rPr>
        <w:t xml:space="preserve"> longitudina</w:t>
      </w:r>
      <w:r w:rsidR="00E35407">
        <w:rPr>
          <w:rFonts w:ascii="Times New Roman" w:hAnsi="Times New Roman" w:cs="Times New Roman"/>
          <w:color w:val="auto"/>
        </w:rPr>
        <w:t>is</w:t>
      </w:r>
      <w:r w:rsidRPr="007B3CCD">
        <w:rPr>
          <w:rFonts w:ascii="Times New Roman" w:hAnsi="Times New Roman" w:cs="Times New Roman"/>
          <w:color w:val="auto"/>
        </w:rPr>
        <w:t xml:space="preserve"> e </w:t>
      </w:r>
      <w:r w:rsidR="00A47739" w:rsidRPr="007B3CCD">
        <w:rPr>
          <w:rFonts w:ascii="Times New Roman" w:hAnsi="Times New Roman" w:cs="Times New Roman"/>
          <w:color w:val="auto"/>
        </w:rPr>
        <w:t xml:space="preserve">revisões: </w:t>
      </w:r>
      <w:r w:rsidR="007B3CCD" w:rsidRPr="007B3CCD">
        <w:rPr>
          <w:rFonts w:ascii="Times New Roman" w:hAnsi="Times New Roman" w:cs="Times New Roman"/>
          <w:color w:val="auto"/>
        </w:rPr>
        <w:t>2</w:t>
      </w:r>
      <w:r w:rsidR="00A47739" w:rsidRPr="007B3CCD">
        <w:rPr>
          <w:rFonts w:ascii="Times New Roman" w:hAnsi="Times New Roman" w:cs="Times New Roman"/>
          <w:color w:val="auto"/>
        </w:rPr>
        <w:t xml:space="preserve"> narrativa</w:t>
      </w:r>
      <w:r w:rsidR="007B3CCD" w:rsidRPr="007B3CCD">
        <w:rPr>
          <w:rFonts w:ascii="Times New Roman" w:hAnsi="Times New Roman" w:cs="Times New Roman"/>
          <w:color w:val="auto"/>
        </w:rPr>
        <w:t>s</w:t>
      </w:r>
      <w:r w:rsidR="00A47739" w:rsidRPr="007B3CCD">
        <w:rPr>
          <w:rFonts w:ascii="Times New Roman" w:hAnsi="Times New Roman" w:cs="Times New Roman"/>
          <w:color w:val="auto"/>
        </w:rPr>
        <w:t xml:space="preserve"> e </w:t>
      </w:r>
      <w:r w:rsidR="00275938" w:rsidRPr="007B3CCD">
        <w:rPr>
          <w:rFonts w:ascii="Times New Roman" w:hAnsi="Times New Roman" w:cs="Times New Roman"/>
          <w:color w:val="auto"/>
        </w:rPr>
        <w:t>3 sistemáticas</w:t>
      </w:r>
      <w:r w:rsidRPr="007B3CCD">
        <w:rPr>
          <w:rFonts w:ascii="Times New Roman" w:hAnsi="Times New Roman" w:cs="Times New Roman"/>
          <w:color w:val="auto"/>
        </w:rPr>
        <w:t>. </w:t>
      </w:r>
      <w:r w:rsidR="00E35407">
        <w:rPr>
          <w:rFonts w:ascii="Times New Roman" w:hAnsi="Times New Roman" w:cs="Times New Roman"/>
          <w:color w:val="auto"/>
        </w:rPr>
        <w:t>Dentre os achados, os m</w:t>
      </w:r>
      <w:r w:rsidR="0015446E" w:rsidRPr="005318E7">
        <w:rPr>
          <w:rFonts w:ascii="Times New Roman" w:hAnsi="Times New Roman" w:cs="Times New Roman"/>
          <w:color w:val="auto"/>
        </w:rPr>
        <w:t>ecanismos propo</w:t>
      </w:r>
      <w:r w:rsidR="0015446E">
        <w:rPr>
          <w:rFonts w:ascii="Times New Roman" w:hAnsi="Times New Roman" w:cs="Times New Roman"/>
          <w:color w:val="auto"/>
        </w:rPr>
        <w:t xml:space="preserve">stos </w:t>
      </w:r>
      <w:r w:rsidR="0015446E" w:rsidRPr="005318E7">
        <w:rPr>
          <w:rFonts w:ascii="Times New Roman" w:hAnsi="Times New Roman" w:cs="Times New Roman"/>
          <w:color w:val="auto"/>
        </w:rPr>
        <w:t>pelo qual o glúten poderia med</w:t>
      </w:r>
      <w:r w:rsidR="0015446E">
        <w:rPr>
          <w:rFonts w:ascii="Times New Roman" w:hAnsi="Times New Roman" w:cs="Times New Roman"/>
          <w:color w:val="auto"/>
        </w:rPr>
        <w:t>iar o comprometimento cognitivo incluem:</w:t>
      </w:r>
      <w:r w:rsidR="0015446E" w:rsidRPr="005318E7">
        <w:rPr>
          <w:rFonts w:ascii="Times New Roman" w:hAnsi="Times New Roman" w:cs="Times New Roman"/>
          <w:color w:val="auto"/>
        </w:rPr>
        <w:t xml:space="preserve"> </w:t>
      </w:r>
      <w:r w:rsidR="0015446E">
        <w:rPr>
          <w:rFonts w:ascii="Times New Roman" w:hAnsi="Times New Roman" w:cs="Times New Roman"/>
          <w:color w:val="auto"/>
        </w:rPr>
        <w:t xml:space="preserve">1) deficiências de vitaminas; 2) citocinas circulantes associada à inflamação; 3) </w:t>
      </w:r>
      <w:r w:rsidR="00E369F3">
        <w:rPr>
          <w:rFonts w:ascii="Times New Roman" w:hAnsi="Times New Roman" w:cs="Times New Roman"/>
          <w:color w:val="auto"/>
        </w:rPr>
        <w:t>autoimunidade</w:t>
      </w:r>
      <w:r w:rsidR="0015446E">
        <w:rPr>
          <w:rFonts w:ascii="Times New Roman" w:hAnsi="Times New Roman" w:cs="Times New Roman"/>
          <w:color w:val="auto"/>
        </w:rPr>
        <w:t>; 4)</w:t>
      </w:r>
      <w:r w:rsidR="0015446E" w:rsidRPr="005318E7">
        <w:rPr>
          <w:rFonts w:ascii="Times New Roman" w:hAnsi="Times New Roman" w:cs="Times New Roman"/>
          <w:color w:val="auto"/>
        </w:rPr>
        <w:t xml:space="preserve"> efeitos neuro-hormonais </w:t>
      </w:r>
      <w:r w:rsidR="0015446E">
        <w:rPr>
          <w:rFonts w:ascii="Times New Roman" w:hAnsi="Times New Roman" w:cs="Times New Roman"/>
          <w:color w:val="auto"/>
        </w:rPr>
        <w:t>d</w:t>
      </w:r>
      <w:r w:rsidR="00857197">
        <w:rPr>
          <w:rFonts w:ascii="Times New Roman" w:hAnsi="Times New Roman" w:cs="Times New Roman"/>
          <w:color w:val="auto"/>
        </w:rPr>
        <w:t>iretos dos peptídeos do glúten.</w:t>
      </w:r>
      <w:r w:rsidR="007463A9">
        <w:rPr>
          <w:rFonts w:ascii="Times New Roman" w:hAnsi="Times New Roman" w:cs="Times New Roman"/>
          <w:b/>
          <w:color w:val="auto"/>
        </w:rPr>
        <w:t xml:space="preserve"> </w:t>
      </w:r>
      <w:r w:rsidR="0015446E">
        <w:rPr>
          <w:rFonts w:ascii="Times New Roman" w:hAnsi="Times New Roman" w:cs="Times New Roman"/>
          <w:color w:val="auto"/>
        </w:rPr>
        <w:t>Pesquisas mostram que cerca de 12% da população gera anticorpos anti-gliadina (AAG) após consumo de glúten, considerados patológicos para o cérebro</w:t>
      </w:r>
      <w:r w:rsidR="0092373D">
        <w:rPr>
          <w:rFonts w:ascii="Times New Roman" w:hAnsi="Times New Roman" w:cs="Times New Roman"/>
          <w:color w:val="auto"/>
        </w:rPr>
        <w:t xml:space="preserve"> por reagir com seus vasos sanguíneos, o que tende</w:t>
      </w:r>
      <w:r w:rsidR="00952E60">
        <w:rPr>
          <w:rFonts w:ascii="Times New Roman" w:hAnsi="Times New Roman" w:cs="Times New Roman"/>
          <w:color w:val="auto"/>
        </w:rPr>
        <w:t>m</w:t>
      </w:r>
      <w:r w:rsidR="0092373D">
        <w:rPr>
          <w:rFonts w:ascii="Times New Roman" w:hAnsi="Times New Roman" w:cs="Times New Roman"/>
          <w:color w:val="auto"/>
        </w:rPr>
        <w:t xml:space="preserve"> a reduzir </w:t>
      </w:r>
      <w:r w:rsidR="006F3DC1">
        <w:rPr>
          <w:rFonts w:ascii="Times New Roman" w:hAnsi="Times New Roman" w:cs="Times New Roman"/>
          <w:color w:val="auto"/>
        </w:rPr>
        <w:t>p</w:t>
      </w:r>
      <w:r w:rsidR="004133FC">
        <w:rPr>
          <w:rFonts w:ascii="Times New Roman" w:hAnsi="Times New Roman" w:cs="Times New Roman"/>
          <w:color w:val="auto"/>
        </w:rPr>
        <w:t>erante</w:t>
      </w:r>
      <w:r w:rsidR="006F3DC1">
        <w:rPr>
          <w:rFonts w:ascii="Times New Roman" w:hAnsi="Times New Roman" w:cs="Times New Roman"/>
          <w:color w:val="auto"/>
        </w:rPr>
        <w:t xml:space="preserve"> </w:t>
      </w:r>
      <w:r w:rsidR="00BD0524">
        <w:rPr>
          <w:rFonts w:ascii="Times New Roman" w:hAnsi="Times New Roman" w:cs="Times New Roman"/>
          <w:color w:val="auto"/>
        </w:rPr>
        <w:t>DSG</w:t>
      </w:r>
      <w:r w:rsidR="0092373D">
        <w:rPr>
          <w:rFonts w:ascii="Times New Roman" w:hAnsi="Times New Roman" w:cs="Times New Roman"/>
          <w:color w:val="auto"/>
        </w:rPr>
        <w:t>.</w:t>
      </w:r>
      <w:r w:rsidR="00E369F3">
        <w:rPr>
          <w:rFonts w:ascii="Times New Roman" w:hAnsi="Times New Roman" w:cs="Times New Roman"/>
          <w:color w:val="auto"/>
        </w:rPr>
        <w:t xml:space="preserve"> </w:t>
      </w:r>
      <w:r w:rsidR="00151203">
        <w:rPr>
          <w:rFonts w:ascii="Times New Roman" w:hAnsi="Times New Roman" w:cs="Times New Roman"/>
          <w:color w:val="auto"/>
        </w:rPr>
        <w:t>Segundo estudos, pacientes que não apresentam sintomas gastrointestinais diante da S</w:t>
      </w:r>
      <w:r w:rsidR="006C1686">
        <w:rPr>
          <w:rFonts w:ascii="Times New Roman" w:hAnsi="Times New Roman" w:cs="Times New Roman"/>
          <w:color w:val="auto"/>
        </w:rPr>
        <w:t>A</w:t>
      </w:r>
      <w:r w:rsidR="00151203">
        <w:rPr>
          <w:rFonts w:ascii="Times New Roman" w:hAnsi="Times New Roman" w:cs="Times New Roman"/>
          <w:color w:val="auto"/>
        </w:rPr>
        <w:t>G, em sua maioria exibem</w:t>
      </w:r>
      <w:r w:rsidR="00857197">
        <w:rPr>
          <w:rFonts w:ascii="Times New Roman" w:hAnsi="Times New Roman" w:cs="Times New Roman"/>
          <w:color w:val="auto"/>
        </w:rPr>
        <w:t xml:space="preserve"> manifestações neurológicas, visto que a inflamação resulta na redução da velocidade de transmissão do sinal na subst</w:t>
      </w:r>
      <w:r w:rsidR="00952E60">
        <w:rPr>
          <w:rFonts w:ascii="Times New Roman" w:hAnsi="Times New Roman" w:cs="Times New Roman"/>
          <w:color w:val="auto"/>
        </w:rPr>
        <w:t>â</w:t>
      </w:r>
      <w:r w:rsidR="00857197">
        <w:rPr>
          <w:rFonts w:ascii="Times New Roman" w:hAnsi="Times New Roman" w:cs="Times New Roman"/>
          <w:color w:val="auto"/>
        </w:rPr>
        <w:t xml:space="preserve">ncia branca associada à magnitude do declínio cognitivo, </w:t>
      </w:r>
      <w:r w:rsidR="00857197">
        <w:rPr>
          <w:rFonts w:ascii="Times New Roman" w:hAnsi="Times New Roman" w:cs="Times New Roman"/>
          <w:color w:val="auto"/>
        </w:rPr>
        <w:lastRenderedPageBreak/>
        <w:t xml:space="preserve">podendo haver </w:t>
      </w:r>
      <w:r w:rsidR="00197EB6">
        <w:rPr>
          <w:rFonts w:ascii="Times New Roman" w:hAnsi="Times New Roman" w:cs="Times New Roman"/>
          <w:color w:val="auto"/>
        </w:rPr>
        <w:t>evolução</w:t>
      </w:r>
      <w:r w:rsidR="00857197">
        <w:rPr>
          <w:rFonts w:ascii="Times New Roman" w:hAnsi="Times New Roman" w:cs="Times New Roman"/>
          <w:color w:val="auto"/>
        </w:rPr>
        <w:t xml:space="preserve"> </w:t>
      </w:r>
      <w:r w:rsidR="00197EB6">
        <w:rPr>
          <w:rFonts w:ascii="Times New Roman" w:hAnsi="Times New Roman" w:cs="Times New Roman"/>
          <w:color w:val="auto"/>
        </w:rPr>
        <w:t xml:space="preserve">silenciosa </w:t>
      </w:r>
      <w:r w:rsidR="00857197">
        <w:rPr>
          <w:rFonts w:ascii="Times New Roman" w:hAnsi="Times New Roman" w:cs="Times New Roman"/>
          <w:color w:val="auto"/>
        </w:rPr>
        <w:t xml:space="preserve">com </w:t>
      </w:r>
      <w:r w:rsidR="00197EB6">
        <w:rPr>
          <w:rFonts w:ascii="Times New Roman" w:hAnsi="Times New Roman" w:cs="Times New Roman"/>
          <w:color w:val="auto"/>
        </w:rPr>
        <w:t>graus variados do dano cerebral diante d</w:t>
      </w:r>
      <w:r w:rsidR="00857197">
        <w:rPr>
          <w:rFonts w:ascii="Times New Roman" w:hAnsi="Times New Roman" w:cs="Times New Roman"/>
          <w:color w:val="auto"/>
        </w:rPr>
        <w:t xml:space="preserve">a progressão </w:t>
      </w:r>
      <w:r w:rsidR="00E369F3">
        <w:rPr>
          <w:rFonts w:ascii="Times New Roman" w:hAnsi="Times New Roman" w:cs="Times New Roman"/>
          <w:color w:val="auto"/>
        </w:rPr>
        <w:t>inflamatória</w:t>
      </w:r>
      <w:r w:rsidR="00857197">
        <w:rPr>
          <w:rFonts w:ascii="Times New Roman" w:hAnsi="Times New Roman" w:cs="Times New Roman"/>
          <w:color w:val="auto"/>
        </w:rPr>
        <w:t>.</w:t>
      </w:r>
      <w:r w:rsidR="007463A9">
        <w:rPr>
          <w:rFonts w:ascii="Times New Roman" w:hAnsi="Times New Roman" w:cs="Times New Roman"/>
          <w:b/>
          <w:color w:val="auto"/>
        </w:rPr>
        <w:t xml:space="preserve"> </w:t>
      </w:r>
      <w:r w:rsidR="00E369F3">
        <w:rPr>
          <w:rFonts w:ascii="Times New Roman" w:hAnsi="Times New Roman" w:cs="Times New Roman"/>
          <w:color w:val="auto"/>
        </w:rPr>
        <w:t xml:space="preserve">Entre pacientes com DC acompanhados por 8,4 anos, 4,3% foram diagnosticados com demência, restrita à do tipo vascular. </w:t>
      </w:r>
      <w:r w:rsidR="00197EB6" w:rsidRPr="00197EB6">
        <w:rPr>
          <w:rFonts w:ascii="Times New Roman" w:hAnsi="Times New Roman" w:cs="Times New Roman"/>
          <w:color w:val="auto"/>
        </w:rPr>
        <w:t>Outras pesquisas verificaram, possível relação da homocisteína</w:t>
      </w:r>
      <w:r w:rsidR="00003FD4">
        <w:rPr>
          <w:rFonts w:ascii="Times New Roman" w:hAnsi="Times New Roman" w:cs="Times New Roman"/>
          <w:color w:val="auto"/>
        </w:rPr>
        <w:t xml:space="preserve"> elevada</w:t>
      </w:r>
      <w:r w:rsidR="00197EB6" w:rsidRPr="00197EB6">
        <w:rPr>
          <w:rFonts w:ascii="Times New Roman" w:hAnsi="Times New Roman" w:cs="Times New Roman"/>
          <w:color w:val="auto"/>
        </w:rPr>
        <w:t xml:space="preserve"> </w:t>
      </w:r>
      <w:r w:rsidR="00E369F3">
        <w:rPr>
          <w:rFonts w:ascii="Times New Roman" w:hAnsi="Times New Roman" w:cs="Times New Roman"/>
          <w:color w:val="auto"/>
        </w:rPr>
        <w:t>nesse tipo de</w:t>
      </w:r>
      <w:r w:rsidR="00197EB6" w:rsidRPr="00197EB6">
        <w:rPr>
          <w:rFonts w:ascii="Times New Roman" w:hAnsi="Times New Roman" w:cs="Times New Roman"/>
          <w:color w:val="auto"/>
        </w:rPr>
        <w:t xml:space="preserve"> demência.</w:t>
      </w:r>
      <w:r w:rsidR="00E369F3">
        <w:rPr>
          <w:rFonts w:ascii="Times New Roman" w:hAnsi="Times New Roman" w:cs="Times New Roman"/>
          <w:color w:val="auto"/>
        </w:rPr>
        <w:t xml:space="preserve"> Também associaram o</w:t>
      </w:r>
      <w:r w:rsidR="006F3DC1" w:rsidRPr="009A7452">
        <w:rPr>
          <w:rFonts w:ascii="Times New Roman" w:hAnsi="Times New Roman" w:cs="Times New Roman"/>
          <w:color w:val="auto"/>
        </w:rPr>
        <w:t xml:space="preserve"> glúten </w:t>
      </w:r>
      <w:r w:rsidR="00E369F3">
        <w:rPr>
          <w:rFonts w:ascii="Times New Roman" w:hAnsi="Times New Roman" w:cs="Times New Roman"/>
          <w:color w:val="auto"/>
        </w:rPr>
        <w:t>como redutor das</w:t>
      </w:r>
      <w:r w:rsidR="006F3DC1" w:rsidRPr="009A7452">
        <w:rPr>
          <w:rFonts w:ascii="Times New Roman" w:hAnsi="Times New Roman" w:cs="Times New Roman"/>
          <w:color w:val="auto"/>
        </w:rPr>
        <w:t xml:space="preserve"> concentrações de triptofano</w:t>
      </w:r>
      <w:r w:rsidR="006F3DC1">
        <w:rPr>
          <w:rFonts w:ascii="Times New Roman" w:hAnsi="Times New Roman" w:cs="Times New Roman"/>
          <w:color w:val="auto"/>
        </w:rPr>
        <w:t>, precursor da serotonina,</w:t>
      </w:r>
      <w:r w:rsidR="006F3DC1" w:rsidRPr="009A7452">
        <w:rPr>
          <w:rFonts w:ascii="Times New Roman" w:hAnsi="Times New Roman" w:cs="Times New Roman"/>
          <w:color w:val="auto"/>
        </w:rPr>
        <w:t xml:space="preserve"> no cérebro</w:t>
      </w:r>
      <w:r w:rsidR="00E369F3">
        <w:rPr>
          <w:rFonts w:ascii="Times New Roman" w:hAnsi="Times New Roman" w:cs="Times New Roman"/>
          <w:color w:val="auto"/>
        </w:rPr>
        <w:t>.</w:t>
      </w:r>
      <w:r w:rsidR="007463A9">
        <w:rPr>
          <w:rFonts w:ascii="Times New Roman" w:hAnsi="Times New Roman" w:cs="Times New Roman"/>
          <w:color w:val="auto"/>
        </w:rPr>
        <w:t xml:space="preserve"> Assim como, c</w:t>
      </w:r>
      <w:r w:rsidR="006F3DC1" w:rsidRPr="009A7452">
        <w:rPr>
          <w:rFonts w:ascii="Times New Roman" w:hAnsi="Times New Roman" w:cs="Times New Roman"/>
          <w:color w:val="auto"/>
        </w:rPr>
        <w:t xml:space="preserve">oncentrações elevadas </w:t>
      </w:r>
      <w:r w:rsidR="006F3DC1" w:rsidRPr="006F3DC1">
        <w:rPr>
          <w:rFonts w:ascii="Times New Roman" w:hAnsi="Times New Roman" w:cs="Times New Roman"/>
          <w:color w:val="auto"/>
        </w:rPr>
        <w:t xml:space="preserve">de citocinas circulantes </w:t>
      </w:r>
      <w:r w:rsidR="007463A9">
        <w:rPr>
          <w:rFonts w:ascii="Times New Roman" w:hAnsi="Times New Roman" w:cs="Times New Roman"/>
          <w:color w:val="auto"/>
        </w:rPr>
        <w:t>relacionadas</w:t>
      </w:r>
      <w:r w:rsidR="006F3DC1" w:rsidRPr="006F3DC1">
        <w:rPr>
          <w:rFonts w:ascii="Times New Roman" w:hAnsi="Times New Roman" w:cs="Times New Roman"/>
          <w:color w:val="auto"/>
        </w:rPr>
        <w:t xml:space="preserve"> a mudanças no </w:t>
      </w:r>
      <w:r w:rsidR="00C3399E">
        <w:rPr>
          <w:rFonts w:ascii="Times New Roman" w:hAnsi="Times New Roman" w:cs="Times New Roman"/>
          <w:color w:val="auto"/>
        </w:rPr>
        <w:t>comportamento, humor e cognição, por serem antagonistas do cérebro, danificando tecidos e deixando-o vulnerável.</w:t>
      </w:r>
      <w:r w:rsidR="007463A9">
        <w:rPr>
          <w:rFonts w:ascii="Times New Roman" w:hAnsi="Times New Roman" w:cs="Times New Roman"/>
          <w:color w:val="auto"/>
        </w:rPr>
        <w:t xml:space="preserve"> </w:t>
      </w:r>
      <w:r w:rsidR="0092373D">
        <w:rPr>
          <w:rFonts w:ascii="Times New Roman" w:hAnsi="Times New Roman" w:cs="Times New Roman"/>
          <w:color w:val="auto"/>
        </w:rPr>
        <w:t xml:space="preserve">Pesquisadores relataram que a introdução de uma </w:t>
      </w:r>
      <w:r w:rsidR="007463A9">
        <w:rPr>
          <w:rFonts w:ascii="Times New Roman" w:hAnsi="Times New Roman" w:cs="Times New Roman"/>
          <w:color w:val="auto"/>
        </w:rPr>
        <w:t>DSG</w:t>
      </w:r>
      <w:r w:rsidR="0092373D">
        <w:rPr>
          <w:rFonts w:ascii="Times New Roman" w:hAnsi="Times New Roman" w:cs="Times New Roman"/>
          <w:color w:val="auto"/>
        </w:rPr>
        <w:t xml:space="preserve"> proporcionou melhora da fluência verbal, atenção</w:t>
      </w:r>
      <w:r w:rsidR="007463A9">
        <w:rPr>
          <w:rFonts w:ascii="Times New Roman" w:hAnsi="Times New Roman" w:cs="Times New Roman"/>
          <w:color w:val="auto"/>
        </w:rPr>
        <w:t>, cognição</w:t>
      </w:r>
      <w:r w:rsidR="0092373D">
        <w:rPr>
          <w:rFonts w:ascii="Times New Roman" w:hAnsi="Times New Roman" w:cs="Times New Roman"/>
          <w:color w:val="auto"/>
        </w:rPr>
        <w:t xml:space="preserve"> e função motora, antes deficiente, em </w:t>
      </w:r>
      <w:r w:rsidR="0092373D" w:rsidRPr="00B1706E">
        <w:rPr>
          <w:rFonts w:ascii="Times New Roman" w:hAnsi="Times New Roman" w:cs="Times New Roman"/>
          <w:color w:val="auto"/>
        </w:rPr>
        <w:t>pacientes celíacos</w:t>
      </w:r>
      <w:r w:rsidR="00E35407" w:rsidRPr="00B1706E">
        <w:rPr>
          <w:rFonts w:ascii="Times New Roman" w:hAnsi="Times New Roman" w:cs="Times New Roman"/>
          <w:color w:val="auto"/>
        </w:rPr>
        <w:t xml:space="preserve"> no período de um ano</w:t>
      </w:r>
      <w:r w:rsidR="0092373D" w:rsidRPr="00B1706E">
        <w:rPr>
          <w:rFonts w:ascii="Times New Roman" w:hAnsi="Times New Roman" w:cs="Times New Roman"/>
          <w:color w:val="auto"/>
        </w:rPr>
        <w:t xml:space="preserve">, </w:t>
      </w:r>
      <w:r w:rsidR="006F3DC1" w:rsidRPr="00B1706E">
        <w:rPr>
          <w:rFonts w:ascii="Times New Roman" w:hAnsi="Times New Roman" w:cs="Times New Roman"/>
          <w:color w:val="auto"/>
        </w:rPr>
        <w:t>paralelamente à cicatrização da mucosa intestinal.</w:t>
      </w:r>
      <w:r w:rsidR="00E35407" w:rsidRPr="00B1706E">
        <w:rPr>
          <w:rFonts w:ascii="Times New Roman" w:hAnsi="Times New Roman" w:cs="Times New Roman"/>
          <w:b/>
          <w:color w:val="auto"/>
        </w:rPr>
        <w:t xml:space="preserve"> </w:t>
      </w:r>
      <w:r w:rsidRPr="00B1706E">
        <w:rPr>
          <w:rFonts w:ascii="Times New Roman" w:hAnsi="Times New Roman" w:cs="Times New Roman"/>
          <w:b/>
          <w:color w:val="auto"/>
        </w:rPr>
        <w:t>CONCLUSÃO:</w:t>
      </w:r>
      <w:r w:rsidR="003E2046" w:rsidRPr="00B1706E">
        <w:rPr>
          <w:rFonts w:ascii="Times New Roman" w:hAnsi="Times New Roman" w:cs="Times New Roman"/>
          <w:b/>
          <w:color w:val="auto"/>
        </w:rPr>
        <w:t xml:space="preserve"> </w:t>
      </w:r>
      <w:r w:rsidR="003E2046" w:rsidRPr="00B1706E">
        <w:rPr>
          <w:rFonts w:ascii="Times New Roman" w:hAnsi="Times New Roman" w:cs="Times New Roman"/>
          <w:color w:val="auto"/>
        </w:rPr>
        <w:t xml:space="preserve">Faz-se necessário </w:t>
      </w:r>
      <w:r w:rsidR="00835773" w:rsidRPr="00B1706E">
        <w:rPr>
          <w:rFonts w:ascii="Times New Roman" w:hAnsi="Times New Roman" w:cs="Times New Roman"/>
          <w:color w:val="auto"/>
        </w:rPr>
        <w:t>mais estudos concentrados n</w:t>
      </w:r>
      <w:r w:rsidR="00391E7B" w:rsidRPr="00B1706E">
        <w:rPr>
          <w:rFonts w:ascii="Times New Roman" w:hAnsi="Times New Roman" w:cs="Times New Roman"/>
          <w:color w:val="auto"/>
        </w:rPr>
        <w:t>essas</w:t>
      </w:r>
      <w:r w:rsidR="00835773" w:rsidRPr="00B1706E">
        <w:rPr>
          <w:rFonts w:ascii="Times New Roman" w:hAnsi="Times New Roman" w:cs="Times New Roman"/>
          <w:color w:val="auto"/>
        </w:rPr>
        <w:t xml:space="preserve"> manifestações extra-intestinais</w:t>
      </w:r>
      <w:r w:rsidR="003E2046" w:rsidRPr="00B1706E">
        <w:rPr>
          <w:rFonts w:ascii="Times New Roman" w:hAnsi="Times New Roman" w:cs="Times New Roman"/>
          <w:color w:val="auto"/>
        </w:rPr>
        <w:t>,</w:t>
      </w:r>
      <w:r w:rsidR="00835773" w:rsidRPr="00B1706E">
        <w:rPr>
          <w:rFonts w:ascii="Times New Roman" w:hAnsi="Times New Roman" w:cs="Times New Roman"/>
          <w:color w:val="auto"/>
        </w:rPr>
        <w:t xml:space="preserve"> tanto em pacientes com DC como </w:t>
      </w:r>
      <w:r w:rsidR="003E2046" w:rsidRPr="00B1706E">
        <w:rPr>
          <w:rFonts w:ascii="Times New Roman" w:hAnsi="Times New Roman" w:cs="Times New Roman"/>
          <w:color w:val="auto"/>
        </w:rPr>
        <w:t>os que têm</w:t>
      </w:r>
      <w:r w:rsidR="00835773" w:rsidRPr="00B1706E">
        <w:rPr>
          <w:rFonts w:ascii="Times New Roman" w:hAnsi="Times New Roman" w:cs="Times New Roman"/>
          <w:color w:val="auto"/>
        </w:rPr>
        <w:t xml:space="preserve"> S</w:t>
      </w:r>
      <w:r w:rsidR="006C1686" w:rsidRPr="00B1706E">
        <w:rPr>
          <w:rFonts w:ascii="Times New Roman" w:hAnsi="Times New Roman" w:cs="Times New Roman"/>
          <w:color w:val="auto"/>
        </w:rPr>
        <w:t>A</w:t>
      </w:r>
      <w:r w:rsidR="00835773" w:rsidRPr="00B1706E">
        <w:rPr>
          <w:rFonts w:ascii="Times New Roman" w:hAnsi="Times New Roman" w:cs="Times New Roman"/>
          <w:color w:val="auto"/>
        </w:rPr>
        <w:t>G</w:t>
      </w:r>
      <w:r w:rsidR="003E2046" w:rsidRPr="00B1706E">
        <w:rPr>
          <w:rFonts w:ascii="Times New Roman" w:hAnsi="Times New Roman" w:cs="Times New Roman"/>
          <w:color w:val="auto"/>
        </w:rPr>
        <w:t>, para assim compreender</w:t>
      </w:r>
      <w:r w:rsidR="00391E7B" w:rsidRPr="00B1706E">
        <w:rPr>
          <w:rFonts w:ascii="Times New Roman" w:hAnsi="Times New Roman" w:cs="Times New Roman"/>
          <w:color w:val="auto"/>
        </w:rPr>
        <w:t xml:space="preserve"> melhor seus mecanismos e o impacto da DSG</w:t>
      </w:r>
      <w:r w:rsidR="00E35407" w:rsidRPr="00B1706E">
        <w:rPr>
          <w:rFonts w:ascii="Times New Roman" w:hAnsi="Times New Roman" w:cs="Times New Roman"/>
          <w:color w:val="auto"/>
        </w:rPr>
        <w:t xml:space="preserve"> no aspecto cognitivo</w:t>
      </w:r>
      <w:r w:rsidR="009B6BB2" w:rsidRPr="00B1706E">
        <w:rPr>
          <w:rFonts w:ascii="Times New Roman" w:hAnsi="Times New Roman" w:cs="Times New Roman"/>
          <w:color w:val="auto"/>
        </w:rPr>
        <w:t>, o que ainda permanece incerto.</w:t>
      </w:r>
    </w:p>
    <w:p w14:paraId="03010506" w14:textId="77777777" w:rsidR="00835773" w:rsidRDefault="00835773" w:rsidP="005C130E">
      <w:pPr>
        <w:pStyle w:val="Default"/>
        <w:jc w:val="both"/>
        <w:rPr>
          <w:rFonts w:ascii="Times New Roman" w:hAnsi="Times New Roman" w:cs="Times New Roman"/>
        </w:rPr>
      </w:pPr>
    </w:p>
    <w:p w14:paraId="592A6D6D" w14:textId="77777777" w:rsidR="005C130E" w:rsidRPr="00CC790C" w:rsidRDefault="005C130E" w:rsidP="005C130E">
      <w:pPr>
        <w:jc w:val="both"/>
        <w:rPr>
          <w:rFonts w:ascii="Times New Roman" w:hAnsi="Times New Roman" w:cs="Times New Roman"/>
          <w:b/>
          <w:sz w:val="20"/>
          <w:szCs w:val="24"/>
        </w:rPr>
      </w:pPr>
    </w:p>
    <w:p w14:paraId="4BB4DBEC" w14:textId="77777777" w:rsidR="005C130E" w:rsidRDefault="005C130E" w:rsidP="005C130E">
      <w:pPr>
        <w:jc w:val="both"/>
        <w:rPr>
          <w:rFonts w:ascii="Times New Roman" w:hAnsi="Times New Roman" w:cs="Times New Roman"/>
          <w:sz w:val="24"/>
          <w:szCs w:val="24"/>
        </w:rPr>
      </w:pPr>
      <w:r w:rsidRPr="00461284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6C35">
        <w:rPr>
          <w:rFonts w:ascii="Times New Roman" w:hAnsi="Times New Roman" w:cs="Times New Roman"/>
          <w:sz w:val="24"/>
          <w:szCs w:val="24"/>
        </w:rPr>
        <w:t xml:space="preserve">doença celíaca; gliadina; glutenina; cérebro; inflamação. </w:t>
      </w:r>
    </w:p>
    <w:p w14:paraId="27A70424" w14:textId="77777777" w:rsidR="004133FC" w:rsidRPr="000943B4" w:rsidRDefault="004133FC" w:rsidP="000943B4">
      <w:pPr>
        <w:rPr>
          <w:color w:val="C00000"/>
          <w:sz w:val="18"/>
        </w:rPr>
      </w:pPr>
    </w:p>
    <w:sectPr w:rsidR="004133FC" w:rsidRPr="00094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B263F"/>
    <w:multiLevelType w:val="hybridMultilevel"/>
    <w:tmpl w:val="3566D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0E"/>
    <w:rsid w:val="00003FD4"/>
    <w:rsid w:val="00004C35"/>
    <w:rsid w:val="00046B46"/>
    <w:rsid w:val="00076071"/>
    <w:rsid w:val="000775BF"/>
    <w:rsid w:val="00080697"/>
    <w:rsid w:val="000943B4"/>
    <w:rsid w:val="00096456"/>
    <w:rsid w:val="001379E4"/>
    <w:rsid w:val="00151203"/>
    <w:rsid w:val="0015446E"/>
    <w:rsid w:val="00197EB6"/>
    <w:rsid w:val="001B1486"/>
    <w:rsid w:val="001C54E7"/>
    <w:rsid w:val="00264528"/>
    <w:rsid w:val="00275938"/>
    <w:rsid w:val="00292231"/>
    <w:rsid w:val="002E0A19"/>
    <w:rsid w:val="003753E5"/>
    <w:rsid w:val="00391E7B"/>
    <w:rsid w:val="003C36D4"/>
    <w:rsid w:val="003E2046"/>
    <w:rsid w:val="004133FC"/>
    <w:rsid w:val="004154D2"/>
    <w:rsid w:val="004559A4"/>
    <w:rsid w:val="004654CB"/>
    <w:rsid w:val="0050031B"/>
    <w:rsid w:val="005318E7"/>
    <w:rsid w:val="00577335"/>
    <w:rsid w:val="00577C67"/>
    <w:rsid w:val="005C130E"/>
    <w:rsid w:val="005E5340"/>
    <w:rsid w:val="005F0519"/>
    <w:rsid w:val="00666580"/>
    <w:rsid w:val="00667BE6"/>
    <w:rsid w:val="006847F2"/>
    <w:rsid w:val="006C1686"/>
    <w:rsid w:val="006E0E47"/>
    <w:rsid w:val="006F3DC1"/>
    <w:rsid w:val="00716496"/>
    <w:rsid w:val="007325F6"/>
    <w:rsid w:val="007463A9"/>
    <w:rsid w:val="00746CF9"/>
    <w:rsid w:val="00783646"/>
    <w:rsid w:val="007A6C35"/>
    <w:rsid w:val="007B3CCD"/>
    <w:rsid w:val="00835773"/>
    <w:rsid w:val="00857197"/>
    <w:rsid w:val="008A272F"/>
    <w:rsid w:val="008D344E"/>
    <w:rsid w:val="0092373D"/>
    <w:rsid w:val="00931737"/>
    <w:rsid w:val="00952E60"/>
    <w:rsid w:val="00961529"/>
    <w:rsid w:val="009A7452"/>
    <w:rsid w:val="009B6BB2"/>
    <w:rsid w:val="00A47739"/>
    <w:rsid w:val="00AB3FC1"/>
    <w:rsid w:val="00AC2C24"/>
    <w:rsid w:val="00AC5BC5"/>
    <w:rsid w:val="00AD7776"/>
    <w:rsid w:val="00B1706E"/>
    <w:rsid w:val="00BA74B3"/>
    <w:rsid w:val="00BD0524"/>
    <w:rsid w:val="00C3399E"/>
    <w:rsid w:val="00C63B10"/>
    <w:rsid w:val="00C86E1F"/>
    <w:rsid w:val="00C93F45"/>
    <w:rsid w:val="00D121E6"/>
    <w:rsid w:val="00D37066"/>
    <w:rsid w:val="00E35407"/>
    <w:rsid w:val="00E369F3"/>
    <w:rsid w:val="00E36C37"/>
    <w:rsid w:val="00E468A8"/>
    <w:rsid w:val="00F06DCF"/>
    <w:rsid w:val="00F1469B"/>
    <w:rsid w:val="00F25860"/>
    <w:rsid w:val="00F92A10"/>
    <w:rsid w:val="00FA2E35"/>
    <w:rsid w:val="00FC2A1E"/>
    <w:rsid w:val="00FD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2BFF"/>
  <w15:docId w15:val="{29EFEA69-F7D1-4F67-867B-F2FE4090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3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C13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773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47739"/>
  </w:style>
  <w:style w:type="character" w:customStyle="1" w:styleId="articletitle">
    <w:name w:val="articletitle"/>
    <w:basedOn w:val="Fontepargpadro"/>
    <w:rsid w:val="004559A4"/>
  </w:style>
  <w:style w:type="character" w:customStyle="1" w:styleId="pubyear">
    <w:name w:val="pubyear"/>
    <w:basedOn w:val="Fontepargpadro"/>
    <w:rsid w:val="004559A4"/>
  </w:style>
  <w:style w:type="character" w:customStyle="1" w:styleId="vol">
    <w:name w:val="vol"/>
    <w:basedOn w:val="Fontepargpadro"/>
    <w:rsid w:val="004559A4"/>
  </w:style>
  <w:style w:type="character" w:styleId="Refdecomentrio">
    <w:name w:val="annotation reference"/>
    <w:basedOn w:val="Fontepargpadro"/>
    <w:uiPriority w:val="99"/>
    <w:semiHidden/>
    <w:unhideWhenUsed/>
    <w:rsid w:val="003E204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204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204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204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204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2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0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4</cp:revision>
  <dcterms:created xsi:type="dcterms:W3CDTF">2019-05-01T02:23:00Z</dcterms:created>
  <dcterms:modified xsi:type="dcterms:W3CDTF">2019-05-01T02:29:00Z</dcterms:modified>
</cp:coreProperties>
</file>