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32F50" w14:textId="77777777" w:rsidR="00461284" w:rsidRDefault="00B816F0" w:rsidP="00461284">
      <w:pPr>
        <w:pStyle w:val="Default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II CONGRESSO BRASILEIRO DE SAÚDE INTESTINAL E NUTRIÇÃO ESPORTIVA</w:t>
      </w:r>
    </w:p>
    <w:p w14:paraId="003AFC1D" w14:textId="77777777" w:rsidR="00461284" w:rsidRPr="00461284" w:rsidRDefault="00461284" w:rsidP="00461284">
      <w:pPr>
        <w:pStyle w:val="Default"/>
        <w:jc w:val="center"/>
        <w:rPr>
          <w:rFonts w:ascii="Times New Roman" w:hAnsi="Times New Roman" w:cs="Times New Roman"/>
          <w:sz w:val="22"/>
        </w:rPr>
      </w:pPr>
    </w:p>
    <w:p w14:paraId="71E69529" w14:textId="77777777" w:rsidR="00461284" w:rsidRDefault="00461284" w:rsidP="00461284">
      <w:pPr>
        <w:pStyle w:val="Default"/>
        <w:jc w:val="right"/>
        <w:rPr>
          <w:rFonts w:ascii="Times New Roman" w:hAnsi="Times New Roman" w:cs="Times New Roman"/>
        </w:rPr>
      </w:pPr>
      <w:r w:rsidRPr="00461284">
        <w:rPr>
          <w:rFonts w:ascii="Times New Roman" w:hAnsi="Times New Roman" w:cs="Times New Roman"/>
        </w:rPr>
        <w:t xml:space="preserve">Área Temática: </w:t>
      </w:r>
      <w:r>
        <w:rPr>
          <w:rFonts w:ascii="Times New Roman" w:hAnsi="Times New Roman" w:cs="Times New Roman"/>
        </w:rPr>
        <w:t>Nutrição Clínica</w:t>
      </w:r>
      <w:r w:rsidRPr="00461284">
        <w:rPr>
          <w:rFonts w:ascii="Times New Roman" w:hAnsi="Times New Roman" w:cs="Times New Roman"/>
        </w:rPr>
        <w:t xml:space="preserve"> </w:t>
      </w:r>
    </w:p>
    <w:p w14:paraId="35F541AE" w14:textId="77777777" w:rsidR="00461284" w:rsidRPr="00461284" w:rsidRDefault="00461284" w:rsidP="00461284">
      <w:pPr>
        <w:pStyle w:val="Default"/>
        <w:jc w:val="right"/>
        <w:rPr>
          <w:rFonts w:ascii="Times New Roman" w:hAnsi="Times New Roman" w:cs="Times New Roman"/>
        </w:rPr>
      </w:pPr>
    </w:p>
    <w:p w14:paraId="1CE574C6" w14:textId="77777777" w:rsidR="00203634" w:rsidRDefault="00895BF1" w:rsidP="00545202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ALTERAÇÕES DO METABOLISMO DO FERRO</w:t>
      </w:r>
      <w:r w:rsidR="00122286">
        <w:rPr>
          <w:rFonts w:ascii="Times New Roman" w:hAnsi="Times New Roman" w:cs="Times New Roman"/>
          <w:b/>
          <w:bCs/>
        </w:rPr>
        <w:t xml:space="preserve"> CIRCULATÓRIO E CEREBRAL</w:t>
      </w:r>
      <w:r>
        <w:rPr>
          <w:rFonts w:ascii="Times New Roman" w:hAnsi="Times New Roman" w:cs="Times New Roman"/>
          <w:b/>
          <w:bCs/>
        </w:rPr>
        <w:t xml:space="preserve"> </w:t>
      </w:r>
      <w:r w:rsidR="00122286">
        <w:rPr>
          <w:rFonts w:ascii="Times New Roman" w:hAnsi="Times New Roman" w:cs="Times New Roman"/>
          <w:b/>
          <w:bCs/>
        </w:rPr>
        <w:t>EM DISTÚRBIO NEURODEGENERATIVO</w:t>
      </w:r>
      <w:r>
        <w:rPr>
          <w:rFonts w:ascii="Times New Roman" w:hAnsi="Times New Roman" w:cs="Times New Roman"/>
          <w:b/>
          <w:bCs/>
        </w:rPr>
        <w:t xml:space="preserve">: </w:t>
      </w:r>
      <w:r w:rsidR="00D113EE">
        <w:rPr>
          <w:rFonts w:ascii="Times New Roman" w:hAnsi="Times New Roman" w:cs="Times New Roman"/>
          <w:b/>
          <w:bCs/>
        </w:rPr>
        <w:t>PROBABILIDADE DE CAUSA E EFEITO</w:t>
      </w:r>
    </w:p>
    <w:p w14:paraId="29BD8B20" w14:textId="77777777" w:rsidR="00EA2C20" w:rsidRDefault="00EA2C20" w:rsidP="0054520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78F1121" w14:textId="77777777" w:rsidR="00203634" w:rsidRDefault="00203634" w:rsidP="0054520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9808F82" w14:textId="10F0CEA0" w:rsidR="00BC0436" w:rsidRPr="00BC0436" w:rsidRDefault="00BC0436" w:rsidP="00BC0436">
      <w:pPr>
        <w:pStyle w:val="Default"/>
        <w:jc w:val="center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 xml:space="preserve">Nathália de Freitas Penaforte </w:t>
      </w:r>
      <w:r w:rsidRPr="00461284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  <w:shd w:val="clear" w:color="auto" w:fill="FFFFFF"/>
        </w:rPr>
        <w:t xml:space="preserve">; Flaydson Clayton Silva Pinto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shd w:val="clear" w:color="auto" w:fill="FFFFFF"/>
        </w:rPr>
        <w:t>; Ana Paula Ferreira da Silva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  <w:shd w:val="clear" w:color="auto" w:fill="FFFFFF"/>
        </w:rPr>
        <w:t>;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Maria Carla Melo Damasceno</w:t>
      </w:r>
      <w:r>
        <w:rPr>
          <w:rFonts w:ascii="Times New Roman" w:hAnsi="Times New Roman" w:cs="Times New Roman"/>
          <w:vertAlign w:val="superscript"/>
        </w:rPr>
        <w:t>3</w:t>
      </w:r>
      <w:r w:rsidR="00DD1828">
        <w:rPr>
          <w:rFonts w:ascii="Times New Roman" w:hAnsi="Times New Roman" w:cs="Times New Roman"/>
          <w:shd w:val="clear" w:color="auto" w:fill="FFFFFF"/>
        </w:rPr>
        <w:t xml:space="preserve">; </w:t>
      </w:r>
      <w:r>
        <w:rPr>
          <w:rFonts w:ascii="Times New Roman" w:hAnsi="Times New Roman" w:cs="Times New Roman"/>
          <w:shd w:val="clear" w:color="auto" w:fill="FFFFFF"/>
        </w:rPr>
        <w:t>Elvira Ferreira de Morais Lima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  <w:shd w:val="clear" w:color="auto" w:fill="FFFFFF"/>
        </w:rPr>
        <w:t xml:space="preserve">; </w:t>
      </w:r>
      <w:r w:rsidRPr="006053B7">
        <w:rPr>
          <w:rFonts w:ascii="Times New Roman" w:hAnsi="Times New Roman" w:cs="Times New Roman"/>
          <w:shd w:val="clear" w:color="auto" w:fill="FFFFFF"/>
        </w:rPr>
        <w:t>Caroline Mensor Folchini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  <w:shd w:val="clear" w:color="auto" w:fill="FFFFFF"/>
        </w:rPr>
        <w:t>; Pedro André Kowacs</w:t>
      </w:r>
      <w:r w:rsidRPr="00293016">
        <w:rPr>
          <w:rFonts w:ascii="Times New Roman" w:hAnsi="Times New Roman" w:cs="Times New Roman"/>
          <w:shd w:val="clear" w:color="auto" w:fill="FFFFFF"/>
          <w:vertAlign w:val="superscript"/>
        </w:rPr>
        <w:t xml:space="preserve"> </w:t>
      </w:r>
      <w:r>
        <w:rPr>
          <w:rFonts w:ascii="Times New Roman" w:hAnsi="Times New Roman" w:cs="Times New Roman"/>
          <w:shd w:val="clear" w:color="auto" w:fill="FFFFFF"/>
          <w:vertAlign w:val="superscript"/>
        </w:rPr>
        <w:t>4</w:t>
      </w:r>
    </w:p>
    <w:p w14:paraId="5B8CF42F" w14:textId="77777777" w:rsidR="00BC0436" w:rsidRPr="006053B7" w:rsidRDefault="00BC0436" w:rsidP="00561E59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FA215AF" w14:textId="77777777" w:rsidR="00561E59" w:rsidRPr="00461284" w:rsidRDefault="00561E59" w:rsidP="00461284">
      <w:pPr>
        <w:pStyle w:val="Default"/>
        <w:jc w:val="right"/>
        <w:rPr>
          <w:rFonts w:ascii="Times New Roman" w:hAnsi="Times New Roman" w:cs="Times New Roman"/>
        </w:rPr>
      </w:pPr>
    </w:p>
    <w:p w14:paraId="1CF3359F" w14:textId="77777777" w:rsidR="00BC0436" w:rsidRDefault="00BC0436" w:rsidP="00BC0436">
      <w:pPr>
        <w:pStyle w:val="Default"/>
        <w:jc w:val="center"/>
        <w:rPr>
          <w:rFonts w:ascii="Times New Roman" w:hAnsi="Times New Roman" w:cs="Times New Roman"/>
          <w:color w:val="222222"/>
          <w:sz w:val="20"/>
          <w:shd w:val="clear" w:color="auto" w:fill="FFFFFF"/>
        </w:rPr>
      </w:pPr>
      <w:r w:rsidRPr="005C381A">
        <w:rPr>
          <w:rFonts w:ascii="Times New Roman" w:hAnsi="Times New Roman" w:cs="Times New Roman"/>
          <w:sz w:val="20"/>
          <w:vertAlign w:val="superscript"/>
        </w:rPr>
        <w:t>1</w:t>
      </w:r>
      <w:r w:rsidRPr="005C381A">
        <w:rPr>
          <w:rFonts w:ascii="Times New Roman" w:hAnsi="Times New Roman" w:cs="Times New Roman"/>
          <w:sz w:val="20"/>
        </w:rPr>
        <w:t xml:space="preserve"> Faculdade de Comunicação, Tecnologia e Turismo de Olinda</w:t>
      </w:r>
      <w:r>
        <w:rPr>
          <w:rFonts w:ascii="Times New Roman" w:hAnsi="Times New Roman" w:cs="Times New Roman"/>
          <w:sz w:val="20"/>
        </w:rPr>
        <w:t xml:space="preserve">; </w:t>
      </w:r>
      <w:r w:rsidRPr="005C381A">
        <w:rPr>
          <w:rFonts w:ascii="Times New Roman" w:hAnsi="Times New Roman" w:cs="Times New Roman"/>
          <w:color w:val="222222"/>
          <w:sz w:val="20"/>
          <w:shd w:val="clear" w:color="auto" w:fill="FFFFFF"/>
        </w:rPr>
        <w:t>Av. Getúlio Vargas, 1360 - Bairro Novo, Olinda - PE, 53030-010</w:t>
      </w:r>
      <w:r>
        <w:rPr>
          <w:rFonts w:ascii="Times New Roman" w:hAnsi="Times New Roman" w:cs="Times New Roman"/>
          <w:color w:val="222222"/>
          <w:sz w:val="20"/>
          <w:shd w:val="clear" w:color="auto" w:fill="FFFFFF"/>
        </w:rPr>
        <w:t>, Brasil.</w:t>
      </w:r>
    </w:p>
    <w:p w14:paraId="395CE84F" w14:textId="77777777" w:rsidR="00BC0436" w:rsidRPr="00FA2E35" w:rsidRDefault="00BC0436" w:rsidP="00BC0436">
      <w:pPr>
        <w:pStyle w:val="Default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vertAlign w:val="superscript"/>
        </w:rPr>
        <w:t>2</w:t>
      </w:r>
      <w:r w:rsidRPr="005C381A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Universidade Federal de Pernambuco;</w:t>
      </w:r>
      <w:r>
        <w:rPr>
          <w:rFonts w:ascii="Times New Roman" w:hAnsi="Times New Roman" w:cs="Times New Roman"/>
          <w:color w:val="222222"/>
          <w:sz w:val="20"/>
          <w:shd w:val="clear" w:color="auto" w:fill="FFFFFF"/>
        </w:rPr>
        <w:t xml:space="preserve"> </w:t>
      </w:r>
      <w:r w:rsidRPr="00FA2E35">
        <w:rPr>
          <w:rFonts w:ascii="Times New Roman" w:hAnsi="Times New Roman" w:cs="Times New Roman"/>
          <w:color w:val="222222"/>
          <w:sz w:val="20"/>
          <w:shd w:val="clear" w:color="auto" w:fill="FFFFFF"/>
        </w:rPr>
        <w:t>Av. Prof. Moraes Rego, 1235 - Cidade Universitária, Recife - PE, 50670-901, Brasil.</w:t>
      </w:r>
    </w:p>
    <w:p w14:paraId="3C48E67B" w14:textId="77777777" w:rsidR="00BC0436" w:rsidRDefault="00BC0436" w:rsidP="00BC0436">
      <w:pPr>
        <w:pStyle w:val="Default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vertAlign w:val="superscript"/>
        </w:rPr>
        <w:t>3</w:t>
      </w:r>
      <w:r w:rsidRPr="005C381A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Universidade Federal de Pernambuco do Centro Acadêmico de Vitória; </w:t>
      </w:r>
      <w:r w:rsidRPr="00607FD9">
        <w:rPr>
          <w:rFonts w:ascii="Times New Roman" w:hAnsi="Times New Roman" w:cs="Times New Roman"/>
          <w:color w:val="222222"/>
          <w:sz w:val="20"/>
          <w:shd w:val="clear" w:color="auto" w:fill="FFFFFF"/>
        </w:rPr>
        <w:t>Rua Alto do Reservatório, S/n - Bela Vista, Vitória de Santo Antão - PE, 55608-680</w:t>
      </w:r>
      <w:r>
        <w:rPr>
          <w:rFonts w:ascii="Times New Roman" w:hAnsi="Times New Roman" w:cs="Times New Roman"/>
          <w:color w:val="222222"/>
          <w:sz w:val="20"/>
          <w:shd w:val="clear" w:color="auto" w:fill="FFFFFF"/>
        </w:rPr>
        <w:t>, Brasil.</w:t>
      </w:r>
    </w:p>
    <w:p w14:paraId="53BED6F9" w14:textId="77777777" w:rsidR="00BC0436" w:rsidRPr="005C381A" w:rsidRDefault="00BC0436" w:rsidP="00BC0436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hd w:val="clear" w:color="auto" w:fill="FFFFFF"/>
          <w:vertAlign w:val="superscript"/>
        </w:rPr>
        <w:t>4</w:t>
      </w:r>
      <w:r w:rsidRPr="005C381A">
        <w:rPr>
          <w:rFonts w:ascii="Times New Roman" w:hAnsi="Times New Roman" w:cs="Times New Roman"/>
          <w:sz w:val="20"/>
          <w:shd w:val="clear" w:color="auto" w:fill="FFFFFF"/>
        </w:rPr>
        <w:t xml:space="preserve"> Instituto d</w:t>
      </w:r>
      <w:r>
        <w:rPr>
          <w:rFonts w:ascii="Times New Roman" w:hAnsi="Times New Roman" w:cs="Times New Roman"/>
          <w:sz w:val="20"/>
          <w:shd w:val="clear" w:color="auto" w:fill="FFFFFF"/>
        </w:rPr>
        <w:t xml:space="preserve">e Neurologia de Curitiba – INC; </w:t>
      </w:r>
      <w:r w:rsidRPr="005C381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Rua Jeremias Maciel Perretto, 300 - Campo Comprido, Curitiba - PR, 81210-310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Brasil.</w:t>
      </w:r>
    </w:p>
    <w:p w14:paraId="0CD04929" w14:textId="77777777" w:rsidR="00456B32" w:rsidRPr="00561E59" w:rsidRDefault="00456B32" w:rsidP="00461284">
      <w:pPr>
        <w:pStyle w:val="Default"/>
        <w:jc w:val="right"/>
        <w:rPr>
          <w:rFonts w:ascii="Times New Roman" w:hAnsi="Times New Roman" w:cs="Times New Roman"/>
          <w:sz w:val="28"/>
        </w:rPr>
      </w:pPr>
    </w:p>
    <w:p w14:paraId="2D9366BD" w14:textId="77777777" w:rsidR="00A70333" w:rsidRPr="00461284" w:rsidRDefault="00A70333" w:rsidP="00461284">
      <w:pPr>
        <w:pStyle w:val="Default"/>
        <w:jc w:val="right"/>
        <w:rPr>
          <w:rFonts w:ascii="Times New Roman" w:hAnsi="Times New Roman" w:cs="Times New Roman"/>
        </w:rPr>
      </w:pPr>
    </w:p>
    <w:p w14:paraId="0AD92705" w14:textId="77777777" w:rsidR="00461284" w:rsidRPr="00461284" w:rsidRDefault="00461284" w:rsidP="00461284">
      <w:pPr>
        <w:pStyle w:val="Default"/>
        <w:jc w:val="right"/>
        <w:rPr>
          <w:rFonts w:ascii="Times New Roman" w:hAnsi="Times New Roman" w:cs="Times New Roman"/>
        </w:rPr>
      </w:pPr>
    </w:p>
    <w:p w14:paraId="47BAB3CC" w14:textId="30E1F5E5" w:rsidR="008B751B" w:rsidRPr="00792362" w:rsidRDefault="00461284" w:rsidP="00C72D00">
      <w:pPr>
        <w:pStyle w:val="Default"/>
        <w:jc w:val="both"/>
        <w:rPr>
          <w:rFonts w:ascii="Times New Roman" w:hAnsi="Times New Roman" w:cs="Times New Roman"/>
        </w:rPr>
      </w:pPr>
      <w:r w:rsidRPr="00C07097">
        <w:rPr>
          <w:rFonts w:ascii="Times New Roman" w:hAnsi="Times New Roman" w:cs="Times New Roman"/>
          <w:b/>
        </w:rPr>
        <w:t>INTRODUÇÃO:</w:t>
      </w:r>
      <w:r w:rsidR="00B54A6F" w:rsidRPr="00C07097">
        <w:rPr>
          <w:rFonts w:ascii="Times New Roman" w:hAnsi="Times New Roman" w:cs="Times New Roman"/>
          <w:b/>
        </w:rPr>
        <w:t xml:space="preserve"> </w:t>
      </w:r>
      <w:r w:rsidR="005410D7" w:rsidRPr="00C2431F">
        <w:rPr>
          <w:rFonts w:ascii="Times New Roman" w:hAnsi="Times New Roman" w:cs="Times New Roman"/>
          <w:color w:val="auto"/>
        </w:rPr>
        <w:t xml:space="preserve">A doença de Parkinson (DP) é um distúrbio </w:t>
      </w:r>
      <w:r w:rsidR="0021714E" w:rsidRPr="00C2431F">
        <w:rPr>
          <w:rFonts w:ascii="Times New Roman" w:hAnsi="Times New Roman" w:cs="Times New Roman"/>
          <w:color w:val="auto"/>
        </w:rPr>
        <w:t>degenerativo crônico</w:t>
      </w:r>
      <w:r w:rsidR="005410D7" w:rsidRPr="00C2431F">
        <w:rPr>
          <w:rFonts w:ascii="Times New Roman" w:hAnsi="Times New Roman" w:cs="Times New Roman"/>
          <w:color w:val="auto"/>
        </w:rPr>
        <w:t xml:space="preserve"> que </w:t>
      </w:r>
      <w:r w:rsidR="0021714E" w:rsidRPr="00C2431F">
        <w:rPr>
          <w:rFonts w:ascii="Times New Roman" w:hAnsi="Times New Roman" w:cs="Times New Roman"/>
          <w:color w:val="auto"/>
        </w:rPr>
        <w:t>resulta na</w:t>
      </w:r>
      <w:r w:rsidR="005410D7" w:rsidRPr="00C2431F">
        <w:rPr>
          <w:rFonts w:ascii="Times New Roman" w:hAnsi="Times New Roman" w:cs="Times New Roman"/>
          <w:color w:val="auto"/>
        </w:rPr>
        <w:t xml:space="preserve"> morte de neurônios dopaminérgicos na substância negra (SN) do cérebro, responsáveis pelo controle dos movimentos voluntários.</w:t>
      </w:r>
      <w:r w:rsidR="00C2431F" w:rsidRPr="00C2431F">
        <w:rPr>
          <w:rFonts w:ascii="Times New Roman" w:hAnsi="Times New Roman" w:cs="Times New Roman"/>
          <w:color w:val="auto"/>
        </w:rPr>
        <w:t xml:space="preserve"> </w:t>
      </w:r>
      <w:r w:rsidR="00896C41" w:rsidRPr="00C2431F">
        <w:rPr>
          <w:rFonts w:ascii="Times New Roman" w:hAnsi="Times New Roman" w:cs="Times New Roman"/>
          <w:color w:val="auto"/>
          <w:spacing w:val="-5"/>
          <w:shd w:val="clear" w:color="auto" w:fill="FFFFFF"/>
        </w:rPr>
        <w:t xml:space="preserve">Evidências apontam </w:t>
      </w:r>
      <w:r w:rsidR="002B63A8" w:rsidRPr="00C2431F">
        <w:rPr>
          <w:rFonts w:ascii="Times New Roman" w:hAnsi="Times New Roman" w:cs="Times New Roman"/>
          <w:color w:val="auto"/>
          <w:spacing w:val="-5"/>
          <w:shd w:val="clear" w:color="auto" w:fill="FFFFFF"/>
        </w:rPr>
        <w:t>níveis alterados de ferro no cérebro</w:t>
      </w:r>
      <w:r w:rsidR="00767F3C">
        <w:rPr>
          <w:rFonts w:ascii="Times New Roman" w:hAnsi="Times New Roman" w:cs="Times New Roman"/>
          <w:color w:val="auto"/>
          <w:spacing w:val="-5"/>
          <w:shd w:val="clear" w:color="auto" w:fill="FFFFFF"/>
        </w:rPr>
        <w:t xml:space="preserve"> </w:t>
      </w:r>
      <w:r w:rsidR="00767F3C" w:rsidRPr="00BC0436">
        <w:rPr>
          <w:rFonts w:ascii="Times New Roman" w:hAnsi="Times New Roman" w:cs="Times New Roman"/>
          <w:color w:val="auto"/>
          <w:spacing w:val="-5"/>
          <w:shd w:val="clear" w:color="auto" w:fill="FFFFFF"/>
        </w:rPr>
        <w:t>de pacientes com DP</w:t>
      </w:r>
      <w:r w:rsidR="0009247D" w:rsidRPr="00BC0436">
        <w:rPr>
          <w:rFonts w:ascii="Times New Roman" w:hAnsi="Times New Roman" w:cs="Times New Roman"/>
          <w:color w:val="auto"/>
          <w:spacing w:val="-5"/>
          <w:shd w:val="clear" w:color="auto" w:fill="FFFFFF"/>
        </w:rPr>
        <w:t>,</w:t>
      </w:r>
      <w:r w:rsidR="0009247D" w:rsidRPr="00C2431F">
        <w:rPr>
          <w:rFonts w:ascii="Times New Roman" w:hAnsi="Times New Roman" w:cs="Times New Roman"/>
          <w:color w:val="auto"/>
          <w:spacing w:val="-5"/>
          <w:shd w:val="clear" w:color="auto" w:fill="FFFFFF"/>
        </w:rPr>
        <w:t xml:space="preserve"> visto que a formação de radicais de ferro e hidroxila possa contribuir na degeneração neuronal</w:t>
      </w:r>
      <w:r w:rsidR="007E31D2" w:rsidRPr="00C2431F">
        <w:rPr>
          <w:rFonts w:ascii="Times New Roman" w:hAnsi="Times New Roman" w:cs="Times New Roman"/>
          <w:color w:val="auto"/>
          <w:spacing w:val="-5"/>
          <w:shd w:val="clear" w:color="auto" w:fill="FFFFFF"/>
        </w:rPr>
        <w:t xml:space="preserve">, constatando </w:t>
      </w:r>
      <w:r w:rsidR="00C2431F" w:rsidRPr="00C2431F">
        <w:rPr>
          <w:rFonts w:ascii="Times New Roman" w:hAnsi="Times New Roman" w:cs="Times New Roman"/>
          <w:color w:val="auto"/>
          <w:spacing w:val="-5"/>
          <w:shd w:val="clear" w:color="auto" w:fill="FFFFFF"/>
        </w:rPr>
        <w:t xml:space="preserve">ainda </w:t>
      </w:r>
      <w:r w:rsidR="007E31D2" w:rsidRPr="00C2431F">
        <w:rPr>
          <w:rFonts w:ascii="Times New Roman" w:hAnsi="Times New Roman" w:cs="Times New Roman"/>
          <w:color w:val="auto"/>
          <w:spacing w:val="-5"/>
          <w:shd w:val="clear" w:color="auto" w:fill="FFFFFF"/>
        </w:rPr>
        <w:t xml:space="preserve">acúmulo de ferro na SN de acordo com a progressão da </w:t>
      </w:r>
      <w:r w:rsidR="002C0D61">
        <w:rPr>
          <w:rFonts w:ascii="Times New Roman" w:hAnsi="Times New Roman" w:cs="Times New Roman"/>
          <w:color w:val="auto"/>
          <w:spacing w:val="-5"/>
          <w:shd w:val="clear" w:color="auto" w:fill="FFFFFF"/>
        </w:rPr>
        <w:t>doença</w:t>
      </w:r>
      <w:r w:rsidR="00C2431F" w:rsidRPr="00C2431F">
        <w:rPr>
          <w:rFonts w:ascii="Times New Roman" w:hAnsi="Times New Roman" w:cs="Times New Roman"/>
          <w:color w:val="auto"/>
          <w:spacing w:val="-5"/>
          <w:shd w:val="clear" w:color="auto" w:fill="FFFFFF"/>
        </w:rPr>
        <w:t xml:space="preserve">. </w:t>
      </w:r>
      <w:r w:rsidRPr="00C07097">
        <w:rPr>
          <w:rFonts w:ascii="Times New Roman" w:hAnsi="Times New Roman" w:cs="Times New Roman"/>
          <w:b/>
        </w:rPr>
        <w:t>OBJETIVOS:</w:t>
      </w:r>
      <w:r w:rsidR="00105ECD" w:rsidRPr="00C07097">
        <w:rPr>
          <w:rFonts w:ascii="Times New Roman" w:hAnsi="Times New Roman" w:cs="Times New Roman"/>
          <w:b/>
        </w:rPr>
        <w:t xml:space="preserve"> </w:t>
      </w:r>
      <w:r w:rsidR="00A94636" w:rsidRPr="00CD05B1">
        <w:rPr>
          <w:rFonts w:ascii="Times New Roman" w:hAnsi="Times New Roman" w:cs="Times New Roman"/>
          <w:color w:val="auto"/>
        </w:rPr>
        <w:t xml:space="preserve">Analisar por meio de evidências </w:t>
      </w:r>
      <w:r w:rsidR="00895BF1">
        <w:rPr>
          <w:rFonts w:ascii="Times New Roman" w:hAnsi="Times New Roman" w:cs="Times New Roman"/>
          <w:color w:val="auto"/>
        </w:rPr>
        <w:t>as</w:t>
      </w:r>
      <w:r w:rsidR="00CD05B1">
        <w:rPr>
          <w:rFonts w:ascii="Times New Roman" w:hAnsi="Times New Roman" w:cs="Times New Roman"/>
          <w:color w:val="auto"/>
        </w:rPr>
        <w:t xml:space="preserve"> </w:t>
      </w:r>
      <w:r w:rsidR="00CD05B1" w:rsidRPr="00CD05B1">
        <w:rPr>
          <w:rFonts w:ascii="Times New Roman" w:hAnsi="Times New Roman" w:cs="Times New Roman"/>
          <w:color w:val="auto"/>
        </w:rPr>
        <w:t>alteraç</w:t>
      </w:r>
      <w:r w:rsidR="00CD05B1">
        <w:rPr>
          <w:rFonts w:ascii="Times New Roman" w:hAnsi="Times New Roman" w:cs="Times New Roman"/>
          <w:color w:val="auto"/>
        </w:rPr>
        <w:t>ões</w:t>
      </w:r>
      <w:r w:rsidR="00CD05B1" w:rsidRPr="00CD05B1">
        <w:rPr>
          <w:rFonts w:ascii="Times New Roman" w:hAnsi="Times New Roman" w:cs="Times New Roman"/>
          <w:color w:val="auto"/>
        </w:rPr>
        <w:t xml:space="preserve"> do metabolismo do ferro circulatório e cerebral</w:t>
      </w:r>
      <w:r w:rsidR="00CD05B1">
        <w:rPr>
          <w:rFonts w:ascii="Times New Roman" w:hAnsi="Times New Roman" w:cs="Times New Roman"/>
          <w:color w:val="auto"/>
        </w:rPr>
        <w:t xml:space="preserve"> </w:t>
      </w:r>
      <w:r w:rsidR="00895BF1">
        <w:rPr>
          <w:rFonts w:ascii="Times New Roman" w:hAnsi="Times New Roman" w:cs="Times New Roman"/>
          <w:color w:val="auto"/>
        </w:rPr>
        <w:t>na</w:t>
      </w:r>
      <w:r w:rsidR="00CD05B1">
        <w:rPr>
          <w:rFonts w:ascii="Times New Roman" w:hAnsi="Times New Roman" w:cs="Times New Roman"/>
          <w:color w:val="auto"/>
        </w:rPr>
        <w:t xml:space="preserve"> DP</w:t>
      </w:r>
      <w:r w:rsidR="001A6F37">
        <w:rPr>
          <w:rFonts w:ascii="Times New Roman" w:hAnsi="Times New Roman" w:cs="Times New Roman"/>
          <w:color w:val="auto"/>
        </w:rPr>
        <w:t xml:space="preserve">, </w:t>
      </w:r>
      <w:r w:rsidR="00D113EE">
        <w:rPr>
          <w:rFonts w:ascii="Times New Roman" w:hAnsi="Times New Roman" w:cs="Times New Roman"/>
          <w:color w:val="auto"/>
        </w:rPr>
        <w:t>e</w:t>
      </w:r>
      <w:r w:rsidR="00767F3C">
        <w:rPr>
          <w:rFonts w:ascii="Times New Roman" w:hAnsi="Times New Roman" w:cs="Times New Roman"/>
          <w:color w:val="auto"/>
        </w:rPr>
        <w:t>,</w:t>
      </w:r>
      <w:r w:rsidR="00D113EE">
        <w:rPr>
          <w:rFonts w:ascii="Times New Roman" w:hAnsi="Times New Roman" w:cs="Times New Roman"/>
          <w:color w:val="auto"/>
        </w:rPr>
        <w:t xml:space="preserve"> sua probabilidade de causa e efeito. </w:t>
      </w:r>
      <w:r w:rsidRPr="00C07097">
        <w:rPr>
          <w:rFonts w:ascii="Times New Roman" w:hAnsi="Times New Roman" w:cs="Times New Roman"/>
          <w:b/>
        </w:rPr>
        <w:t>MATERIAL E MÉTODOS:</w:t>
      </w:r>
      <w:r w:rsidR="005051F7" w:rsidRPr="00C07097"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  <w:r w:rsidR="005051F7" w:rsidRPr="00C07097">
        <w:rPr>
          <w:rFonts w:ascii="Times New Roman" w:hAnsi="Times New Roman" w:cs="Times New Roman"/>
          <w:color w:val="auto"/>
        </w:rPr>
        <w:t>Revisão</w:t>
      </w:r>
      <w:r w:rsidR="005E4CC1" w:rsidRPr="00C07097">
        <w:rPr>
          <w:rFonts w:ascii="Times New Roman" w:hAnsi="Times New Roman" w:cs="Times New Roman"/>
          <w:color w:val="auto"/>
        </w:rPr>
        <w:t xml:space="preserve"> bibliográfica</w:t>
      </w:r>
      <w:r w:rsidR="00AA4131" w:rsidRPr="00C07097">
        <w:rPr>
          <w:rFonts w:ascii="Times New Roman" w:hAnsi="Times New Roman" w:cs="Times New Roman"/>
          <w:color w:val="auto"/>
        </w:rPr>
        <w:t xml:space="preserve"> </w:t>
      </w:r>
      <w:r w:rsidR="003742BA" w:rsidRPr="00C07097">
        <w:rPr>
          <w:rFonts w:ascii="Times New Roman" w:hAnsi="Times New Roman" w:cs="Times New Roman"/>
          <w:color w:val="auto"/>
        </w:rPr>
        <w:t>n</w:t>
      </w:r>
      <w:r w:rsidR="009554A5">
        <w:rPr>
          <w:rFonts w:ascii="Times New Roman" w:hAnsi="Times New Roman" w:cs="Times New Roman"/>
          <w:color w:val="auto"/>
        </w:rPr>
        <w:t>as bases eletrônicas</w:t>
      </w:r>
      <w:r w:rsidR="00AA4131" w:rsidRPr="00C07097">
        <w:rPr>
          <w:rFonts w:ascii="Times New Roman" w:hAnsi="Times New Roman" w:cs="Times New Roman"/>
          <w:color w:val="auto"/>
        </w:rPr>
        <w:t xml:space="preserve"> “Pubmed” e “ScienceDirect”, com os seguintes descritores:</w:t>
      </w:r>
      <w:r w:rsidR="0021714E">
        <w:rPr>
          <w:rFonts w:ascii="Times New Roman" w:hAnsi="Times New Roman" w:cs="Times New Roman"/>
          <w:color w:val="auto"/>
        </w:rPr>
        <w:t xml:space="preserve"> </w:t>
      </w:r>
      <w:r w:rsidR="00B26DE5">
        <w:rPr>
          <w:rFonts w:ascii="Times New Roman" w:hAnsi="Times New Roman" w:cs="Times New Roman"/>
          <w:color w:val="auto"/>
        </w:rPr>
        <w:t>iron</w:t>
      </w:r>
      <w:r w:rsidR="00BC0436">
        <w:rPr>
          <w:rFonts w:ascii="Times New Roman" w:hAnsi="Times New Roman" w:cs="Times New Roman"/>
          <w:color w:val="auto"/>
        </w:rPr>
        <w:t>,</w:t>
      </w:r>
      <w:r w:rsidR="00B26DE5">
        <w:rPr>
          <w:rFonts w:ascii="Times New Roman" w:hAnsi="Times New Roman" w:cs="Times New Roman"/>
          <w:color w:val="auto"/>
        </w:rPr>
        <w:t xml:space="preserve"> neurodegeneration</w:t>
      </w:r>
      <w:r w:rsidR="00BC0436">
        <w:rPr>
          <w:rFonts w:ascii="Times New Roman" w:hAnsi="Times New Roman" w:cs="Times New Roman"/>
          <w:color w:val="auto"/>
        </w:rPr>
        <w:t>,</w:t>
      </w:r>
      <w:r w:rsidR="00767F3C">
        <w:rPr>
          <w:rFonts w:ascii="Times New Roman" w:hAnsi="Times New Roman" w:cs="Times New Roman"/>
          <w:color w:val="auto"/>
        </w:rPr>
        <w:t xml:space="preserve"> </w:t>
      </w:r>
      <w:r w:rsidR="00B26DE5">
        <w:rPr>
          <w:rFonts w:ascii="Times New Roman" w:hAnsi="Times New Roman" w:cs="Times New Roman"/>
          <w:color w:val="auto"/>
        </w:rPr>
        <w:t>process</w:t>
      </w:r>
      <w:r w:rsidR="00BC0436">
        <w:rPr>
          <w:rFonts w:ascii="Times New Roman" w:hAnsi="Times New Roman" w:cs="Times New Roman"/>
          <w:color w:val="auto"/>
        </w:rPr>
        <w:t>,</w:t>
      </w:r>
      <w:r w:rsidR="00B26DE5">
        <w:rPr>
          <w:rFonts w:ascii="Times New Roman" w:hAnsi="Times New Roman" w:cs="Times New Roman"/>
          <w:color w:val="auto"/>
        </w:rPr>
        <w:t xml:space="preserve"> Parkinson.</w:t>
      </w:r>
      <w:r w:rsidR="001B2F54" w:rsidRPr="001B2F54">
        <w:rPr>
          <w:rFonts w:ascii="Times New Roman" w:hAnsi="Times New Roman" w:cs="Times New Roman"/>
          <w:color w:val="auto"/>
        </w:rPr>
        <w:t xml:space="preserve"> </w:t>
      </w:r>
      <w:r w:rsidR="00AA4131" w:rsidRPr="001B2F54">
        <w:rPr>
          <w:rFonts w:ascii="Times New Roman" w:hAnsi="Times New Roman" w:cs="Times New Roman"/>
          <w:color w:val="auto"/>
        </w:rPr>
        <w:t>Pesquisou</w:t>
      </w:r>
      <w:r w:rsidR="00AA4131" w:rsidRPr="00C07097">
        <w:rPr>
          <w:rFonts w:ascii="Times New Roman" w:hAnsi="Times New Roman" w:cs="Times New Roman"/>
          <w:color w:val="auto"/>
        </w:rPr>
        <w:t xml:space="preserve">-se artigos escritos em inglês, espanhol e português, dentre os </w:t>
      </w:r>
      <w:r w:rsidR="00AA4131" w:rsidRPr="0021714E">
        <w:rPr>
          <w:rFonts w:ascii="Times New Roman" w:hAnsi="Times New Roman" w:cs="Times New Roman"/>
          <w:color w:val="auto"/>
        </w:rPr>
        <w:t>anos 20</w:t>
      </w:r>
      <w:r w:rsidR="00742534" w:rsidRPr="0021714E">
        <w:rPr>
          <w:rFonts w:ascii="Times New Roman" w:hAnsi="Times New Roman" w:cs="Times New Roman"/>
          <w:color w:val="auto"/>
        </w:rPr>
        <w:t>1</w:t>
      </w:r>
      <w:r w:rsidR="0021714E" w:rsidRPr="0021714E">
        <w:rPr>
          <w:rFonts w:ascii="Times New Roman" w:hAnsi="Times New Roman" w:cs="Times New Roman"/>
          <w:color w:val="auto"/>
        </w:rPr>
        <w:t>2</w:t>
      </w:r>
      <w:r w:rsidR="005051F7" w:rsidRPr="0021714E">
        <w:rPr>
          <w:rFonts w:ascii="Times New Roman" w:hAnsi="Times New Roman" w:cs="Times New Roman"/>
          <w:color w:val="auto"/>
        </w:rPr>
        <w:t xml:space="preserve"> a 2019</w:t>
      </w:r>
      <w:r w:rsidR="00AA4131" w:rsidRPr="0021714E">
        <w:rPr>
          <w:rFonts w:ascii="Times New Roman" w:hAnsi="Times New Roman" w:cs="Times New Roman"/>
          <w:color w:val="auto"/>
        </w:rPr>
        <w:t xml:space="preserve">, </w:t>
      </w:r>
      <w:r w:rsidR="00AA4131" w:rsidRPr="00C07097">
        <w:rPr>
          <w:rFonts w:ascii="Times New Roman" w:hAnsi="Times New Roman" w:cs="Times New Roman"/>
          <w:color w:val="auto"/>
        </w:rPr>
        <w:t>seleciona</w:t>
      </w:r>
      <w:r w:rsidR="005051F7" w:rsidRPr="00C07097">
        <w:rPr>
          <w:rFonts w:ascii="Times New Roman" w:hAnsi="Times New Roman" w:cs="Times New Roman"/>
          <w:color w:val="auto"/>
        </w:rPr>
        <w:t>ndo</w:t>
      </w:r>
      <w:r w:rsidR="00E566CF" w:rsidRPr="00C07097">
        <w:rPr>
          <w:rFonts w:ascii="Times New Roman" w:hAnsi="Times New Roman" w:cs="Times New Roman"/>
          <w:color w:val="auto"/>
        </w:rPr>
        <w:t xml:space="preserve"> os artigos mais relevantes. </w:t>
      </w:r>
      <w:r w:rsidR="00AA4131" w:rsidRPr="00C07097">
        <w:rPr>
          <w:rFonts w:ascii="Times New Roman" w:hAnsi="Times New Roman" w:cs="Times New Roman"/>
          <w:color w:val="auto"/>
        </w:rPr>
        <w:t xml:space="preserve">Como critério cartas ao editor e relatos de casos </w:t>
      </w:r>
      <w:r w:rsidR="00C72D00">
        <w:rPr>
          <w:rFonts w:ascii="Times New Roman" w:hAnsi="Times New Roman" w:cs="Times New Roman"/>
          <w:color w:val="auto"/>
        </w:rPr>
        <w:t xml:space="preserve">foram excluídos. </w:t>
      </w:r>
      <w:r w:rsidRPr="00C07097">
        <w:rPr>
          <w:rFonts w:ascii="Times New Roman" w:hAnsi="Times New Roman" w:cs="Times New Roman"/>
          <w:b/>
          <w:color w:val="auto"/>
        </w:rPr>
        <w:t>RESULTADOS:</w:t>
      </w:r>
      <w:r w:rsidR="002170B6" w:rsidRPr="00C07097">
        <w:rPr>
          <w:rFonts w:ascii="Times New Roman" w:hAnsi="Times New Roman" w:cs="Times New Roman"/>
          <w:b/>
          <w:color w:val="auto"/>
        </w:rPr>
        <w:t xml:space="preserve"> </w:t>
      </w:r>
      <w:r w:rsidR="00AA4131" w:rsidRPr="00C07097">
        <w:rPr>
          <w:rFonts w:ascii="Times New Roman" w:hAnsi="Times New Roman" w:cs="Times New Roman"/>
          <w:color w:val="auto"/>
        </w:rPr>
        <w:t xml:space="preserve">Na busca, foram </w:t>
      </w:r>
      <w:r w:rsidR="00AA4131" w:rsidRPr="00BF4033">
        <w:rPr>
          <w:rFonts w:ascii="Times New Roman" w:hAnsi="Times New Roman" w:cs="Times New Roman"/>
          <w:color w:val="auto"/>
        </w:rPr>
        <w:t>enco</w:t>
      </w:r>
      <w:r w:rsidR="00AA4131" w:rsidRPr="001809D9">
        <w:rPr>
          <w:rFonts w:ascii="Times New Roman" w:hAnsi="Times New Roman" w:cs="Times New Roman"/>
          <w:color w:val="auto"/>
        </w:rPr>
        <w:t xml:space="preserve">ntrados </w:t>
      </w:r>
      <w:r w:rsidR="001809D9" w:rsidRPr="00BC0436">
        <w:rPr>
          <w:rFonts w:ascii="Times New Roman" w:hAnsi="Times New Roman" w:cs="Times New Roman"/>
          <w:color w:val="auto"/>
        </w:rPr>
        <w:t>4169</w:t>
      </w:r>
      <w:r w:rsidR="000E6865" w:rsidRPr="00BC0436">
        <w:rPr>
          <w:rFonts w:ascii="Times New Roman" w:hAnsi="Times New Roman" w:cs="Times New Roman"/>
          <w:color w:val="auto"/>
        </w:rPr>
        <w:t xml:space="preserve"> </w:t>
      </w:r>
      <w:r w:rsidR="00AA4131" w:rsidRPr="00BC0436">
        <w:rPr>
          <w:rFonts w:ascii="Times New Roman" w:hAnsi="Times New Roman" w:cs="Times New Roman"/>
          <w:color w:val="auto"/>
        </w:rPr>
        <w:t xml:space="preserve">artigos, sendo </w:t>
      </w:r>
      <w:r w:rsidR="001809D9" w:rsidRPr="00BC0436">
        <w:rPr>
          <w:rFonts w:ascii="Times New Roman" w:hAnsi="Times New Roman" w:cs="Times New Roman"/>
          <w:color w:val="auto"/>
        </w:rPr>
        <w:t>40</w:t>
      </w:r>
      <w:r w:rsidR="00AA4131" w:rsidRPr="00BC0436">
        <w:rPr>
          <w:rFonts w:ascii="Times New Roman" w:hAnsi="Times New Roman" w:cs="Times New Roman"/>
          <w:color w:val="auto"/>
        </w:rPr>
        <w:t xml:space="preserve"> no “PubMed” e </w:t>
      </w:r>
      <w:r w:rsidR="001809D9" w:rsidRPr="00BC0436">
        <w:rPr>
          <w:rFonts w:ascii="Times New Roman" w:hAnsi="Times New Roman" w:cs="Times New Roman"/>
          <w:color w:val="auto"/>
        </w:rPr>
        <w:t>4129</w:t>
      </w:r>
      <w:r w:rsidR="00E566CF" w:rsidRPr="00BC0436">
        <w:rPr>
          <w:rFonts w:ascii="Times New Roman" w:hAnsi="Times New Roman" w:cs="Times New Roman"/>
          <w:color w:val="auto"/>
        </w:rPr>
        <w:t xml:space="preserve"> </w:t>
      </w:r>
      <w:r w:rsidR="00AA4131" w:rsidRPr="00BC0436">
        <w:rPr>
          <w:rFonts w:ascii="Times New Roman" w:hAnsi="Times New Roman" w:cs="Times New Roman"/>
          <w:color w:val="auto"/>
        </w:rPr>
        <w:t>no “Science Direct”</w:t>
      </w:r>
      <w:r w:rsidR="00B85929" w:rsidRPr="00BC0436">
        <w:rPr>
          <w:rFonts w:ascii="Times New Roman" w:hAnsi="Times New Roman" w:cs="Times New Roman"/>
          <w:color w:val="auto"/>
        </w:rPr>
        <w:t xml:space="preserve">.  Os artigos localizados que preencheram os critérios para compor a revisão foram 12 </w:t>
      </w:r>
      <w:r w:rsidR="00AA4131" w:rsidRPr="00BC0436">
        <w:rPr>
          <w:rFonts w:ascii="Times New Roman" w:hAnsi="Times New Roman" w:cs="Times New Roman"/>
          <w:color w:val="auto"/>
        </w:rPr>
        <w:t>incluídos após a conclusão das etapas padrão de identificação, seleção,</w:t>
      </w:r>
      <w:r w:rsidR="005A02AD" w:rsidRPr="00BC0436">
        <w:rPr>
          <w:rFonts w:ascii="Times New Roman" w:hAnsi="Times New Roman" w:cs="Times New Roman"/>
          <w:color w:val="auto"/>
        </w:rPr>
        <w:t xml:space="preserve"> análise, síntese e compilação. </w:t>
      </w:r>
      <w:r w:rsidR="00B85929" w:rsidRPr="00BC0436">
        <w:rPr>
          <w:rFonts w:ascii="Times New Roman" w:hAnsi="Times New Roman" w:cs="Times New Roman"/>
          <w:color w:val="auto"/>
        </w:rPr>
        <w:t xml:space="preserve"> </w:t>
      </w:r>
      <w:r w:rsidR="00AA4131" w:rsidRPr="00792362">
        <w:rPr>
          <w:rFonts w:ascii="Times New Roman" w:hAnsi="Times New Roman" w:cs="Times New Roman"/>
          <w:color w:val="auto"/>
        </w:rPr>
        <w:t>Dos</w:t>
      </w:r>
      <w:r w:rsidR="00B85929">
        <w:rPr>
          <w:rFonts w:ascii="Times New Roman" w:hAnsi="Times New Roman" w:cs="Times New Roman"/>
          <w:color w:val="auto"/>
        </w:rPr>
        <w:t xml:space="preserve"> </w:t>
      </w:r>
      <w:r w:rsidR="00FB789D" w:rsidRPr="00792362">
        <w:rPr>
          <w:rFonts w:ascii="Times New Roman" w:hAnsi="Times New Roman" w:cs="Times New Roman"/>
          <w:color w:val="auto"/>
        </w:rPr>
        <w:t>1</w:t>
      </w:r>
      <w:r w:rsidR="00792362" w:rsidRPr="00792362">
        <w:rPr>
          <w:rFonts w:ascii="Times New Roman" w:hAnsi="Times New Roman" w:cs="Times New Roman"/>
          <w:color w:val="auto"/>
        </w:rPr>
        <w:t>2</w:t>
      </w:r>
      <w:r w:rsidR="00B85929">
        <w:rPr>
          <w:rFonts w:ascii="Times New Roman" w:hAnsi="Times New Roman" w:cs="Times New Roman"/>
          <w:color w:val="auto"/>
        </w:rPr>
        <w:t xml:space="preserve"> selecionados</w:t>
      </w:r>
      <w:r w:rsidR="00AA4131" w:rsidRPr="00792362">
        <w:rPr>
          <w:rFonts w:ascii="Times New Roman" w:hAnsi="Times New Roman" w:cs="Times New Roman"/>
          <w:color w:val="auto"/>
        </w:rPr>
        <w:t xml:space="preserve">, </w:t>
      </w:r>
      <w:r w:rsidR="00403BC7" w:rsidRPr="00792362">
        <w:rPr>
          <w:rFonts w:ascii="Times New Roman" w:hAnsi="Times New Roman" w:cs="Times New Roman"/>
          <w:color w:val="auto"/>
        </w:rPr>
        <w:t>9</w:t>
      </w:r>
      <w:r w:rsidR="0031622A" w:rsidRPr="00792362">
        <w:rPr>
          <w:rFonts w:ascii="Times New Roman" w:hAnsi="Times New Roman" w:cs="Times New Roman"/>
          <w:color w:val="auto"/>
        </w:rPr>
        <w:t xml:space="preserve"> foram transversais e</w:t>
      </w:r>
      <w:r w:rsidR="00374A58" w:rsidRPr="00792362">
        <w:rPr>
          <w:rFonts w:ascii="Times New Roman" w:hAnsi="Times New Roman" w:cs="Times New Roman"/>
          <w:color w:val="auto"/>
        </w:rPr>
        <w:t xml:space="preserve"> </w:t>
      </w:r>
      <w:r w:rsidR="00792362" w:rsidRPr="00792362">
        <w:rPr>
          <w:rFonts w:ascii="Times New Roman" w:hAnsi="Times New Roman" w:cs="Times New Roman"/>
          <w:color w:val="auto"/>
        </w:rPr>
        <w:t>3</w:t>
      </w:r>
      <w:r w:rsidR="00C00DE8" w:rsidRPr="00792362">
        <w:rPr>
          <w:rFonts w:ascii="Times New Roman" w:hAnsi="Times New Roman" w:cs="Times New Roman"/>
          <w:color w:val="auto"/>
        </w:rPr>
        <w:t xml:space="preserve"> </w:t>
      </w:r>
      <w:r w:rsidR="0031622A" w:rsidRPr="00792362">
        <w:rPr>
          <w:rFonts w:ascii="Times New Roman" w:hAnsi="Times New Roman" w:cs="Times New Roman"/>
          <w:color w:val="auto"/>
        </w:rPr>
        <w:t>revis</w:t>
      </w:r>
      <w:r w:rsidR="00792362" w:rsidRPr="00792362">
        <w:rPr>
          <w:rFonts w:ascii="Times New Roman" w:hAnsi="Times New Roman" w:cs="Times New Roman"/>
          <w:color w:val="auto"/>
        </w:rPr>
        <w:t>ões</w:t>
      </w:r>
      <w:r w:rsidR="0031622A" w:rsidRPr="00792362">
        <w:rPr>
          <w:rFonts w:ascii="Times New Roman" w:hAnsi="Times New Roman" w:cs="Times New Roman"/>
          <w:color w:val="auto"/>
        </w:rPr>
        <w:t xml:space="preserve"> narrativa</w:t>
      </w:r>
      <w:r w:rsidR="00AA4131" w:rsidRPr="00792362">
        <w:rPr>
          <w:rFonts w:ascii="Times New Roman" w:hAnsi="Times New Roman" w:cs="Times New Roman"/>
          <w:color w:val="auto"/>
        </w:rPr>
        <w:t>. </w:t>
      </w:r>
      <w:r w:rsidR="009554A5">
        <w:rPr>
          <w:rFonts w:ascii="Times New Roman" w:hAnsi="Times New Roman" w:cs="Times New Roman"/>
          <w:color w:val="auto"/>
        </w:rPr>
        <w:t xml:space="preserve">Dentre os resultados, os estudos que </w:t>
      </w:r>
      <w:r w:rsidR="006B661E" w:rsidRPr="00451A86">
        <w:rPr>
          <w:rFonts w:ascii="Times New Roman" w:hAnsi="Times New Roman" w:cs="Times New Roman"/>
          <w:color w:val="auto"/>
        </w:rPr>
        <w:t>mapearam os níveis de ferro em todo o cérebro em pacientes com DP</w:t>
      </w:r>
      <w:r w:rsidR="002E1FF8" w:rsidRPr="00451A86">
        <w:rPr>
          <w:rFonts w:ascii="Times New Roman" w:hAnsi="Times New Roman" w:cs="Times New Roman"/>
          <w:color w:val="auto"/>
        </w:rPr>
        <w:t xml:space="preserve"> </w:t>
      </w:r>
      <w:r w:rsidR="00A75551" w:rsidRPr="00451A86">
        <w:rPr>
          <w:rFonts w:ascii="Times New Roman" w:hAnsi="Times New Roman" w:cs="Times New Roman"/>
          <w:color w:val="auto"/>
        </w:rPr>
        <w:t>comparand</w:t>
      </w:r>
      <w:r w:rsidR="002E1FF8" w:rsidRPr="00451A86">
        <w:rPr>
          <w:rFonts w:ascii="Times New Roman" w:hAnsi="Times New Roman" w:cs="Times New Roman"/>
          <w:color w:val="auto"/>
        </w:rPr>
        <w:t>o com o grupo controle</w:t>
      </w:r>
      <w:r w:rsidR="009554A5">
        <w:rPr>
          <w:rFonts w:ascii="Times New Roman" w:hAnsi="Times New Roman" w:cs="Times New Roman"/>
          <w:color w:val="auto"/>
        </w:rPr>
        <w:t>, encontraram</w:t>
      </w:r>
      <w:r w:rsidR="006B661E" w:rsidRPr="00451A86">
        <w:rPr>
          <w:rFonts w:ascii="Times New Roman" w:hAnsi="Times New Roman" w:cs="Times New Roman"/>
          <w:color w:val="auto"/>
        </w:rPr>
        <w:t>: 1) alta concentraç</w:t>
      </w:r>
      <w:r w:rsidR="00FB3F4A" w:rsidRPr="00451A86">
        <w:rPr>
          <w:rFonts w:ascii="Times New Roman" w:hAnsi="Times New Roman" w:cs="Times New Roman"/>
          <w:color w:val="auto"/>
        </w:rPr>
        <w:t xml:space="preserve">ão na </w:t>
      </w:r>
      <w:r w:rsidR="00A87BE2">
        <w:rPr>
          <w:rFonts w:ascii="Times New Roman" w:hAnsi="Times New Roman" w:cs="Times New Roman"/>
          <w:color w:val="auto"/>
        </w:rPr>
        <w:t>SN</w:t>
      </w:r>
      <w:r w:rsidR="00FB3F4A" w:rsidRPr="00451A86">
        <w:rPr>
          <w:rFonts w:ascii="Times New Roman" w:hAnsi="Times New Roman" w:cs="Times New Roman"/>
          <w:color w:val="auto"/>
        </w:rPr>
        <w:t xml:space="preserve"> e no</w:t>
      </w:r>
      <w:r w:rsidR="00572247" w:rsidRPr="00451A86">
        <w:rPr>
          <w:rFonts w:ascii="Times New Roman" w:hAnsi="Times New Roman" w:cs="Times New Roman"/>
          <w:color w:val="auto"/>
        </w:rPr>
        <w:t xml:space="preserve"> </w:t>
      </w:r>
      <w:r w:rsidR="006B661E" w:rsidRPr="00451A86">
        <w:rPr>
          <w:rFonts w:ascii="Times New Roman" w:hAnsi="Times New Roman" w:cs="Times New Roman"/>
          <w:color w:val="auto"/>
        </w:rPr>
        <w:t>neocórtex</w:t>
      </w:r>
      <w:r w:rsidR="00572247" w:rsidRPr="00451A86">
        <w:rPr>
          <w:rFonts w:ascii="Times New Roman" w:hAnsi="Times New Roman" w:cs="Times New Roman"/>
          <w:color w:val="auto"/>
        </w:rPr>
        <w:t>;</w:t>
      </w:r>
      <w:r w:rsidR="006B661E" w:rsidRPr="00451A86">
        <w:rPr>
          <w:rFonts w:ascii="Times New Roman" w:hAnsi="Times New Roman" w:cs="Times New Roman"/>
          <w:color w:val="auto"/>
        </w:rPr>
        <w:t xml:space="preserve"> 2) diminuição </w:t>
      </w:r>
      <w:r w:rsidR="00572247" w:rsidRPr="00451A86">
        <w:rPr>
          <w:rFonts w:ascii="Times New Roman" w:hAnsi="Times New Roman" w:cs="Times New Roman"/>
          <w:color w:val="auto"/>
        </w:rPr>
        <w:t>no núcleo denteado</w:t>
      </w:r>
      <w:r w:rsidR="00A75551" w:rsidRPr="00451A86">
        <w:rPr>
          <w:rFonts w:ascii="Times New Roman" w:hAnsi="Times New Roman" w:cs="Times New Roman"/>
          <w:color w:val="auto"/>
        </w:rPr>
        <w:t>, córtex temporal</w:t>
      </w:r>
      <w:r w:rsidR="00FB3F4A" w:rsidRPr="00451A86">
        <w:rPr>
          <w:rFonts w:ascii="Times New Roman" w:hAnsi="Times New Roman" w:cs="Times New Roman"/>
          <w:color w:val="auto"/>
        </w:rPr>
        <w:t xml:space="preserve"> e na substância branca.</w:t>
      </w:r>
      <w:r w:rsidR="00022A76">
        <w:rPr>
          <w:rFonts w:ascii="Times New Roman" w:hAnsi="Times New Roman" w:cs="Times New Roman"/>
          <w:color w:val="auto"/>
        </w:rPr>
        <w:t xml:space="preserve"> </w:t>
      </w:r>
      <w:r w:rsidR="009554A5">
        <w:rPr>
          <w:rFonts w:ascii="Times New Roman" w:hAnsi="Times New Roman" w:cs="Times New Roman"/>
          <w:color w:val="auto"/>
        </w:rPr>
        <w:t>Foi sugerido</w:t>
      </w:r>
      <w:r w:rsidR="00572247" w:rsidRPr="00451A86">
        <w:rPr>
          <w:rFonts w:ascii="Times New Roman" w:hAnsi="Times New Roman" w:cs="Times New Roman"/>
          <w:color w:val="auto"/>
        </w:rPr>
        <w:t xml:space="preserve"> que o metabolismo do ferro </w:t>
      </w:r>
      <w:r w:rsidR="00C50E8D" w:rsidRPr="00BC0436">
        <w:rPr>
          <w:rFonts w:ascii="Times New Roman" w:hAnsi="Times New Roman" w:cs="Times New Roman"/>
          <w:color w:val="auto"/>
        </w:rPr>
        <w:t>em pacientes com DP</w:t>
      </w:r>
      <w:r w:rsidR="00C50E8D">
        <w:rPr>
          <w:rFonts w:ascii="Times New Roman" w:hAnsi="Times New Roman" w:cs="Times New Roman"/>
          <w:color w:val="auto"/>
        </w:rPr>
        <w:t xml:space="preserve"> </w:t>
      </w:r>
      <w:r w:rsidR="00572247" w:rsidRPr="00451A86">
        <w:rPr>
          <w:rFonts w:ascii="Times New Roman" w:hAnsi="Times New Roman" w:cs="Times New Roman"/>
          <w:color w:val="auto"/>
        </w:rPr>
        <w:t>seja interrompido em direção a uma maior partição de ferro para o cérebro</w:t>
      </w:r>
      <w:r w:rsidR="00256271" w:rsidRPr="00451A86">
        <w:rPr>
          <w:rFonts w:ascii="Times New Roman" w:hAnsi="Times New Roman" w:cs="Times New Roman"/>
          <w:color w:val="auto"/>
        </w:rPr>
        <w:t xml:space="preserve"> à mercê do ferro </w:t>
      </w:r>
      <w:r w:rsidR="009554A5">
        <w:rPr>
          <w:rFonts w:ascii="Times New Roman" w:hAnsi="Times New Roman" w:cs="Times New Roman"/>
          <w:color w:val="auto"/>
        </w:rPr>
        <w:t>circulatório</w:t>
      </w:r>
      <w:r w:rsidR="00256271" w:rsidRPr="00451A86">
        <w:rPr>
          <w:rFonts w:ascii="Times New Roman" w:hAnsi="Times New Roman" w:cs="Times New Roman"/>
          <w:color w:val="auto"/>
        </w:rPr>
        <w:t>, e que não só o ferro sérico, mas também ferritina, transferrina, capacidade total de ligação de ferro e saturação de transferrina foram menores entre os pacientes com DP do que em controles.</w:t>
      </w:r>
      <w:r w:rsidR="00022A76">
        <w:rPr>
          <w:rFonts w:ascii="Times New Roman" w:hAnsi="Times New Roman" w:cs="Times New Roman"/>
          <w:color w:val="auto"/>
        </w:rPr>
        <w:t xml:space="preserve"> </w:t>
      </w:r>
      <w:r w:rsidR="005C5702" w:rsidRPr="00451A86">
        <w:rPr>
          <w:rFonts w:ascii="Times New Roman" w:hAnsi="Times New Roman" w:cs="Times New Roman"/>
          <w:color w:val="auto"/>
        </w:rPr>
        <w:t>Outro estudo fez o mapeamento de suscetibilidade quantitativa do ferro na SN em pacientes com DP, verificando um valor médio maior na SN posterior do que na hemibranquica, vista como menos afetada.</w:t>
      </w:r>
      <w:r w:rsidR="00022A76">
        <w:rPr>
          <w:rFonts w:ascii="Times New Roman" w:hAnsi="Times New Roman" w:cs="Times New Roman"/>
          <w:color w:val="auto"/>
        </w:rPr>
        <w:t xml:space="preserve"> </w:t>
      </w:r>
      <w:r w:rsidR="005C5702" w:rsidRPr="00451A86">
        <w:rPr>
          <w:rFonts w:ascii="Times New Roman" w:hAnsi="Times New Roman" w:cs="Times New Roman"/>
          <w:color w:val="auto"/>
        </w:rPr>
        <w:t>Evidências</w:t>
      </w:r>
      <w:r w:rsidR="00A6680E" w:rsidRPr="00451A86">
        <w:rPr>
          <w:rFonts w:ascii="Times New Roman" w:hAnsi="Times New Roman" w:cs="Times New Roman"/>
          <w:color w:val="auto"/>
        </w:rPr>
        <w:t xml:space="preserve"> sugere que essa má distribuição de ferro pode ser, ao mesmo tempo, um forte gatilho para a produção de </w:t>
      </w:r>
      <w:r w:rsidR="00BC0436" w:rsidRPr="00BC0436">
        <w:rPr>
          <w:rFonts w:ascii="Times New Roman" w:hAnsi="Times New Roman" w:cs="Times New Roman"/>
          <w:color w:val="333333"/>
          <w:szCs w:val="20"/>
        </w:rPr>
        <w:t>espécies reativas de oxigênio</w:t>
      </w:r>
      <w:r w:rsidR="00A6680E" w:rsidRPr="00D644E1">
        <w:rPr>
          <w:rFonts w:ascii="Times New Roman" w:hAnsi="Times New Roman" w:cs="Times New Roman"/>
          <w:color w:val="auto"/>
        </w:rPr>
        <w:t>,</w:t>
      </w:r>
      <w:r w:rsidR="00A6680E" w:rsidRPr="00451A86">
        <w:rPr>
          <w:rFonts w:ascii="Times New Roman" w:hAnsi="Times New Roman" w:cs="Times New Roman"/>
          <w:color w:val="auto"/>
        </w:rPr>
        <w:t xml:space="preserve"> </w:t>
      </w:r>
      <w:r w:rsidR="00837389" w:rsidRPr="00451A86">
        <w:rPr>
          <w:rFonts w:ascii="Times New Roman" w:hAnsi="Times New Roman" w:cs="Times New Roman"/>
          <w:color w:val="auto"/>
        </w:rPr>
        <w:t xml:space="preserve">ressaltando que pode causar um ciclo vicioso com aumento de absorção de ferro e subsequente deposição na mitocôndria, </w:t>
      </w:r>
      <w:r w:rsidR="00A6680E" w:rsidRPr="00451A86">
        <w:rPr>
          <w:rFonts w:ascii="Times New Roman" w:hAnsi="Times New Roman" w:cs="Times New Roman"/>
          <w:color w:val="auto"/>
        </w:rPr>
        <w:t xml:space="preserve">impedindo </w:t>
      </w:r>
      <w:r w:rsidR="009554A5">
        <w:rPr>
          <w:rFonts w:ascii="Times New Roman" w:hAnsi="Times New Roman" w:cs="Times New Roman"/>
          <w:color w:val="auto"/>
        </w:rPr>
        <w:t>sua renovação</w:t>
      </w:r>
      <w:r w:rsidR="00A6680E" w:rsidRPr="00451A86">
        <w:rPr>
          <w:rFonts w:ascii="Times New Roman" w:hAnsi="Times New Roman" w:cs="Times New Roman"/>
          <w:color w:val="auto"/>
        </w:rPr>
        <w:t>.</w:t>
      </w:r>
      <w:r w:rsidR="00022A76">
        <w:rPr>
          <w:rFonts w:ascii="Times New Roman" w:hAnsi="Times New Roman" w:cs="Times New Roman"/>
          <w:color w:val="auto"/>
        </w:rPr>
        <w:t xml:space="preserve"> </w:t>
      </w:r>
      <w:r w:rsidR="009554A5">
        <w:rPr>
          <w:rFonts w:ascii="Times New Roman" w:hAnsi="Times New Roman" w:cs="Times New Roman"/>
          <w:color w:val="auto"/>
        </w:rPr>
        <w:t>P</w:t>
      </w:r>
      <w:r w:rsidR="00A4140D" w:rsidRPr="00451A86">
        <w:rPr>
          <w:rFonts w:ascii="Times New Roman" w:hAnsi="Times New Roman" w:cs="Times New Roman"/>
          <w:color w:val="auto"/>
        </w:rPr>
        <w:t xml:space="preserve">esquisadores associaram duas formas que estão ligadas a mutações em genes diretamente envolvidos no metabolismo do ferro na DP: 1) </w:t>
      </w:r>
      <w:r w:rsidR="00A4140D" w:rsidRPr="00451A86">
        <w:rPr>
          <w:rFonts w:ascii="Times New Roman" w:hAnsi="Times New Roman" w:cs="Times New Roman"/>
          <w:color w:val="auto"/>
        </w:rPr>
        <w:lastRenderedPageBreak/>
        <w:t>neuroferritinopatia, associada a mutações no gene FTL; 2) aceruloplasminemia, onde o produto do gene da ceruloplasmina é defeituoso</w:t>
      </w:r>
      <w:r w:rsidR="00885341" w:rsidRPr="00451A86">
        <w:rPr>
          <w:rFonts w:ascii="Times New Roman" w:hAnsi="Times New Roman" w:cs="Times New Roman"/>
          <w:color w:val="auto"/>
        </w:rPr>
        <w:t>, que é uma enzima ferroxidase envolvida na regulação dos níveis de ferro cerebral</w:t>
      </w:r>
      <w:r w:rsidR="00A4140D" w:rsidRPr="00451A86">
        <w:rPr>
          <w:rFonts w:ascii="Times New Roman" w:hAnsi="Times New Roman" w:cs="Times New Roman"/>
          <w:color w:val="auto"/>
        </w:rPr>
        <w:t>.</w:t>
      </w:r>
      <w:r w:rsidR="00022A76">
        <w:rPr>
          <w:rFonts w:ascii="Times New Roman" w:hAnsi="Times New Roman" w:cs="Times New Roman"/>
          <w:color w:val="auto"/>
        </w:rPr>
        <w:t xml:space="preserve"> </w:t>
      </w:r>
      <w:r w:rsidR="00451A86" w:rsidRPr="00451A86">
        <w:rPr>
          <w:rFonts w:ascii="Times New Roman" w:hAnsi="Times New Roman" w:cs="Times New Roman"/>
          <w:color w:val="auto"/>
        </w:rPr>
        <w:t>Outra hipótese, ainda não elucidada, é que o período neonatal seja crucial para esse acúmulo cerebral, por ser a fase de maior desenvolvimento do sistema nervoso e formação da barreira sangue-cérebro, onde se concentram os transportadores de ferro</w:t>
      </w:r>
      <w:r w:rsidR="00DD1828">
        <w:rPr>
          <w:rFonts w:ascii="Times New Roman" w:hAnsi="Times New Roman" w:cs="Times New Roman"/>
          <w:color w:val="auto"/>
        </w:rPr>
        <w:t>.</w:t>
      </w:r>
      <w:r w:rsidR="00EA2C20">
        <w:rPr>
          <w:rFonts w:ascii="Times New Roman" w:hAnsi="Times New Roman" w:cs="Times New Roman"/>
          <w:color w:val="auto"/>
        </w:rPr>
        <w:t xml:space="preserve"> </w:t>
      </w:r>
      <w:r w:rsidRPr="00C07097">
        <w:rPr>
          <w:rFonts w:ascii="Times New Roman" w:hAnsi="Times New Roman" w:cs="Times New Roman"/>
          <w:b/>
        </w:rPr>
        <w:t>CONCLUSÃO:</w:t>
      </w:r>
      <w:r w:rsidR="008711BB" w:rsidRPr="00C07097">
        <w:rPr>
          <w:rFonts w:ascii="Times New Roman" w:hAnsi="Times New Roman" w:cs="Times New Roman"/>
          <w:b/>
        </w:rPr>
        <w:t xml:space="preserve"> </w:t>
      </w:r>
      <w:r w:rsidR="00D644E1">
        <w:rPr>
          <w:rFonts w:ascii="Times New Roman" w:hAnsi="Times New Roman" w:cs="Times New Roman"/>
        </w:rPr>
        <w:t>São</w:t>
      </w:r>
      <w:r w:rsidR="00D644E1" w:rsidRPr="00D644E1">
        <w:rPr>
          <w:rFonts w:ascii="Times New Roman" w:hAnsi="Times New Roman" w:cs="Times New Roman"/>
        </w:rPr>
        <w:t xml:space="preserve"> </w:t>
      </w:r>
      <w:r w:rsidR="00D644E1">
        <w:rPr>
          <w:rFonts w:ascii="Times New Roman" w:hAnsi="Times New Roman" w:cs="Times New Roman"/>
        </w:rPr>
        <w:t xml:space="preserve">necessários mais estudos para distinguir a distribuição regional da deposição cerebral do ferro, compreendendo o seu papel no desenvolvimento e progressão na DP, visto que ainda é muito limitada. </w:t>
      </w:r>
    </w:p>
    <w:p w14:paraId="60906FCD" w14:textId="77777777" w:rsidR="00A75551" w:rsidRPr="009554A5" w:rsidRDefault="00A75551" w:rsidP="00C72D00">
      <w:pPr>
        <w:pStyle w:val="Default"/>
        <w:jc w:val="both"/>
        <w:rPr>
          <w:rFonts w:ascii="Times New Roman" w:hAnsi="Times New Roman" w:cs="Times New Roman"/>
          <w:color w:val="808080" w:themeColor="background1" w:themeShade="80"/>
        </w:rPr>
      </w:pPr>
    </w:p>
    <w:p w14:paraId="201DEB62" w14:textId="77777777" w:rsidR="0002555A" w:rsidRPr="00CC790C" w:rsidRDefault="0002555A" w:rsidP="00461284">
      <w:pPr>
        <w:jc w:val="both"/>
        <w:rPr>
          <w:rFonts w:ascii="Times New Roman" w:hAnsi="Times New Roman" w:cs="Times New Roman"/>
          <w:b/>
          <w:sz w:val="20"/>
          <w:szCs w:val="24"/>
        </w:rPr>
      </w:pPr>
    </w:p>
    <w:p w14:paraId="36DBD543" w14:textId="77777777" w:rsidR="00AD60EB" w:rsidRDefault="00461284" w:rsidP="00461284">
      <w:pPr>
        <w:jc w:val="both"/>
        <w:rPr>
          <w:rFonts w:ascii="Times New Roman" w:hAnsi="Times New Roman" w:cs="Times New Roman"/>
          <w:sz w:val="24"/>
          <w:szCs w:val="24"/>
        </w:rPr>
      </w:pPr>
      <w:r w:rsidRPr="00461284">
        <w:rPr>
          <w:rFonts w:ascii="Times New Roman" w:hAnsi="Times New Roman" w:cs="Times New Roman"/>
          <w:b/>
          <w:sz w:val="24"/>
          <w:szCs w:val="24"/>
        </w:rPr>
        <w:t>Palavras-chave:</w:t>
      </w:r>
      <w:r w:rsidR="0002555A">
        <w:rPr>
          <w:rFonts w:ascii="Times New Roman" w:hAnsi="Times New Roman" w:cs="Times New Roman"/>
          <w:sz w:val="24"/>
          <w:szCs w:val="24"/>
        </w:rPr>
        <w:t xml:space="preserve"> </w:t>
      </w:r>
      <w:r w:rsidR="00A87BE2">
        <w:rPr>
          <w:rFonts w:ascii="Times New Roman" w:hAnsi="Times New Roman" w:cs="Times New Roman"/>
          <w:sz w:val="24"/>
          <w:szCs w:val="24"/>
        </w:rPr>
        <w:t xml:space="preserve">doença de Parkinson, substância negra, deposição cerebral, </w:t>
      </w:r>
      <w:r w:rsidR="00A87BE2" w:rsidRPr="00C2431F"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  <w:t>degeneração neuronal</w:t>
      </w:r>
      <w:r w:rsidR="00A87BE2"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  <w:t>.</w:t>
      </w:r>
    </w:p>
    <w:p w14:paraId="7758D0EA" w14:textId="63B22D86" w:rsidR="00451A86" w:rsidRDefault="00451A86" w:rsidP="00461284">
      <w:pPr>
        <w:jc w:val="both"/>
        <w:rPr>
          <w:lang w:val="en-US"/>
        </w:rPr>
      </w:pPr>
    </w:p>
    <w:p w14:paraId="2553A5B5" w14:textId="77777777" w:rsidR="00451A86" w:rsidRPr="00451A86" w:rsidRDefault="00451A86" w:rsidP="00461284">
      <w:pPr>
        <w:jc w:val="both"/>
      </w:pPr>
    </w:p>
    <w:sectPr w:rsidR="00451A86" w:rsidRPr="00451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BFD0AD" w16cid:durableId="2069C496"/>
  <w16cid:commentId w16cid:paraId="4CB53C9C" w16cid:durableId="2069C5FE"/>
  <w16cid:commentId w16cid:paraId="5FE31C9D" w16cid:durableId="2069C7F7"/>
  <w16cid:commentId w16cid:paraId="26CD9B1D" w16cid:durableId="2069C9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284"/>
    <w:rsid w:val="00022A76"/>
    <w:rsid w:val="0002555A"/>
    <w:rsid w:val="00027DA6"/>
    <w:rsid w:val="00040C5B"/>
    <w:rsid w:val="00045D69"/>
    <w:rsid w:val="00053688"/>
    <w:rsid w:val="00061A3C"/>
    <w:rsid w:val="00080A0C"/>
    <w:rsid w:val="0009247D"/>
    <w:rsid w:val="000A30AC"/>
    <w:rsid w:val="000B2B72"/>
    <w:rsid w:val="000D234E"/>
    <w:rsid w:val="000E6865"/>
    <w:rsid w:val="000F5712"/>
    <w:rsid w:val="00102F43"/>
    <w:rsid w:val="00105ECD"/>
    <w:rsid w:val="0011388C"/>
    <w:rsid w:val="00122286"/>
    <w:rsid w:val="00126F8C"/>
    <w:rsid w:val="00134503"/>
    <w:rsid w:val="00140B04"/>
    <w:rsid w:val="00153ECB"/>
    <w:rsid w:val="001809D9"/>
    <w:rsid w:val="001822CC"/>
    <w:rsid w:val="00184ED6"/>
    <w:rsid w:val="001907FB"/>
    <w:rsid w:val="0019464A"/>
    <w:rsid w:val="001A2BB2"/>
    <w:rsid w:val="001A477B"/>
    <w:rsid w:val="001A4860"/>
    <w:rsid w:val="001A6F37"/>
    <w:rsid w:val="001B2F54"/>
    <w:rsid w:val="001B5215"/>
    <w:rsid w:val="001B56BF"/>
    <w:rsid w:val="001B57CC"/>
    <w:rsid w:val="001C5623"/>
    <w:rsid w:val="001E0DE5"/>
    <w:rsid w:val="001E1BDB"/>
    <w:rsid w:val="001E2033"/>
    <w:rsid w:val="001F49A7"/>
    <w:rsid w:val="00201023"/>
    <w:rsid w:val="00203634"/>
    <w:rsid w:val="002114D3"/>
    <w:rsid w:val="002170B6"/>
    <w:rsid w:val="0021714E"/>
    <w:rsid w:val="0025094D"/>
    <w:rsid w:val="00256271"/>
    <w:rsid w:val="00256BE4"/>
    <w:rsid w:val="00274D57"/>
    <w:rsid w:val="00283006"/>
    <w:rsid w:val="002B067B"/>
    <w:rsid w:val="002B63A8"/>
    <w:rsid w:val="002B7BD5"/>
    <w:rsid w:val="002C0D61"/>
    <w:rsid w:val="002C1697"/>
    <w:rsid w:val="002D4FD9"/>
    <w:rsid w:val="002E0753"/>
    <w:rsid w:val="002E1FF8"/>
    <w:rsid w:val="002E2D77"/>
    <w:rsid w:val="002E39DC"/>
    <w:rsid w:val="002E44CF"/>
    <w:rsid w:val="002F507D"/>
    <w:rsid w:val="0031622A"/>
    <w:rsid w:val="00335160"/>
    <w:rsid w:val="003527B0"/>
    <w:rsid w:val="003541EB"/>
    <w:rsid w:val="00354E50"/>
    <w:rsid w:val="00356FA1"/>
    <w:rsid w:val="003742BA"/>
    <w:rsid w:val="00374A58"/>
    <w:rsid w:val="003831BA"/>
    <w:rsid w:val="003866D8"/>
    <w:rsid w:val="00395AA7"/>
    <w:rsid w:val="003A7D4A"/>
    <w:rsid w:val="003B1AFA"/>
    <w:rsid w:val="003C0E5F"/>
    <w:rsid w:val="003D4450"/>
    <w:rsid w:val="00403BC7"/>
    <w:rsid w:val="00414D7D"/>
    <w:rsid w:val="00442868"/>
    <w:rsid w:val="00451A86"/>
    <w:rsid w:val="00456B32"/>
    <w:rsid w:val="00461284"/>
    <w:rsid w:val="0046244F"/>
    <w:rsid w:val="00462BAE"/>
    <w:rsid w:val="00475A1C"/>
    <w:rsid w:val="00476740"/>
    <w:rsid w:val="004931D2"/>
    <w:rsid w:val="004A0E6B"/>
    <w:rsid w:val="004A6FA1"/>
    <w:rsid w:val="004B0091"/>
    <w:rsid w:val="004D2EA3"/>
    <w:rsid w:val="005043A3"/>
    <w:rsid w:val="005051F7"/>
    <w:rsid w:val="00525E46"/>
    <w:rsid w:val="00531BFA"/>
    <w:rsid w:val="005410D7"/>
    <w:rsid w:val="00545202"/>
    <w:rsid w:val="00546C3E"/>
    <w:rsid w:val="00547FBE"/>
    <w:rsid w:val="00553F85"/>
    <w:rsid w:val="00561C07"/>
    <w:rsid w:val="00561E59"/>
    <w:rsid w:val="00562003"/>
    <w:rsid w:val="005623FA"/>
    <w:rsid w:val="00572247"/>
    <w:rsid w:val="00577021"/>
    <w:rsid w:val="00582210"/>
    <w:rsid w:val="00587498"/>
    <w:rsid w:val="005A02AD"/>
    <w:rsid w:val="005A1BFD"/>
    <w:rsid w:val="005B346B"/>
    <w:rsid w:val="005C166A"/>
    <w:rsid w:val="005C5702"/>
    <w:rsid w:val="005D223C"/>
    <w:rsid w:val="005D3AB2"/>
    <w:rsid w:val="005D59CF"/>
    <w:rsid w:val="005E4CC1"/>
    <w:rsid w:val="005F7AD3"/>
    <w:rsid w:val="00616223"/>
    <w:rsid w:val="00637F6C"/>
    <w:rsid w:val="00641A76"/>
    <w:rsid w:val="00657418"/>
    <w:rsid w:val="00670814"/>
    <w:rsid w:val="006939FA"/>
    <w:rsid w:val="006A0B41"/>
    <w:rsid w:val="006B661E"/>
    <w:rsid w:val="006E61E2"/>
    <w:rsid w:val="00704288"/>
    <w:rsid w:val="00716D0C"/>
    <w:rsid w:val="00742534"/>
    <w:rsid w:val="0075288C"/>
    <w:rsid w:val="00752CFC"/>
    <w:rsid w:val="007569A9"/>
    <w:rsid w:val="00767F3C"/>
    <w:rsid w:val="00771B01"/>
    <w:rsid w:val="00792362"/>
    <w:rsid w:val="007940BF"/>
    <w:rsid w:val="00797EEA"/>
    <w:rsid w:val="007A4E0D"/>
    <w:rsid w:val="007B1814"/>
    <w:rsid w:val="007E31D2"/>
    <w:rsid w:val="00803DE6"/>
    <w:rsid w:val="00805ABA"/>
    <w:rsid w:val="0080606F"/>
    <w:rsid w:val="00820817"/>
    <w:rsid w:val="008363BC"/>
    <w:rsid w:val="00837389"/>
    <w:rsid w:val="008413BB"/>
    <w:rsid w:val="00862D9F"/>
    <w:rsid w:val="00870179"/>
    <w:rsid w:val="008711BB"/>
    <w:rsid w:val="00872D87"/>
    <w:rsid w:val="00885341"/>
    <w:rsid w:val="00895BF1"/>
    <w:rsid w:val="00896C41"/>
    <w:rsid w:val="008B2A0F"/>
    <w:rsid w:val="008B3334"/>
    <w:rsid w:val="008B751B"/>
    <w:rsid w:val="008C728A"/>
    <w:rsid w:val="008D56CC"/>
    <w:rsid w:val="008E3D9E"/>
    <w:rsid w:val="008E726B"/>
    <w:rsid w:val="00904CDF"/>
    <w:rsid w:val="00906F70"/>
    <w:rsid w:val="00910688"/>
    <w:rsid w:val="009502B0"/>
    <w:rsid w:val="0095089E"/>
    <w:rsid w:val="00951F65"/>
    <w:rsid w:val="009554A5"/>
    <w:rsid w:val="009621A0"/>
    <w:rsid w:val="009644CD"/>
    <w:rsid w:val="009761ED"/>
    <w:rsid w:val="009A3264"/>
    <w:rsid w:val="009B2840"/>
    <w:rsid w:val="00A05262"/>
    <w:rsid w:val="00A15363"/>
    <w:rsid w:val="00A230AD"/>
    <w:rsid w:val="00A265A9"/>
    <w:rsid w:val="00A4140D"/>
    <w:rsid w:val="00A44438"/>
    <w:rsid w:val="00A450B8"/>
    <w:rsid w:val="00A533A5"/>
    <w:rsid w:val="00A53EA3"/>
    <w:rsid w:val="00A6680E"/>
    <w:rsid w:val="00A70333"/>
    <w:rsid w:val="00A75551"/>
    <w:rsid w:val="00A772D1"/>
    <w:rsid w:val="00A87BE2"/>
    <w:rsid w:val="00A9350C"/>
    <w:rsid w:val="00A94636"/>
    <w:rsid w:val="00AA0A95"/>
    <w:rsid w:val="00AA4131"/>
    <w:rsid w:val="00AB2759"/>
    <w:rsid w:val="00AC5A18"/>
    <w:rsid w:val="00AC78CA"/>
    <w:rsid w:val="00AD0E39"/>
    <w:rsid w:val="00AD60EB"/>
    <w:rsid w:val="00AF4B7C"/>
    <w:rsid w:val="00AF6609"/>
    <w:rsid w:val="00AF6EA7"/>
    <w:rsid w:val="00B048F6"/>
    <w:rsid w:val="00B155E9"/>
    <w:rsid w:val="00B26DE5"/>
    <w:rsid w:val="00B27C65"/>
    <w:rsid w:val="00B334B3"/>
    <w:rsid w:val="00B4401D"/>
    <w:rsid w:val="00B449B0"/>
    <w:rsid w:val="00B51AA5"/>
    <w:rsid w:val="00B54A6F"/>
    <w:rsid w:val="00B774B3"/>
    <w:rsid w:val="00B816F0"/>
    <w:rsid w:val="00B8518B"/>
    <w:rsid w:val="00B85929"/>
    <w:rsid w:val="00B93B2E"/>
    <w:rsid w:val="00BA3610"/>
    <w:rsid w:val="00BC0436"/>
    <w:rsid w:val="00BC7EDE"/>
    <w:rsid w:val="00BE3851"/>
    <w:rsid w:val="00BF0729"/>
    <w:rsid w:val="00BF4033"/>
    <w:rsid w:val="00C00DE8"/>
    <w:rsid w:val="00C033A3"/>
    <w:rsid w:val="00C07097"/>
    <w:rsid w:val="00C118DB"/>
    <w:rsid w:val="00C13B20"/>
    <w:rsid w:val="00C242EA"/>
    <w:rsid w:val="00C2431F"/>
    <w:rsid w:val="00C26BDC"/>
    <w:rsid w:val="00C301AC"/>
    <w:rsid w:val="00C50E8D"/>
    <w:rsid w:val="00C54507"/>
    <w:rsid w:val="00C56F8E"/>
    <w:rsid w:val="00C72D00"/>
    <w:rsid w:val="00C77F6A"/>
    <w:rsid w:val="00CA270F"/>
    <w:rsid w:val="00CA45B8"/>
    <w:rsid w:val="00CA7CEB"/>
    <w:rsid w:val="00CB2EF1"/>
    <w:rsid w:val="00CC790C"/>
    <w:rsid w:val="00CD05B1"/>
    <w:rsid w:val="00CD1979"/>
    <w:rsid w:val="00CE0639"/>
    <w:rsid w:val="00CF4ACB"/>
    <w:rsid w:val="00D00B98"/>
    <w:rsid w:val="00D05342"/>
    <w:rsid w:val="00D113EE"/>
    <w:rsid w:val="00D4267C"/>
    <w:rsid w:val="00D644E1"/>
    <w:rsid w:val="00D774DC"/>
    <w:rsid w:val="00DA4BC4"/>
    <w:rsid w:val="00DA71AD"/>
    <w:rsid w:val="00DB29FF"/>
    <w:rsid w:val="00DC60D4"/>
    <w:rsid w:val="00DD1828"/>
    <w:rsid w:val="00DD7541"/>
    <w:rsid w:val="00E030EC"/>
    <w:rsid w:val="00E22495"/>
    <w:rsid w:val="00E22B64"/>
    <w:rsid w:val="00E34A9A"/>
    <w:rsid w:val="00E566CF"/>
    <w:rsid w:val="00E83187"/>
    <w:rsid w:val="00EA2C20"/>
    <w:rsid w:val="00EC53D7"/>
    <w:rsid w:val="00EF204F"/>
    <w:rsid w:val="00F03BC6"/>
    <w:rsid w:val="00F10536"/>
    <w:rsid w:val="00F1100E"/>
    <w:rsid w:val="00F21B00"/>
    <w:rsid w:val="00F27FBB"/>
    <w:rsid w:val="00F356F4"/>
    <w:rsid w:val="00F363E0"/>
    <w:rsid w:val="00F55BC9"/>
    <w:rsid w:val="00F55CF5"/>
    <w:rsid w:val="00F7193C"/>
    <w:rsid w:val="00F9329E"/>
    <w:rsid w:val="00F9557A"/>
    <w:rsid w:val="00FB3F4A"/>
    <w:rsid w:val="00FB789D"/>
    <w:rsid w:val="00FE6FE6"/>
    <w:rsid w:val="00FF02A0"/>
    <w:rsid w:val="00FF03C6"/>
    <w:rsid w:val="00FF6E39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8332B"/>
  <w15:chartTrackingRefBased/>
  <w15:docId w15:val="{5B74098A-DE61-40EB-AFC4-6C836BAC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612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04CDF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FF6E39"/>
  </w:style>
  <w:style w:type="character" w:styleId="Forte">
    <w:name w:val="Strong"/>
    <w:basedOn w:val="Fontepargpadro"/>
    <w:uiPriority w:val="22"/>
    <w:qFormat/>
    <w:rsid w:val="004A6FA1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7F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7F3C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767F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67F3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67F3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67F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67F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8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678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2</cp:revision>
  <dcterms:created xsi:type="dcterms:W3CDTF">2019-05-01T02:53:00Z</dcterms:created>
  <dcterms:modified xsi:type="dcterms:W3CDTF">2019-05-01T02:53:00Z</dcterms:modified>
</cp:coreProperties>
</file>