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68BE5" w14:textId="77777777" w:rsidR="00433503" w:rsidRPr="00560D2D" w:rsidRDefault="00904925" w:rsidP="00560D2D">
      <w:pPr>
        <w:autoSpaceDE w:val="0"/>
        <w:autoSpaceDN w:val="0"/>
        <w:adjustRightInd w:val="0"/>
        <w:spacing w:line="360" w:lineRule="auto"/>
        <w:ind w:left="-57"/>
        <w:jc w:val="center"/>
        <w:rPr>
          <w:b/>
          <w:sz w:val="28"/>
          <w:szCs w:val="28"/>
        </w:rPr>
      </w:pPr>
      <w:r w:rsidRPr="00560D2D">
        <w:rPr>
          <w:b/>
          <w:sz w:val="28"/>
          <w:szCs w:val="28"/>
        </w:rPr>
        <w:t>CONCORDANCIA ENTRE MÉTODOS</w:t>
      </w:r>
      <w:r w:rsidR="007D0606">
        <w:rPr>
          <w:b/>
          <w:sz w:val="28"/>
          <w:szCs w:val="28"/>
        </w:rPr>
        <w:t xml:space="preserve"> </w:t>
      </w:r>
      <w:r w:rsidRPr="00560D2D">
        <w:rPr>
          <w:b/>
          <w:sz w:val="28"/>
          <w:szCs w:val="28"/>
        </w:rPr>
        <w:t xml:space="preserve">DE AVALIAÇÃO DO </w:t>
      </w:r>
      <w:r w:rsidR="00643B39" w:rsidRPr="00560D2D">
        <w:rPr>
          <w:b/>
          <w:sz w:val="28"/>
          <w:szCs w:val="28"/>
        </w:rPr>
        <w:t>ESTADO</w:t>
      </w:r>
      <w:r w:rsidRPr="00560D2D">
        <w:rPr>
          <w:b/>
          <w:sz w:val="28"/>
          <w:szCs w:val="28"/>
        </w:rPr>
        <w:t xml:space="preserve"> NUTRICIONAL APLICADOS</w:t>
      </w:r>
      <w:r w:rsidR="00DB6E64" w:rsidRPr="00560D2D">
        <w:rPr>
          <w:b/>
          <w:sz w:val="28"/>
          <w:szCs w:val="28"/>
        </w:rPr>
        <w:t xml:space="preserve"> </w:t>
      </w:r>
      <w:r w:rsidR="007D0606">
        <w:rPr>
          <w:b/>
          <w:sz w:val="28"/>
          <w:szCs w:val="28"/>
        </w:rPr>
        <w:t>EM</w:t>
      </w:r>
      <w:r w:rsidR="00DB6E64" w:rsidRPr="00560D2D">
        <w:rPr>
          <w:b/>
          <w:sz w:val="28"/>
          <w:szCs w:val="28"/>
        </w:rPr>
        <w:t xml:space="preserve"> IDOSOS ONCOLÓGICOS</w:t>
      </w:r>
    </w:p>
    <w:p w14:paraId="3B519580" w14:textId="77777777" w:rsidR="00E9740A" w:rsidRDefault="00E9740A" w:rsidP="00433503">
      <w:pPr>
        <w:autoSpaceDE w:val="0"/>
        <w:autoSpaceDN w:val="0"/>
        <w:adjustRightInd w:val="0"/>
        <w:spacing w:line="360" w:lineRule="auto"/>
        <w:ind w:left="-57"/>
        <w:jc w:val="center"/>
      </w:pPr>
    </w:p>
    <w:p w14:paraId="43E12A03" w14:textId="77777777" w:rsidR="006F79E3" w:rsidRDefault="00643B39" w:rsidP="001F1298">
      <w:pPr>
        <w:spacing w:line="360" w:lineRule="auto"/>
        <w:jc w:val="center"/>
        <w:rPr>
          <w:b/>
        </w:rPr>
      </w:pPr>
      <w:r w:rsidRPr="00296890">
        <w:t>Elda Silva Augusto</w:t>
      </w:r>
      <w:r>
        <w:t xml:space="preserve"> de Andrade</w:t>
      </w:r>
      <w:r>
        <w:rPr>
          <w:vertAlign w:val="superscript"/>
        </w:rPr>
        <w:t>1</w:t>
      </w:r>
      <w:r w:rsidR="00560D2D">
        <w:t>;</w:t>
      </w:r>
      <w:r>
        <w:t xml:space="preserve"> </w:t>
      </w:r>
      <w:r w:rsidR="00775CEC" w:rsidRPr="00775CEC">
        <w:t>Caroline Neves de Morais</w:t>
      </w:r>
      <w:r>
        <w:rPr>
          <w:vertAlign w:val="superscript"/>
        </w:rPr>
        <w:t>2</w:t>
      </w:r>
      <w:r w:rsidR="00560D2D">
        <w:t>;</w:t>
      </w:r>
      <w:r w:rsidR="00196097">
        <w:t xml:space="preserve"> </w:t>
      </w:r>
      <w:r w:rsidRPr="00643B39">
        <w:t>Maria Cecília Martins Da Silva</w:t>
      </w:r>
      <w:r>
        <w:rPr>
          <w:vertAlign w:val="superscript"/>
        </w:rPr>
        <w:t>2</w:t>
      </w:r>
      <w:r w:rsidR="00560D2D">
        <w:t>;</w:t>
      </w:r>
      <w:r>
        <w:t xml:space="preserve"> </w:t>
      </w:r>
      <w:r w:rsidR="00276DBD" w:rsidRPr="00643B39">
        <w:rPr>
          <w:lang w:eastAsia="en-US"/>
        </w:rPr>
        <w:t>Mirella</w:t>
      </w:r>
      <w:r w:rsidR="00276DBD" w:rsidRPr="00643B39">
        <w:rPr>
          <w:rFonts w:eastAsia="Calibri"/>
          <w:lang w:eastAsia="en-US"/>
        </w:rPr>
        <w:t xml:space="preserve"> Gondim Ozias Aquino de Oliveira</w:t>
      </w:r>
      <w:r w:rsidR="001F1298">
        <w:rPr>
          <w:rFonts w:eastAsia="Calibri"/>
          <w:sz w:val="20"/>
          <w:szCs w:val="20"/>
          <w:vertAlign w:val="superscript"/>
          <w:lang w:eastAsia="en-US"/>
        </w:rPr>
        <w:t>3</w:t>
      </w:r>
      <w:r w:rsidR="001F1298">
        <w:t>;</w:t>
      </w:r>
      <w:r w:rsidR="00560D2D">
        <w:t xml:space="preserve"> </w:t>
      </w:r>
      <w:r w:rsidR="001F1298" w:rsidRPr="00791EF0">
        <w:rPr>
          <w:b/>
        </w:rPr>
        <w:t>Marcela Bizarro Guerra De Barros Correia</w:t>
      </w:r>
      <w:r w:rsidR="001F1298">
        <w:rPr>
          <w:b/>
          <w:vertAlign w:val="superscript"/>
        </w:rPr>
        <w:t>3</w:t>
      </w:r>
      <w:r w:rsidR="006F79E3">
        <w:rPr>
          <w:b/>
          <w:vertAlign w:val="superscript"/>
        </w:rPr>
        <w:t xml:space="preserve">,  </w:t>
      </w:r>
      <w:commentRangeStart w:id="0"/>
      <w:r w:rsidR="00560D2D" w:rsidRPr="00560D2D">
        <w:rPr>
          <w:b/>
        </w:rPr>
        <w:t xml:space="preserve"> </w:t>
      </w:r>
      <w:r w:rsidR="006F79E3" w:rsidRPr="006F79E3">
        <w:t>Samanta Siqueira de Almeida</w:t>
      </w:r>
      <w:r w:rsidR="006F79E3">
        <w:rPr>
          <w:b/>
        </w:rPr>
        <w:t xml:space="preserve">, Gabriela Lima da Silva, </w:t>
      </w:r>
      <w:hyperlink r:id="rId6" w:history="1">
        <w:r w:rsidR="006F79E3" w:rsidRPr="00D35C2B">
          <w:rPr>
            <w:rStyle w:val="Hyperlink"/>
            <w:b/>
          </w:rPr>
          <w:t>gabilimasn@outlook.com</w:t>
        </w:r>
      </w:hyperlink>
    </w:p>
    <w:p w14:paraId="30159F1D" w14:textId="77777777" w:rsidR="00560DA1" w:rsidRPr="00560D2D" w:rsidRDefault="00560D2D" w:rsidP="00560D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bookmarkStart w:id="1" w:name="_GoBack"/>
      <w:bookmarkEnd w:id="1"/>
      <w:commentRangeEnd w:id="0"/>
      <w:r>
        <w:rPr>
          <w:rStyle w:val="Refdecomentrio"/>
        </w:rPr>
        <w:commentReference w:id="0"/>
      </w:r>
      <w:r w:rsidR="00560DA1" w:rsidRPr="00560D2D">
        <w:rPr>
          <w:sz w:val="20"/>
          <w:szCs w:val="20"/>
        </w:rPr>
        <w:t>Instituto de Medicina Integral Prof</w:t>
      </w:r>
      <w:r w:rsidR="00CF04B4" w:rsidRPr="00560D2D">
        <w:rPr>
          <w:sz w:val="20"/>
          <w:szCs w:val="20"/>
        </w:rPr>
        <w:t xml:space="preserve">essor </w:t>
      </w:r>
      <w:r w:rsidR="00560DA1" w:rsidRPr="00560D2D">
        <w:rPr>
          <w:sz w:val="20"/>
          <w:szCs w:val="20"/>
        </w:rPr>
        <w:t>Fernando Figueira</w:t>
      </w:r>
      <w:r w:rsidRPr="00560D2D">
        <w:rPr>
          <w:sz w:val="20"/>
          <w:szCs w:val="20"/>
        </w:rPr>
        <w:t>, R. dos Coelhos, 300 - Boa Vista, Recife - PE, 50070-550</w:t>
      </w:r>
    </w:p>
    <w:p w14:paraId="4885F633" w14:textId="77777777" w:rsidR="00643B39" w:rsidRPr="00560D2D" w:rsidRDefault="00643B39" w:rsidP="00560D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60D2D">
        <w:rPr>
          <w:sz w:val="20"/>
          <w:szCs w:val="20"/>
        </w:rPr>
        <w:t>Universidade Federal de Pernambuco</w:t>
      </w:r>
      <w:r w:rsidR="00560D2D">
        <w:rPr>
          <w:sz w:val="20"/>
          <w:szCs w:val="20"/>
        </w:rPr>
        <w:t xml:space="preserve">, </w:t>
      </w:r>
      <w:r w:rsidR="00560D2D" w:rsidRPr="00560D2D">
        <w:rPr>
          <w:sz w:val="20"/>
          <w:szCs w:val="20"/>
        </w:rPr>
        <w:t>Av. Prof. Moraes Rego, 1235 - Cidade Universitária, Recife - PE, 50670-901</w:t>
      </w:r>
    </w:p>
    <w:p w14:paraId="5642D420" w14:textId="77777777" w:rsidR="00643B39" w:rsidRPr="00560D2D" w:rsidRDefault="00643B39" w:rsidP="00560D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60D2D">
        <w:rPr>
          <w:sz w:val="20"/>
          <w:szCs w:val="20"/>
        </w:rPr>
        <w:t>Faculdade Pernambucana de Saúde</w:t>
      </w:r>
      <w:r w:rsidR="007D0606">
        <w:rPr>
          <w:sz w:val="20"/>
          <w:szCs w:val="20"/>
        </w:rPr>
        <w:t xml:space="preserve">, </w:t>
      </w:r>
      <w:r w:rsidR="007D0606" w:rsidRPr="007D0606">
        <w:rPr>
          <w:sz w:val="20"/>
          <w:szCs w:val="20"/>
        </w:rPr>
        <w:t>Av. Mal. Mascarenhas de Morais, 4861 - Imbiribeira, Recife - PE, 51210-902</w:t>
      </w:r>
    </w:p>
    <w:p w14:paraId="5CD0A20B" w14:textId="77777777" w:rsidR="00643B39" w:rsidRDefault="00643B39" w:rsidP="00643B39">
      <w:pPr>
        <w:pStyle w:val="PargrafodaLista"/>
        <w:autoSpaceDE w:val="0"/>
        <w:autoSpaceDN w:val="0"/>
        <w:adjustRightInd w:val="0"/>
        <w:spacing w:line="360" w:lineRule="auto"/>
        <w:ind w:left="303"/>
        <w:jc w:val="both"/>
      </w:pPr>
    </w:p>
    <w:p w14:paraId="4AE578B5" w14:textId="77777777" w:rsidR="00BA2181" w:rsidRDefault="00BA2181" w:rsidP="00560DA1">
      <w:pPr>
        <w:autoSpaceDE w:val="0"/>
        <w:autoSpaceDN w:val="0"/>
        <w:adjustRightInd w:val="0"/>
        <w:spacing w:line="360" w:lineRule="auto"/>
        <w:ind w:left="-57"/>
        <w:jc w:val="both"/>
      </w:pPr>
    </w:p>
    <w:p w14:paraId="60548321" w14:textId="77777777" w:rsidR="00775CEC" w:rsidRDefault="00AB73EA" w:rsidP="005C76EC">
      <w:pPr>
        <w:autoSpaceDE w:val="0"/>
        <w:autoSpaceDN w:val="0"/>
        <w:adjustRightInd w:val="0"/>
        <w:spacing w:line="360" w:lineRule="auto"/>
        <w:ind w:left="-57"/>
        <w:jc w:val="both"/>
      </w:pPr>
      <w:r w:rsidRPr="006F7368">
        <w:rPr>
          <w:b/>
        </w:rPr>
        <w:t>INTRODUÇÃO:</w:t>
      </w:r>
    </w:p>
    <w:p w14:paraId="25377EDA" w14:textId="77777777" w:rsidR="00276DBD" w:rsidRDefault="00DB6E64" w:rsidP="00643B39">
      <w:pPr>
        <w:autoSpaceDE w:val="0"/>
        <w:autoSpaceDN w:val="0"/>
        <w:adjustRightInd w:val="0"/>
        <w:spacing w:line="360" w:lineRule="auto"/>
        <w:jc w:val="both"/>
      </w:pPr>
      <w:r>
        <w:t>O</w:t>
      </w:r>
      <w:r w:rsidRPr="00872B4C">
        <w:t xml:space="preserve"> estado nutricional assume uma importante função no prognóstico da pessoa portadora de câncer. Especificamente na população idosa, onde a desnutrição por si só, apresenta-se fortemente associada ao aumento da incapacidade funcional</w:t>
      </w:r>
      <w:r w:rsidR="007D0606">
        <w:t xml:space="preserve"> e do</w:t>
      </w:r>
      <w:r w:rsidRPr="00872B4C">
        <w:t xml:space="preserve"> número de internações, redução da qualidade de vida, maior risco às infecções e, consequentemente, aumento da </w:t>
      </w:r>
      <w:r w:rsidR="007D0606" w:rsidRPr="00872B4C">
        <w:t xml:space="preserve">mortalidade. </w:t>
      </w:r>
      <w:r w:rsidR="00AB73EA">
        <w:rPr>
          <w:b/>
        </w:rPr>
        <w:t xml:space="preserve">OBJETIVO: </w:t>
      </w:r>
      <w:r w:rsidR="005C76EC">
        <w:t>Avaliar</w:t>
      </w:r>
      <w:r w:rsidR="007D7190">
        <w:t xml:space="preserve"> a</w:t>
      </w:r>
      <w:r>
        <w:t xml:space="preserve"> concordância entre </w:t>
      </w:r>
      <w:r w:rsidR="007D0606">
        <w:t>os métodos</w:t>
      </w:r>
      <w:r>
        <w:t xml:space="preserve"> de a</w:t>
      </w:r>
      <w:r w:rsidR="007D0606">
        <w:t>valiação nutricional aplicados em</w:t>
      </w:r>
      <w:r>
        <w:t xml:space="preserve"> idosos oncológicos atendidos </w:t>
      </w:r>
      <w:r w:rsidR="005C76EC" w:rsidRPr="005C76EC">
        <w:rPr>
          <w:kern w:val="1"/>
        </w:rPr>
        <w:t xml:space="preserve">em </w:t>
      </w:r>
      <w:r w:rsidR="007D7190">
        <w:rPr>
          <w:kern w:val="1"/>
        </w:rPr>
        <w:t xml:space="preserve">um </w:t>
      </w:r>
      <w:r w:rsidR="005C76EC" w:rsidRPr="005C76EC">
        <w:rPr>
          <w:kern w:val="1"/>
        </w:rPr>
        <w:t>centro de re</w:t>
      </w:r>
      <w:r w:rsidR="005C76EC">
        <w:rPr>
          <w:kern w:val="1"/>
        </w:rPr>
        <w:t xml:space="preserve">ferência do nordeste brasileiro. </w:t>
      </w:r>
      <w:r w:rsidR="00AB73EA" w:rsidRPr="007D7190">
        <w:rPr>
          <w:b/>
          <w:color w:val="0D0D0D"/>
          <w:kern w:val="2"/>
        </w:rPr>
        <w:t>M</w:t>
      </w:r>
      <w:r w:rsidR="00AB73EA">
        <w:rPr>
          <w:b/>
          <w:color w:val="0D0D0D"/>
          <w:kern w:val="2"/>
        </w:rPr>
        <w:t>ATERIAL E MÉTODO</w:t>
      </w:r>
      <w:r w:rsidR="007D7190">
        <w:rPr>
          <w:b/>
          <w:color w:val="0D0D0D"/>
          <w:kern w:val="2"/>
        </w:rPr>
        <w:t xml:space="preserve">: </w:t>
      </w:r>
      <w:r w:rsidR="006A17EB" w:rsidRPr="00296890">
        <w:t xml:space="preserve">Estudo transversal realizado </w:t>
      </w:r>
      <w:r>
        <w:t xml:space="preserve">com idosos oncológicos internados em </w:t>
      </w:r>
      <w:r w:rsidR="006A17EB" w:rsidRPr="00296890">
        <w:t>um centro de referência do Nordeste brasileiro (Recife/PE)</w:t>
      </w:r>
      <w:r>
        <w:t>.</w:t>
      </w:r>
      <w:r w:rsidR="006A17EB" w:rsidRPr="00296890">
        <w:t xml:space="preserve"> Foram </w:t>
      </w:r>
      <w:r w:rsidR="007D7190">
        <w:t>realizadas</w:t>
      </w:r>
      <w:r w:rsidR="007D0606">
        <w:t xml:space="preserve"> </w:t>
      </w:r>
      <w:r w:rsidR="007D7190">
        <w:t>aferições</w:t>
      </w:r>
      <w:r w:rsidR="00560DA1">
        <w:t xml:space="preserve"> antropométricas</w:t>
      </w:r>
      <w:r w:rsidR="007D7190">
        <w:t xml:space="preserve"> tais como:</w:t>
      </w:r>
      <w:r w:rsidR="007D0606">
        <w:t xml:space="preserve"> </w:t>
      </w:r>
      <w:r w:rsidR="00560DA1">
        <w:t>peso</w:t>
      </w:r>
      <w:r w:rsidR="006A17EB" w:rsidRPr="00296890">
        <w:t xml:space="preserve">, </w:t>
      </w:r>
      <w:r>
        <w:t xml:space="preserve">estatura </w:t>
      </w:r>
      <w:r w:rsidR="007D0606">
        <w:t>e Índice de Massa Corporal</w:t>
      </w:r>
      <w:r w:rsidR="009476B5">
        <w:t xml:space="preserve"> (IMC)</w:t>
      </w:r>
      <w:r w:rsidR="006A17EB" w:rsidRPr="00296890">
        <w:t xml:space="preserve">, </w:t>
      </w:r>
      <w:r w:rsidR="00EE05B9">
        <w:t xml:space="preserve">circunferência da </w:t>
      </w:r>
      <w:r>
        <w:t>panturril</w:t>
      </w:r>
      <w:r w:rsidR="009476B5">
        <w:t>ha, além da aplicação de dois</w:t>
      </w:r>
      <w:r>
        <w:t xml:space="preserve"> instrumentos subjetivos de avaliação nutricional</w:t>
      </w:r>
      <w:r w:rsidR="00AB73EA">
        <w:t>,</w:t>
      </w:r>
      <w:r w:rsidR="009476B5">
        <w:t xml:space="preserve"> a</w:t>
      </w:r>
      <w:r w:rsidR="006A17EB" w:rsidRPr="00296890">
        <w:t xml:space="preserve"> Avaliação</w:t>
      </w:r>
      <w:r>
        <w:t xml:space="preserve"> Subjetiva Global</w:t>
      </w:r>
      <w:r w:rsidR="009476B5">
        <w:t xml:space="preserve"> (ASG)</w:t>
      </w:r>
      <w:r>
        <w:t xml:space="preserve"> e </w:t>
      </w:r>
      <w:r w:rsidR="009476B5">
        <w:t xml:space="preserve">a </w:t>
      </w:r>
      <w:r w:rsidR="00AB73EA">
        <w:t>Mini Avaliação Nutricional</w:t>
      </w:r>
      <w:r w:rsidR="009476B5">
        <w:t xml:space="preserve"> (MAN)</w:t>
      </w:r>
      <w:r w:rsidR="00040D2C">
        <w:rPr>
          <w:bCs/>
        </w:rPr>
        <w:t xml:space="preserve">. </w:t>
      </w:r>
      <w:r w:rsidR="00040D2C">
        <w:t>O</w:t>
      </w:r>
      <w:r w:rsidR="003A7897">
        <w:t xml:space="preserve"> diagnóstico nutricional </w:t>
      </w:r>
      <w:r w:rsidR="009476B5">
        <w:t xml:space="preserve">segundo o IMC </w:t>
      </w:r>
      <w:r w:rsidR="00040D2C">
        <w:t xml:space="preserve">foi classificado segundo OPAS </w:t>
      </w:r>
      <w:r w:rsidR="00AB73EA">
        <w:t>(</w:t>
      </w:r>
      <w:r w:rsidR="00040D2C">
        <w:t>2002</w:t>
      </w:r>
      <w:r w:rsidR="00AB73EA">
        <w:t>)</w:t>
      </w:r>
      <w:r w:rsidR="00393775">
        <w:t xml:space="preserve">, a </w:t>
      </w:r>
      <w:r w:rsidR="00AB73EA">
        <w:t>circunferência da panturrilha</w:t>
      </w:r>
      <w:r w:rsidR="00393775">
        <w:t xml:space="preserve"> foi classificada segundo OMS</w:t>
      </w:r>
      <w:r w:rsidR="00AB73EA">
        <w:t xml:space="preserve"> (1995)</w:t>
      </w:r>
      <w:r w:rsidR="00393775">
        <w:t xml:space="preserve">, sendo considerado valores menores que 31cm </w:t>
      </w:r>
      <w:r w:rsidR="00AB73EA">
        <w:t xml:space="preserve">uma </w:t>
      </w:r>
      <w:r w:rsidR="00393775">
        <w:t>redução de massa muscular.</w:t>
      </w:r>
      <w:r w:rsidR="00AB73EA">
        <w:t xml:space="preserve"> </w:t>
      </w:r>
      <w:r w:rsidR="00393775" w:rsidRPr="00393775">
        <w:t xml:space="preserve">Para avaliar a utilização da </w:t>
      </w:r>
      <w:r w:rsidR="00AB73EA">
        <w:t>panturrilha</w:t>
      </w:r>
      <w:r w:rsidR="00393775" w:rsidRPr="00393775">
        <w:t xml:space="preserve"> no diagnóstico do estado nutricional, foi verificada a </w:t>
      </w:r>
      <w:r w:rsidR="00393775">
        <w:t xml:space="preserve">concordância </w:t>
      </w:r>
      <w:r w:rsidR="00393775" w:rsidRPr="00393775">
        <w:t xml:space="preserve">desta com as variáveis: </w:t>
      </w:r>
      <w:r w:rsidR="009476B5">
        <w:t>IMC</w:t>
      </w:r>
      <w:r w:rsidR="00393775" w:rsidRPr="00393775">
        <w:t xml:space="preserve">, </w:t>
      </w:r>
      <w:r w:rsidR="00AB73EA" w:rsidRPr="00296890">
        <w:t>A</w:t>
      </w:r>
      <w:r w:rsidR="009476B5">
        <w:t>SG</w:t>
      </w:r>
      <w:r w:rsidR="00AB73EA">
        <w:t xml:space="preserve"> e M</w:t>
      </w:r>
      <w:r w:rsidR="009476B5">
        <w:t>AN</w:t>
      </w:r>
      <w:r w:rsidR="00AB73EA">
        <w:t xml:space="preserve">. </w:t>
      </w:r>
      <w:r w:rsidR="00D957E2" w:rsidRPr="00492186">
        <w:t xml:space="preserve">A concordância foi medida a partir do índice ponderado kappa, cuja </w:t>
      </w:r>
      <w:r w:rsidR="00D957E2" w:rsidRPr="00492186">
        <w:lastRenderedPageBreak/>
        <w:t>classificação é desprezível (≤ 0,20); mínima (</w:t>
      </w:r>
      <w:smartTag w:uri="urn:schemas-microsoft-com:office:smarttags" w:element="metricconverter">
        <w:smartTagPr>
          <w:attr w:name="ProductID" w:val="0,20 a"/>
        </w:smartTagPr>
        <w:r w:rsidR="00D957E2" w:rsidRPr="00492186">
          <w:t>0,20 a</w:t>
        </w:r>
      </w:smartTag>
      <w:r w:rsidR="00D957E2" w:rsidRPr="00492186">
        <w:t xml:space="preserve"> 0,40); ruim (0,41 e 0,60); boa (0,61 e 0,80) e excelente (</w:t>
      </w:r>
      <w:smartTag w:uri="urn:schemas-microsoft-com:office:smarttags" w:element="metricconverter">
        <w:smartTagPr>
          <w:attr w:name="ProductID" w:val="0,81 a"/>
        </w:smartTagPr>
        <w:r w:rsidR="00D957E2" w:rsidRPr="00492186">
          <w:t>0,81 a</w:t>
        </w:r>
      </w:smartTag>
      <w:r w:rsidR="00D957E2" w:rsidRPr="00492186">
        <w:t xml:space="preserve"> 1,00), a um nível de significância de 5%.</w:t>
      </w:r>
      <w:r w:rsidR="009953CF">
        <w:t xml:space="preserve"> </w:t>
      </w:r>
      <w:r w:rsidR="00734534">
        <w:t>Os</w:t>
      </w:r>
      <w:r w:rsidR="006A17EB" w:rsidRPr="00296890">
        <w:t xml:space="preserve"> dados foram tr</w:t>
      </w:r>
      <w:r w:rsidR="00C62455">
        <w:t>atados no programa SPSS versão 22</w:t>
      </w:r>
      <w:r w:rsidR="001855C0">
        <w:t>.0 para Windows e</w:t>
      </w:r>
      <w:r w:rsidR="009953CF">
        <w:t xml:space="preserve"> </w:t>
      </w:r>
      <w:r w:rsidR="001855C0">
        <w:t xml:space="preserve">Excel 2010. </w:t>
      </w:r>
      <w:r w:rsidR="006A17EB" w:rsidRPr="00296890">
        <w:t xml:space="preserve">O Comitê de Bioética em Pesquisa do IMIP aprovou o presente estudo </w:t>
      </w:r>
      <w:r w:rsidR="009476B5">
        <w:t xml:space="preserve">CAAE nº 03225118.100005201 </w:t>
      </w:r>
      <w:r w:rsidR="006A17EB" w:rsidRPr="00296890">
        <w:t xml:space="preserve">e os responsáveis </w:t>
      </w:r>
      <w:r w:rsidR="006F7368">
        <w:t>pelos</w:t>
      </w:r>
      <w:r w:rsidR="006A17EB" w:rsidRPr="00296890">
        <w:t xml:space="preserve"> participantes assinaram o Termo de Consentimento Livre e Esclarecido (TCLE).</w:t>
      </w:r>
      <w:r w:rsidR="009953CF">
        <w:t xml:space="preserve"> </w:t>
      </w:r>
      <w:r w:rsidR="00AB73EA" w:rsidRPr="00296890">
        <w:rPr>
          <w:b/>
        </w:rPr>
        <w:t>RESULTADOS</w:t>
      </w:r>
      <w:r w:rsidR="006A17EB" w:rsidRPr="00296890">
        <w:rPr>
          <w:b/>
        </w:rPr>
        <w:t>:</w:t>
      </w:r>
      <w:r w:rsidR="00CC28BA">
        <w:t xml:space="preserve"> A amostra </w:t>
      </w:r>
      <w:r w:rsidR="009476B5">
        <w:t xml:space="preserve">foi </w:t>
      </w:r>
      <w:r w:rsidR="006F7368">
        <w:t>composta por</w:t>
      </w:r>
      <w:r w:rsidR="009953CF">
        <w:t xml:space="preserve"> </w:t>
      </w:r>
      <w:r w:rsidR="00D957E2">
        <w:t>52</w:t>
      </w:r>
      <w:r w:rsidR="009953CF">
        <w:t xml:space="preserve"> </w:t>
      </w:r>
      <w:r w:rsidR="00D957E2">
        <w:t>idosos</w:t>
      </w:r>
      <w:r w:rsidR="009953CF">
        <w:t xml:space="preserve"> (entre 60 e 87 anos)</w:t>
      </w:r>
      <w:r w:rsidR="000C3533">
        <w:t xml:space="preserve">, </w:t>
      </w:r>
      <w:r w:rsidR="00D957E2">
        <w:t xml:space="preserve">com idade </w:t>
      </w:r>
      <w:r w:rsidR="00CC28BA">
        <w:t xml:space="preserve">média de </w:t>
      </w:r>
      <w:r w:rsidR="00D957E2">
        <w:t>7</w:t>
      </w:r>
      <w:r w:rsidR="00CC28BA">
        <w:t>1,</w:t>
      </w:r>
      <w:r w:rsidR="00D957E2">
        <w:t>42</w:t>
      </w:r>
      <w:r w:rsidR="00802352">
        <w:t xml:space="preserve"> </w:t>
      </w:r>
      <w:r w:rsidR="009953CF">
        <w:t>±</w:t>
      </w:r>
      <w:r w:rsidR="00D957E2">
        <w:t>7,11</w:t>
      </w:r>
      <w:r w:rsidR="009953CF">
        <w:t xml:space="preserve"> anos</w:t>
      </w:r>
      <w:r w:rsidR="00330FB8">
        <w:t xml:space="preserve">. </w:t>
      </w:r>
      <w:r w:rsidR="00C62455">
        <w:t xml:space="preserve">A média do </w:t>
      </w:r>
      <w:r w:rsidR="009476B5">
        <w:t>IMC</w:t>
      </w:r>
      <w:r w:rsidR="00C62455">
        <w:t xml:space="preserve"> foi </w:t>
      </w:r>
      <w:r w:rsidR="00802352">
        <w:t xml:space="preserve">de </w:t>
      </w:r>
      <w:r w:rsidR="00D957E2">
        <w:t>22</w:t>
      </w:r>
      <w:r w:rsidR="00374E95">
        <w:t>,</w:t>
      </w:r>
      <w:r w:rsidR="00D957E2">
        <w:t>07</w:t>
      </w:r>
      <w:r w:rsidR="009953CF">
        <w:t xml:space="preserve">± </w:t>
      </w:r>
      <w:r w:rsidR="00D957E2">
        <w:t>5,18</w:t>
      </w:r>
      <w:r w:rsidR="009953CF">
        <w:t xml:space="preserve"> kg/m</w:t>
      </w:r>
      <w:r w:rsidR="009953CF">
        <w:rPr>
          <w:vertAlign w:val="superscript"/>
        </w:rPr>
        <w:t>2</w:t>
      </w:r>
      <w:r w:rsidR="009953CF">
        <w:t>, onde</w:t>
      </w:r>
      <w:r w:rsidR="00C62455">
        <w:t xml:space="preserve"> </w:t>
      </w:r>
      <w:r w:rsidR="009953CF">
        <w:t>s</w:t>
      </w:r>
      <w:r w:rsidR="00C62455">
        <w:t xml:space="preserve">egundo </w:t>
      </w:r>
      <w:r w:rsidR="009953CF">
        <w:t xml:space="preserve">este </w:t>
      </w:r>
      <w:r w:rsidR="00C62455">
        <w:t xml:space="preserve">indicador </w:t>
      </w:r>
      <w:r w:rsidR="004C2E5E">
        <w:t>5</w:t>
      </w:r>
      <w:r w:rsidR="005805FF">
        <w:t>0</w:t>
      </w:r>
      <w:r w:rsidR="00330FB8">
        <w:t>%</w:t>
      </w:r>
      <w:r w:rsidR="009953CF">
        <w:t xml:space="preserve"> da população</w:t>
      </w:r>
      <w:r w:rsidR="00C62455">
        <w:t xml:space="preserve"> eram </w:t>
      </w:r>
      <w:r w:rsidR="004C2E5E">
        <w:t>desnutrida</w:t>
      </w:r>
      <w:r w:rsidR="00330FB8">
        <w:t>,</w:t>
      </w:r>
      <w:r w:rsidR="009953CF">
        <w:t xml:space="preserve"> </w:t>
      </w:r>
      <w:r w:rsidR="004C2E5E">
        <w:t>42</w:t>
      </w:r>
      <w:r w:rsidR="00C62455">
        <w:t>,</w:t>
      </w:r>
      <w:r w:rsidR="004C2E5E">
        <w:t>3</w:t>
      </w:r>
      <w:r w:rsidR="00C62455">
        <w:t xml:space="preserve">% </w:t>
      </w:r>
      <w:r w:rsidR="004C2E5E">
        <w:t xml:space="preserve">eutrófica e </w:t>
      </w:r>
      <w:r w:rsidR="009953CF">
        <w:t xml:space="preserve">apenas 7,7% </w:t>
      </w:r>
      <w:r w:rsidR="004C2E5E">
        <w:t xml:space="preserve">com excesso de peso. O déficit nutricional segundo </w:t>
      </w:r>
      <w:r w:rsidR="009953CF">
        <w:t>circunferência da panturilha</w:t>
      </w:r>
      <w:r w:rsidR="004C2E5E">
        <w:t xml:space="preserve"> estava presente em 54% dos pacientes avaliados. Segundo </w:t>
      </w:r>
      <w:r w:rsidR="009476B5">
        <w:t>a MAN</w:t>
      </w:r>
      <w:r w:rsidR="009953CF">
        <w:t>,</w:t>
      </w:r>
      <w:r w:rsidR="004C2E5E">
        <w:t xml:space="preserve"> 30,8% estavam com desnutrição modera e 55,8% estavam com desnutrição grave, enquanto que de acordo com a </w:t>
      </w:r>
      <w:r w:rsidR="009476B5">
        <w:t>ASG</w:t>
      </w:r>
      <w:r w:rsidR="009953CF">
        <w:t>,</w:t>
      </w:r>
      <w:r w:rsidR="004C2E5E">
        <w:t xml:space="preserve"> 51,9% tinham risco de desnutrição e 55,8% apresentavam desnutrição</w:t>
      </w:r>
      <w:r w:rsidR="00C62455">
        <w:t xml:space="preserve">. </w:t>
      </w:r>
      <w:r w:rsidR="00994037">
        <w:t xml:space="preserve">A concordância entre as variáveis </w:t>
      </w:r>
      <w:r w:rsidR="009953CF">
        <w:t>circunferência da panturrilha</w:t>
      </w:r>
      <w:r w:rsidR="00994037">
        <w:t xml:space="preserve"> e o IMC, foi razoável (p=0</w:t>
      </w:r>
      <w:r w:rsidR="00994037" w:rsidRPr="00994037">
        <w:t>,223</w:t>
      </w:r>
      <w:r w:rsidR="00994037">
        <w:t xml:space="preserve">), enquanto a concordância entre a </w:t>
      </w:r>
      <w:r w:rsidR="009953CF">
        <w:t>circunferência da panturrilha</w:t>
      </w:r>
      <w:r w:rsidR="002646E5">
        <w:t xml:space="preserve"> com</w:t>
      </w:r>
      <w:r w:rsidR="009476B5">
        <w:t xml:space="preserve"> ASG</w:t>
      </w:r>
      <w:r w:rsidR="009953CF">
        <w:t xml:space="preserve"> </w:t>
      </w:r>
      <w:r w:rsidR="002646E5">
        <w:t>(p=0</w:t>
      </w:r>
      <w:r w:rsidR="002646E5" w:rsidRPr="00994037">
        <w:t>,743</w:t>
      </w:r>
      <w:r w:rsidR="002646E5">
        <w:t>)</w:t>
      </w:r>
      <w:r w:rsidR="009476B5">
        <w:t xml:space="preserve"> e a MAN</w:t>
      </w:r>
      <w:r w:rsidR="002646E5">
        <w:t xml:space="preserve"> (p=0</w:t>
      </w:r>
      <w:r w:rsidR="002646E5" w:rsidRPr="00994037">
        <w:t>,788</w:t>
      </w:r>
      <w:r w:rsidR="002646E5">
        <w:t>)</w:t>
      </w:r>
      <w:r w:rsidR="00994037">
        <w:t xml:space="preserve"> fo</w:t>
      </w:r>
      <w:r w:rsidR="002646E5">
        <w:t xml:space="preserve">ram </w:t>
      </w:r>
      <w:r w:rsidR="00994037">
        <w:t>forte</w:t>
      </w:r>
      <w:r w:rsidR="002646E5">
        <w:t>s</w:t>
      </w:r>
      <w:r w:rsidR="00994037">
        <w:t xml:space="preserve">. </w:t>
      </w:r>
      <w:r w:rsidR="00AB73EA">
        <w:rPr>
          <w:b/>
          <w:color w:val="000000"/>
          <w:lang w:eastAsia="pt-BR"/>
        </w:rPr>
        <w:t>CONCLUSÕES</w:t>
      </w:r>
      <w:r w:rsidR="00AB73EA" w:rsidRPr="00296890">
        <w:rPr>
          <w:b/>
          <w:color w:val="000000"/>
          <w:lang w:eastAsia="pt-BR"/>
        </w:rPr>
        <w:t>:</w:t>
      </w:r>
      <w:r w:rsidR="009476B5">
        <w:t xml:space="preserve"> </w:t>
      </w:r>
      <w:r w:rsidR="009476B5" w:rsidRPr="009476B5">
        <w:t>O</w:t>
      </w:r>
      <w:r w:rsidR="00276DBD">
        <w:t xml:space="preserve"> estudo apontou uma forte concordância entre a circunferência da panturrilha, que é considerado uns dos parâmetros adequados a ser </w:t>
      </w:r>
      <w:r w:rsidR="00643B39">
        <w:t>aplicada a população idosa com os métodos subjetivos de avaliação nutricional, sugerindo que a aplicabilidade desta ferramenta pode identificar a desnutrição nesta população de forma adequada</w:t>
      </w:r>
      <w:r w:rsidR="00276DBD">
        <w:t xml:space="preserve">, o que favorece a tomada de condutas nutricionais mais adequadas. </w:t>
      </w:r>
    </w:p>
    <w:p w14:paraId="5D0A4051" w14:textId="77777777" w:rsidR="007D0606" w:rsidRDefault="007D0606" w:rsidP="00276DBD">
      <w:pPr>
        <w:autoSpaceDE w:val="0"/>
        <w:autoSpaceDN w:val="0"/>
        <w:adjustRightInd w:val="0"/>
        <w:spacing w:line="360" w:lineRule="auto"/>
        <w:ind w:left="-57"/>
        <w:jc w:val="both"/>
        <w:rPr>
          <w:b/>
        </w:rPr>
      </w:pPr>
    </w:p>
    <w:p w14:paraId="6D525C6F" w14:textId="77777777" w:rsidR="00771EF7" w:rsidRDefault="00560DA1" w:rsidP="00276DBD">
      <w:pPr>
        <w:autoSpaceDE w:val="0"/>
        <w:autoSpaceDN w:val="0"/>
        <w:adjustRightInd w:val="0"/>
        <w:spacing w:line="360" w:lineRule="auto"/>
        <w:ind w:left="-57"/>
        <w:jc w:val="both"/>
      </w:pPr>
      <w:r>
        <w:rPr>
          <w:b/>
        </w:rPr>
        <w:t>Palavras-</w:t>
      </w:r>
      <w:r w:rsidR="00771EF7">
        <w:rPr>
          <w:b/>
        </w:rPr>
        <w:t xml:space="preserve">chave: </w:t>
      </w:r>
      <w:r w:rsidR="00276DBD">
        <w:t xml:space="preserve">Avaliação nutricional, idosos, oncológicos, desnutrição. </w:t>
      </w:r>
    </w:p>
    <w:p w14:paraId="0BB0F594" w14:textId="77777777" w:rsidR="00C400A9" w:rsidRDefault="00C400A9" w:rsidP="00560DA1">
      <w:pPr>
        <w:spacing w:line="360" w:lineRule="auto"/>
        <w:jc w:val="both"/>
      </w:pPr>
    </w:p>
    <w:p w14:paraId="1EC9EDEF" w14:textId="77777777" w:rsidR="00C400A9" w:rsidRPr="00DB180E" w:rsidRDefault="00DB180E" w:rsidP="00560DA1">
      <w:pPr>
        <w:spacing w:line="360" w:lineRule="auto"/>
        <w:jc w:val="both"/>
        <w:rPr>
          <w:b/>
        </w:rPr>
      </w:pPr>
      <w:commentRangeStart w:id="2"/>
      <w:r>
        <w:rPr>
          <w:b/>
        </w:rPr>
        <w:t>Referência</w:t>
      </w:r>
      <w:r w:rsidRPr="00DB180E">
        <w:rPr>
          <w:b/>
        </w:rPr>
        <w:t xml:space="preserve"> Bibliográfica</w:t>
      </w:r>
      <w:r>
        <w:rPr>
          <w:b/>
        </w:rPr>
        <w:t>:</w:t>
      </w:r>
    </w:p>
    <w:p w14:paraId="43B9A205" w14:textId="77777777" w:rsidR="00F67E28" w:rsidRDefault="00276DBD" w:rsidP="00276DBD">
      <w:pPr>
        <w:jc w:val="both"/>
      </w:pPr>
      <w:r w:rsidRPr="00872B4C">
        <w:t>Pereira, SFI.;Espirides, CHM; Andrade, BML. Estado nutricional de idosos no Brasil: uma abordagem multinível. Cad. Saúde Pública, Rio de Janeiro, 32(5):00178814, mai, 2016</w:t>
      </w:r>
      <w:r>
        <w:t>.</w:t>
      </w:r>
    </w:p>
    <w:p w14:paraId="43897C7F" w14:textId="77777777" w:rsidR="00276DBD" w:rsidRPr="00872B4C" w:rsidRDefault="00276DBD" w:rsidP="00276DBD">
      <w:pPr>
        <w:spacing w:after="160" w:line="360" w:lineRule="auto"/>
        <w:jc w:val="both"/>
      </w:pPr>
      <w:r w:rsidRPr="00872B4C">
        <w:t>Soares ALG, Mussoi TD. Mini – Avaliação Nutricional na determinação do risco nutricional e de desnutrição em idosos hospitalizados. RevBrasNutr Clín. 2014; 29(2):</w:t>
      </w:r>
      <w:r w:rsidR="002646E5">
        <w:t xml:space="preserve"> </w:t>
      </w:r>
      <w:r w:rsidRPr="00872B4C">
        <w:t xml:space="preserve"> 105-10</w:t>
      </w:r>
      <w:commentRangeEnd w:id="2"/>
      <w:r w:rsidR="002646E5">
        <w:rPr>
          <w:rStyle w:val="Refdecomentrio"/>
        </w:rPr>
        <w:commentReference w:id="2"/>
      </w:r>
    </w:p>
    <w:sectPr w:rsidR="00276DBD" w:rsidRPr="00872B4C" w:rsidSect="00480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roline" w:date="2019-04-29T21:39:00Z" w:initials="C">
    <w:p w14:paraId="28379866" w14:textId="77777777" w:rsidR="00560D2D" w:rsidRDefault="00560D2D">
      <w:pPr>
        <w:pStyle w:val="Textodecomentrio"/>
      </w:pPr>
      <w:r>
        <w:rPr>
          <w:rStyle w:val="Refdecomentrio"/>
        </w:rPr>
        <w:annotationRef/>
      </w:r>
      <w:r>
        <w:t>Inserir dados</w:t>
      </w:r>
    </w:p>
  </w:comment>
  <w:comment w:id="2" w:author="Caroline" w:date="2019-04-29T22:12:00Z" w:initials="C">
    <w:p w14:paraId="77DE3E7E" w14:textId="77777777" w:rsidR="002646E5" w:rsidRDefault="002646E5">
      <w:pPr>
        <w:pStyle w:val="Textodecomentrio"/>
      </w:pPr>
      <w:r>
        <w:rPr>
          <w:rStyle w:val="Refdecomentrio"/>
        </w:rPr>
        <w:annotationRef/>
      </w:r>
      <w:r>
        <w:t>Passar referências para o formato 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379866" w15:done="0"/>
  <w15:commentEx w15:paraId="77DE3E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A62B0"/>
    <w:multiLevelType w:val="hybridMultilevel"/>
    <w:tmpl w:val="FB8A89F0"/>
    <w:lvl w:ilvl="0" w:tplc="247C0D20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17EB"/>
    <w:rsid w:val="00040D2C"/>
    <w:rsid w:val="00041E71"/>
    <w:rsid w:val="00066CE9"/>
    <w:rsid w:val="00066D67"/>
    <w:rsid w:val="000C3533"/>
    <w:rsid w:val="000E474F"/>
    <w:rsid w:val="001372BE"/>
    <w:rsid w:val="001855C0"/>
    <w:rsid w:val="001925D0"/>
    <w:rsid w:val="00196097"/>
    <w:rsid w:val="001F1298"/>
    <w:rsid w:val="002646E5"/>
    <w:rsid w:val="00276DBD"/>
    <w:rsid w:val="00294438"/>
    <w:rsid w:val="002D0739"/>
    <w:rsid w:val="00330FB8"/>
    <w:rsid w:val="00343B9D"/>
    <w:rsid w:val="00374E95"/>
    <w:rsid w:val="00385A69"/>
    <w:rsid w:val="00393775"/>
    <w:rsid w:val="003A4CFA"/>
    <w:rsid w:val="003A7897"/>
    <w:rsid w:val="003F7921"/>
    <w:rsid w:val="00414024"/>
    <w:rsid w:val="004218F3"/>
    <w:rsid w:val="00433503"/>
    <w:rsid w:val="0047799E"/>
    <w:rsid w:val="00477F7A"/>
    <w:rsid w:val="00480A52"/>
    <w:rsid w:val="0049222A"/>
    <w:rsid w:val="004C2E5E"/>
    <w:rsid w:val="004D6592"/>
    <w:rsid w:val="0050318D"/>
    <w:rsid w:val="00560D2D"/>
    <w:rsid w:val="00560DA1"/>
    <w:rsid w:val="005805FF"/>
    <w:rsid w:val="00591DB1"/>
    <w:rsid w:val="005C76EC"/>
    <w:rsid w:val="005D7BB9"/>
    <w:rsid w:val="00643B39"/>
    <w:rsid w:val="00646B0B"/>
    <w:rsid w:val="0069787F"/>
    <w:rsid w:val="006A17EB"/>
    <w:rsid w:val="006A665C"/>
    <w:rsid w:val="006B5EA3"/>
    <w:rsid w:val="006D3B3C"/>
    <w:rsid w:val="006F7368"/>
    <w:rsid w:val="006F79E3"/>
    <w:rsid w:val="007317EA"/>
    <w:rsid w:val="0073395E"/>
    <w:rsid w:val="00734534"/>
    <w:rsid w:val="0076005A"/>
    <w:rsid w:val="00771EF7"/>
    <w:rsid w:val="00775CEC"/>
    <w:rsid w:val="00785473"/>
    <w:rsid w:val="007B7CF9"/>
    <w:rsid w:val="007D0606"/>
    <w:rsid w:val="007D7190"/>
    <w:rsid w:val="007E4B4D"/>
    <w:rsid w:val="00802352"/>
    <w:rsid w:val="00845C95"/>
    <w:rsid w:val="008473BE"/>
    <w:rsid w:val="00875777"/>
    <w:rsid w:val="008B7315"/>
    <w:rsid w:val="008D07D6"/>
    <w:rsid w:val="00904925"/>
    <w:rsid w:val="00907D47"/>
    <w:rsid w:val="00940CA9"/>
    <w:rsid w:val="009476B5"/>
    <w:rsid w:val="00994037"/>
    <w:rsid w:val="009945ED"/>
    <w:rsid w:val="009953CF"/>
    <w:rsid w:val="00996C63"/>
    <w:rsid w:val="009C3898"/>
    <w:rsid w:val="009D6DC6"/>
    <w:rsid w:val="00A27A18"/>
    <w:rsid w:val="00A678BD"/>
    <w:rsid w:val="00AB73EA"/>
    <w:rsid w:val="00AF3340"/>
    <w:rsid w:val="00B03793"/>
    <w:rsid w:val="00BA2181"/>
    <w:rsid w:val="00C400A9"/>
    <w:rsid w:val="00C50F9B"/>
    <w:rsid w:val="00C62455"/>
    <w:rsid w:val="00C66341"/>
    <w:rsid w:val="00CB6264"/>
    <w:rsid w:val="00CC28BA"/>
    <w:rsid w:val="00CF04B4"/>
    <w:rsid w:val="00D07FE8"/>
    <w:rsid w:val="00D149A2"/>
    <w:rsid w:val="00D81DF1"/>
    <w:rsid w:val="00D957E2"/>
    <w:rsid w:val="00DA5803"/>
    <w:rsid w:val="00DB180E"/>
    <w:rsid w:val="00DB6E64"/>
    <w:rsid w:val="00E71407"/>
    <w:rsid w:val="00E90FCF"/>
    <w:rsid w:val="00E9323E"/>
    <w:rsid w:val="00E9740A"/>
    <w:rsid w:val="00EE05B9"/>
    <w:rsid w:val="00F005E8"/>
    <w:rsid w:val="00F35018"/>
    <w:rsid w:val="00F67E28"/>
    <w:rsid w:val="00F80884"/>
    <w:rsid w:val="00F92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B637B2"/>
  <w15:docId w15:val="{AE612B11-8244-4F52-8196-6C66CC7D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DA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60D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0D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0D2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0D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0D2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D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D2D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unhideWhenUsed/>
    <w:rsid w:val="006F7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ilimas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37CEF-C038-4165-A209-95DB337B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eldasaa</dc:creator>
  <cp:lastModifiedBy>Luciano Pinto</cp:lastModifiedBy>
  <cp:revision>5</cp:revision>
  <dcterms:created xsi:type="dcterms:W3CDTF">2019-04-22T16:23:00Z</dcterms:created>
  <dcterms:modified xsi:type="dcterms:W3CDTF">2019-05-02T12:31:00Z</dcterms:modified>
</cp:coreProperties>
</file>