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  <w:color w:val="f73939"/>
          <w:sz w:val="28"/>
          <w:szCs w:val="28"/>
        </w:rPr>
      </w:pPr>
      <w:bookmarkStart w:colFirst="0" w:colLast="0" w:name="_heading=h.30j0zll" w:id="0"/>
      <w:bookmarkEnd w:id="0"/>
      <w:r w:rsidDel="00000000" w:rsidR="00000000" w:rsidRPr="00000000">
        <w:rPr>
          <w:rFonts w:ascii="Rubik" w:cs="Rubik" w:eastAsia="Rubik" w:hAnsi="Rubik"/>
          <w:color w:val="666666"/>
          <w:sz w:val="36"/>
          <w:szCs w:val="36"/>
          <w:rtl w:val="0"/>
        </w:rPr>
        <w:t xml:space="preserve">Back End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312" w:lineRule="auto"/>
        <w:rPr>
          <w:rFonts w:ascii="Rajdhani" w:cs="Rajdhani" w:eastAsia="Rajdhani" w:hAnsi="Rajdhani"/>
          <w:b w:val="1"/>
          <w:color w:val="000000"/>
          <w:sz w:val="44"/>
          <w:szCs w:val="44"/>
        </w:rPr>
      </w:pPr>
      <w:bookmarkStart w:colFirst="0" w:colLast="0" w:name="_heading=h.cstflgcampxd" w:id="1"/>
      <w:bookmarkEnd w:id="1"/>
      <w:r w:rsidDel="00000000" w:rsidR="00000000" w:rsidRPr="00000000">
        <w:rPr>
          <w:rFonts w:ascii="Rubik" w:cs="Rubik" w:eastAsia="Rubik" w:hAnsi="Rubik"/>
          <w:b w:val="1"/>
          <w:color w:val="000000"/>
          <w:sz w:val="50"/>
          <w:szCs w:val="50"/>
          <w:rtl w:val="0"/>
        </w:rPr>
        <w:t xml:space="preserve">Ejercicio con profesor: patrón template method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312" w:lineRule="auto"/>
        <w:rPr>
          <w:rFonts w:ascii="Rajdhani" w:cs="Rajdhani" w:eastAsia="Rajdhani" w:hAnsi="Rajdhani"/>
          <w:b w:val="1"/>
          <w:sz w:val="40"/>
          <w:szCs w:val="40"/>
        </w:rPr>
      </w:pPr>
      <w:bookmarkStart w:colFirst="0" w:colLast="0" w:name="_heading=h.1fob9te" w:id="2"/>
      <w:bookmarkEnd w:id="2"/>
      <w:r w:rsidDel="00000000" w:rsidR="00000000" w:rsidRPr="00000000">
        <w:rPr>
          <w:rFonts w:ascii="Rubik SemiBold" w:cs="Rubik SemiBold" w:eastAsia="Rubik SemiBold" w:hAnsi="Rubik SemiBold"/>
          <w:color w:val="434343"/>
          <w:sz w:val="40"/>
          <w:szCs w:val="40"/>
          <w:rtl w:val="0"/>
        </w:rPr>
        <w:t xml:space="preserve">Objetivo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before="0" w:line="312" w:lineRule="auto"/>
        <w:rPr>
          <w:rFonts w:ascii="Open Sans" w:cs="Open Sans" w:eastAsia="Open Sans" w:hAnsi="Open Sans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Realizar el diagrama </w:t>
      </w:r>
      <w:r w:rsidDel="00000000" w:rsidR="00000000" w:rsidRPr="00000000">
        <w:rPr>
          <w:rFonts w:ascii="Rubik" w:cs="Rubik" w:eastAsia="Rubik" w:hAnsi="Rubik"/>
          <w:b w:val="1"/>
          <w:color w:val="000000"/>
          <w:sz w:val="24"/>
          <w:szCs w:val="24"/>
          <w:rtl w:val="0"/>
        </w:rPr>
        <w:t xml:space="preserve">UML 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y programar en </w:t>
      </w:r>
      <w:r w:rsidDel="00000000" w:rsidR="00000000" w:rsidRPr="00000000">
        <w:rPr>
          <w:rFonts w:ascii="Rubik" w:cs="Rubik" w:eastAsia="Rubik" w:hAnsi="Rubik"/>
          <w:b w:val="1"/>
          <w:color w:val="000000"/>
          <w:sz w:val="24"/>
          <w:szCs w:val="24"/>
          <w:rtl w:val="0"/>
        </w:rPr>
        <w:t xml:space="preserve">Java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, implementando </w:t>
      </w:r>
      <w:r w:rsidDel="00000000" w:rsidR="00000000" w:rsidRPr="00000000">
        <w:rPr>
          <w:rFonts w:ascii="Rubik" w:cs="Rubik" w:eastAsia="Rubik" w:hAnsi="Rubik"/>
          <w:b w:val="1"/>
          <w:color w:val="000000"/>
          <w:sz w:val="24"/>
          <w:szCs w:val="24"/>
          <w:rtl w:val="0"/>
        </w:rPr>
        <w:t xml:space="preserve">patrón template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 según el siguiente enunciado.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120" w:before="360" w:line="312" w:lineRule="auto"/>
        <w:ind w:left="0" w:firstLine="0"/>
        <w:jc w:val="both"/>
        <w:rPr>
          <w:rFonts w:ascii="Rajdhani" w:cs="Rajdhani" w:eastAsia="Rajdhani" w:hAnsi="Rajdhani"/>
          <w:b w:val="1"/>
          <w:color w:val="434343"/>
          <w:sz w:val="34"/>
          <w:szCs w:val="34"/>
        </w:rPr>
      </w:pPr>
      <w:r w:rsidDel="00000000" w:rsidR="00000000" w:rsidRPr="00000000">
        <w:rPr>
          <w:rFonts w:ascii="Rubik SemiBold" w:cs="Rubik SemiBold" w:eastAsia="Rubik SemiBold" w:hAnsi="Rubik SemiBold"/>
          <w:color w:val="434343"/>
          <w:sz w:val="40"/>
          <w:szCs w:val="40"/>
          <w:rtl w:val="0"/>
        </w:rPr>
        <w:t xml:space="preserve">Enunciado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after="200" w:before="0" w:line="312" w:lineRule="auto"/>
        <w:ind w:left="0" w:firstLine="0"/>
        <w:jc w:val="both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Para realizar la liquidación de sueldos es necesario realizar </w:t>
      </w:r>
      <w:r w:rsidDel="00000000" w:rsidR="00000000" w:rsidRPr="00000000">
        <w:rPr>
          <w:rFonts w:ascii="Rubik" w:cs="Rubik" w:eastAsia="Rubik" w:hAnsi="Rubik"/>
          <w:b w:val="1"/>
          <w:color w:val="000000"/>
          <w:sz w:val="24"/>
          <w:szCs w:val="24"/>
          <w:rtl w:val="0"/>
        </w:rPr>
        <w:t xml:space="preserve">tres pasos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: calcular el sueldo correspondiente, imprimir o generar recibos de sueldo y depositar el importe correspondiente.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200" w:before="0" w:line="312" w:lineRule="auto"/>
        <w:ind w:left="0" w:firstLine="0"/>
        <w:jc w:val="both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Hay dos tipos de empleados. Los </w:t>
      </w:r>
      <w:r w:rsidDel="00000000" w:rsidR="00000000" w:rsidRPr="00000000">
        <w:rPr>
          <w:rFonts w:ascii="Rubik Light" w:cs="Rubik Light" w:eastAsia="Rubik Light" w:hAnsi="Rubik Light"/>
          <w:i w:val="1"/>
          <w:color w:val="000000"/>
          <w:sz w:val="24"/>
          <w:szCs w:val="24"/>
          <w:rtl w:val="0"/>
        </w:rPr>
        <w:t xml:space="preserve">empleados efectivos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,  el cálculo es a partir de un  sueldo básico y se agregan descuentos y premios. Los </w:t>
      </w:r>
      <w:r w:rsidDel="00000000" w:rsidR="00000000" w:rsidRPr="00000000">
        <w:rPr>
          <w:rFonts w:ascii="Rubik Light" w:cs="Rubik Light" w:eastAsia="Rubik Light" w:hAnsi="Rubik Light"/>
          <w:i w:val="1"/>
          <w:color w:val="000000"/>
          <w:sz w:val="24"/>
          <w:szCs w:val="24"/>
          <w:rtl w:val="0"/>
        </w:rPr>
        <w:t xml:space="preserve">empleados contratados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 trabajan una cantidad de horas, con una tarifa por hora específica. Con esta información se realiza el cálculo del sueldo a pagar y luego se imprime. Finalmente, se deposita.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200" w:before="0" w:line="312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El proceso que realizamos es </w:t>
      </w:r>
      <w:r w:rsidDel="00000000" w:rsidR="00000000" w:rsidRPr="00000000">
        <w:rPr>
          <w:rFonts w:ascii="Rubik" w:cs="Rubik" w:eastAsia="Rubik" w:hAnsi="Rubik"/>
          <w:b w:val="1"/>
          <w:color w:val="000000"/>
          <w:sz w:val="24"/>
          <w:szCs w:val="24"/>
          <w:rtl w:val="0"/>
        </w:rPr>
        <w:t xml:space="preserve">liquidarSueldo()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. Este lleva tres pasos: cálculo, impresión y 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depósito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. En cuanto al cálculo, este se realiza según el tipo de empleado. La impresión puede ser digital —en el caso de los contratados—  o en un recibo en  </w:t>
      </w:r>
      <w:r w:rsidDel="00000000" w:rsidR="00000000" w:rsidRPr="00000000">
        <w:rPr>
          <w:rFonts w:ascii="Rajdhani" w:cs="Rajdhani" w:eastAsia="Rajdhani" w:hAnsi="Rajdhani"/>
          <w:b w:val="1"/>
          <w:sz w:val="36"/>
          <w:szCs w:val="36"/>
          <w:rtl w:val="0"/>
        </w:rPr>
        <w:t xml:space="preserve">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312" w:lineRule="auto"/>
        <w:jc w:val="both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papel —en el caso de los efectivos—. Por último  el depósito es en una cuenta bancaria.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312" w:lineRule="auto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Todos los empleados tienen nombre, apellido y un número de cuenta que servirá para dirigir los sueldos.  Los empleados efectivos tienen como información: sueldo básico y un valor fijo de descuentos y otro de premios. Los empleados contratados tienen cantidad de horas trabajadas y valor por hora.</w:t>
      </w:r>
    </w:p>
    <w:p w:rsidR="00000000" w:rsidDel="00000000" w:rsidP="00000000" w:rsidRDefault="00000000" w:rsidRPr="00000000" w14:paraId="0000000B">
      <w:pPr>
        <w:spacing w:after="200" w:line="312" w:lineRule="auto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Para certificar la calidad de nuestro programa, tendremos los siguientes casos de prueba:</w:t>
      </w:r>
    </w:p>
    <w:p w:rsidR="00000000" w:rsidDel="00000000" w:rsidP="00000000" w:rsidRDefault="00000000" w:rsidRPr="00000000" w14:paraId="0000000C">
      <w:pPr>
        <w:spacing w:after="200" w:line="312" w:lineRule="auto"/>
        <w:jc w:val="both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Rubik" w:cs="Rubik" w:eastAsia="Rubik" w:hAnsi="Rubik"/>
          <w:b w:val="1"/>
          <w:color w:val="000000"/>
          <w:sz w:val="24"/>
          <w:szCs w:val="24"/>
          <w:rtl w:val="0"/>
        </w:rPr>
        <w:t xml:space="preserve">CASO 1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: Debería emitir un documento en papel cuando es un empleado efectivo.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200" w:line="312" w:lineRule="auto"/>
        <w:ind w:left="720" w:hanging="36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Dado: Un empleado efectivo, Martín Martini, con un sueldo básico de 400, un valor fijo de descuentos de 40 y un total de 60 en premios.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200" w:line="312" w:lineRule="auto"/>
        <w:ind w:left="720" w:hanging="36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Cuando: Intento calcular la liquidación.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200" w:line="312" w:lineRule="auto"/>
        <w:ind w:left="720" w:hanging="36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Entonces: Obtengo el mensaje </w:t>
      </w:r>
      <w:r w:rsidDel="00000000" w:rsidR="00000000" w:rsidRPr="00000000">
        <w:rPr>
          <w:rFonts w:ascii="Rubik Light" w:cs="Rubik Light" w:eastAsia="Rubik Light" w:hAnsi="Rubik Light"/>
          <w:i w:val="1"/>
          <w:color w:val="000000"/>
          <w:sz w:val="24"/>
          <w:szCs w:val="24"/>
          <w:rtl w:val="0"/>
        </w:rPr>
        <w:t xml:space="preserve">“La liquidación generada es un documento impreso. Saldo a liquidar: 420”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312" w:lineRule="auto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color w:val="000000"/>
          <w:sz w:val="24"/>
          <w:szCs w:val="24"/>
          <w:rtl w:val="0"/>
        </w:rPr>
        <w:t xml:space="preserve">CASO 2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: Debería emitir un documento digital cuando es un empleado contratado.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200" w:line="312" w:lineRule="auto"/>
        <w:ind w:left="720" w:hanging="36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Dado: Una empleada contratada, Pompilia Pompini, con 120 horas trabajadas y una tarifa de 7 por hora.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200" w:line="312" w:lineRule="auto"/>
        <w:ind w:left="720" w:hanging="36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Cuando: Intento calcular la liquidación.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200" w:line="312" w:lineRule="auto"/>
        <w:ind w:left="720" w:hanging="36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Entonces: Obtengo el mensaje </w:t>
      </w:r>
      <w:r w:rsidDel="00000000" w:rsidR="00000000" w:rsidRPr="00000000">
        <w:rPr>
          <w:rFonts w:ascii="Rubik Light" w:cs="Rubik Light" w:eastAsia="Rubik Light" w:hAnsi="Rubik Light"/>
          <w:i w:val="1"/>
          <w:color w:val="000000"/>
          <w:sz w:val="24"/>
          <w:szCs w:val="24"/>
          <w:rtl w:val="0"/>
        </w:rPr>
        <w:t xml:space="preserve">“La liquidación generada es un documento digital. Saldo a liquidar: 840”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="312" w:lineRule="auto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color w:val="000000"/>
          <w:sz w:val="24"/>
          <w:szCs w:val="24"/>
          <w:rtl w:val="0"/>
        </w:rPr>
        <w:t xml:space="preserve">CASO 3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: El liquidador debería arrojar un mensaje de error cuando no es posible calcular la liquidación.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200" w:line="312" w:lineRule="auto"/>
        <w:ind w:left="720" w:hanging="36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Dados: Un liquidador de empleado efectivo y una empleada contratada, Pompilia Pompini.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200" w:line="312" w:lineRule="auto"/>
        <w:ind w:left="720" w:hanging="36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Cuando: Intento calcular la liquidación.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200" w:line="312" w:lineRule="auto"/>
        <w:ind w:left="720" w:hanging="36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Entonces: Obtengo el mensaje </w:t>
      </w:r>
      <w:r w:rsidDel="00000000" w:rsidR="00000000" w:rsidRPr="00000000">
        <w:rPr>
          <w:rFonts w:ascii="Rubik Light" w:cs="Rubik Light" w:eastAsia="Rubik Light" w:hAnsi="Rubik Light"/>
          <w:i w:val="1"/>
          <w:color w:val="000000"/>
          <w:sz w:val="24"/>
          <w:szCs w:val="24"/>
          <w:rtl w:val="0"/>
        </w:rPr>
        <w:t xml:space="preserve">“La liquidación no pudo ser calculada”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8">
      <w:pPr>
        <w:spacing w:line="240" w:lineRule="auto"/>
        <w:jc w:val="righ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</w:t>
      </w:r>
    </w:p>
    <w:p w:rsidR="00000000" w:rsidDel="00000000" w:rsidP="00000000" w:rsidRDefault="00000000" w:rsidRPr="00000000" w14:paraId="00000019">
      <w:pPr>
        <w:pageBreakBefore w:val="0"/>
        <w:spacing w:after="200" w:before="0" w:line="312" w:lineRule="auto"/>
        <w:ind w:left="0" w:firstLine="0"/>
        <w:jc w:val="both"/>
        <w:rPr/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¡Muchos éxitos!</w:t>
      </w: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5840" w:w="12240" w:orient="portrait"/>
      <w:pgMar w:bottom="1080" w:top="1080" w:left="1440" w:right="1440" w:header="0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 ExtraBold">
    <w:embedBold w:fontKey="{00000000-0000-0000-0000-000000000000}" r:id="rId9" w:subsetted="0"/>
    <w:embedBoldItalic w:fontKey="{00000000-0000-0000-0000-000000000000}" r:id="rId10" w:subsetted="0"/>
  </w:font>
  <w:font w:name="Rubik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Rubik SemiBold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  <w:font w:name="Rajdhani">
    <w:embedRegular w:fontKey="{00000000-0000-0000-0000-000000000000}" r:id="rId19" w:subsetted="0"/>
    <w:embedBold w:fontKey="{00000000-0000-0000-0000-000000000000}" r:id="rId20" w:subsetted="0"/>
  </w:font>
  <w:font w:name="Open Sans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34"/>
        <w:szCs w:val="34"/>
      </w:rPr>
    </w:pPr>
    <w:r w:rsidDel="00000000" w:rsidR="00000000" w:rsidRPr="00000000">
      <w:rPr>
        <w:sz w:val="20"/>
        <w:szCs w:val="20"/>
        <w:rtl w:val="0"/>
      </w:rPr>
      <w:t xml:space="preserve">           </w:t>
    </w:r>
    <w:r w:rsidDel="00000000" w:rsidR="00000000" w:rsidRPr="00000000">
      <w:rPr>
        <w:sz w:val="34"/>
        <w:szCs w:val="34"/>
        <w:rtl w:val="0"/>
      </w:rPr>
      <w:t xml:space="preserve">  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-9524</wp:posOffset>
          </wp:positionH>
          <wp:positionV relativeFrom="page">
            <wp:posOffset>-6349</wp:posOffset>
          </wp:positionV>
          <wp:extent cx="7813426" cy="1192213"/>
          <wp:effectExtent b="0" l="0" r="0" t="0"/>
          <wp:wrapSquare wrapText="bothSides" distB="0" distT="0" distL="0" distR="0"/>
          <wp:docPr id="4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813426" cy="11922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Rajdhani" w:cs="Rajdhani" w:eastAsia="Rajdhani" w:hAnsi="Rajdhani"/>
        <w:b w:val="1"/>
        <w:color w:val="434343"/>
        <w:sz w:val="30"/>
        <w:szCs w:val="30"/>
      </w:rPr>
      <w:drawing>
        <wp:inline distB="114300" distT="114300" distL="114300" distR="114300">
          <wp:extent cx="3552825" cy="1085850"/>
          <wp:effectExtent b="0" l="0" r="0" t="0"/>
          <wp:docPr id="46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0" l="2680" r="-2680" t="10236"/>
                  <a:stretch>
                    <a:fillRect/>
                  </a:stretch>
                </pic:blipFill>
                <pic:spPr>
                  <a:xfrm>
                    <a:off x="0" y="0"/>
                    <a:ext cx="3552825" cy="1085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spacing w:before="0" w:line="240" w:lineRule="auto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-9524</wp:posOffset>
          </wp:positionH>
          <wp:positionV relativeFrom="page">
            <wp:posOffset>0</wp:posOffset>
          </wp:positionV>
          <wp:extent cx="7810500" cy="1341977"/>
          <wp:effectExtent b="0" l="0" r="0" t="0"/>
          <wp:wrapTopAndBottom distB="114300" distT="114300"/>
          <wp:docPr id="47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776" l="0" r="0" t="776"/>
                  <a:stretch>
                    <a:fillRect/>
                  </a:stretch>
                </pic:blipFill>
                <pic:spPr>
                  <a:xfrm>
                    <a:off x="0" y="0"/>
                    <a:ext cx="7810500" cy="1341977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Rajdhani-bold.ttf"/><Relationship Id="rId11" Type="http://schemas.openxmlformats.org/officeDocument/2006/relationships/font" Target="fonts/Rubik-regular.ttf"/><Relationship Id="rId22" Type="http://schemas.openxmlformats.org/officeDocument/2006/relationships/font" Target="fonts/OpenSans-bold.ttf"/><Relationship Id="rId10" Type="http://schemas.openxmlformats.org/officeDocument/2006/relationships/font" Target="fonts/OpenSansExtraBold-boldItalic.ttf"/><Relationship Id="rId21" Type="http://schemas.openxmlformats.org/officeDocument/2006/relationships/font" Target="fonts/OpenSans-regular.ttf"/><Relationship Id="rId13" Type="http://schemas.openxmlformats.org/officeDocument/2006/relationships/font" Target="fonts/Rubik-italic.ttf"/><Relationship Id="rId24" Type="http://schemas.openxmlformats.org/officeDocument/2006/relationships/font" Target="fonts/OpenSans-boldItalic.ttf"/><Relationship Id="rId12" Type="http://schemas.openxmlformats.org/officeDocument/2006/relationships/font" Target="fonts/Rubik-bold.ttf"/><Relationship Id="rId23" Type="http://schemas.openxmlformats.org/officeDocument/2006/relationships/font" Target="fonts/OpenSans-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ExtraBold-bold.ttf"/><Relationship Id="rId15" Type="http://schemas.openxmlformats.org/officeDocument/2006/relationships/font" Target="fonts/RubikSemiBold-regular.ttf"/><Relationship Id="rId14" Type="http://schemas.openxmlformats.org/officeDocument/2006/relationships/font" Target="fonts/Rubik-boldItalic.ttf"/><Relationship Id="rId17" Type="http://schemas.openxmlformats.org/officeDocument/2006/relationships/font" Target="fonts/RubikSemiBold-italic.ttf"/><Relationship Id="rId16" Type="http://schemas.openxmlformats.org/officeDocument/2006/relationships/font" Target="fonts/RubikSemiBold-bold.ttf"/><Relationship Id="rId5" Type="http://schemas.openxmlformats.org/officeDocument/2006/relationships/font" Target="fonts/RubikLight-regular.ttf"/><Relationship Id="rId19" Type="http://schemas.openxmlformats.org/officeDocument/2006/relationships/font" Target="fonts/Rajdhani-regular.ttf"/><Relationship Id="rId6" Type="http://schemas.openxmlformats.org/officeDocument/2006/relationships/font" Target="fonts/RubikLight-bold.ttf"/><Relationship Id="rId18" Type="http://schemas.openxmlformats.org/officeDocument/2006/relationships/font" Target="fonts/RubikSemiBold-boldItalic.ttf"/><Relationship Id="rId7" Type="http://schemas.openxmlformats.org/officeDocument/2006/relationships/font" Target="fonts/RubikLight-italic.ttf"/><Relationship Id="rId8" Type="http://schemas.openxmlformats.org/officeDocument/2006/relationships/font" Target="fonts/RubikLigh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jvckTbdoOmF7laCcmpU9MivzHbA==">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