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pPr>
        <w:pStyle w:val="ptitle"/>
        <w:spacing w:before="3000" w:after="750"/>
        <w:rPr>
          <w:b/>
          <w:bCs/>
          <w:sz w:val="75"/>
          <w:szCs w:val="75"/>
        </w:rPr>
      </w:pPr>
      <w:r>
        <w:t>practical-m-files</w:t>
      </w:r>
    </w:p>
    <w:p>
      <w:pPr>
        <w:spacing w:before="0" w:after="0"/>
        <w:ind w:right="750"/>
        <w:jc w:val="center"/>
        <w:rPr>
          <w:sz w:val="20"/>
          <w:szCs w:val="20"/>
        </w:rPr>
      </w:pPr>
      <w:r>
        <w:rPr>
          <w:strike w:val="0"/>
          <w:u w:val="none"/>
        </w:rPr>
        <w:drawing>
          <wp:inline>
            <wp:extent cx="304800" cy="304800"/>
            <wp:docPr id="10000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psubtitle"/>
        <w:spacing w:before="750" w:after="600"/>
        <w:rPr>
          <w:sz w:val="60"/>
          <w:szCs w:val="60"/>
        </w:rPr>
      </w:pPr>
      <w:r>
        <w:t>Vault Configuration Documentation</w:t>
      </w:r>
    </w:p>
    <w:p>
      <w:pPr>
        <w:pStyle w:val="pTOC"/>
        <w:spacing w:before="270" w:after="270"/>
        <w:rPr>
          <w:sz w:val="27"/>
          <w:szCs w:val="27"/>
        </w:rPr>
      </w:pPr>
      <w:r>
        <w:br w:type="page"/>
      </w:r>
      <w:r>
        <w:t>Table of Content</w:t>
      </w:r>
      <w:bookmarkStart w:id="0" w:name="TOC"/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>TOC \o "1-3" \h \z \u</w:instrText>
      </w:r>
      <w:r>
        <w:rPr>
          <w:sz w:val="27"/>
          <w:szCs w:val="27"/>
        </w:rPr>
        <w:fldChar w:fldCharType="separate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Vault Overview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3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Object Types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Overview of Object Types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"_Toc256000003" </w:instrText>
      </w:r>
      <w:r>
        <w:fldChar w:fldCharType="separate"/>
      </w: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alibri" w:eastAsia="Calibri" w:hAnsi="Calibri" w:cs="Calibri"/>
        </w:rPr>
        <w:t>Document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_Toc256000003 \h </w:instrText>
      </w:r>
      <w:r>
        <w:fldChar w:fldCharType="separate"/>
      </w:r>
      <w:r>
        <w:rPr>
          <w:rStyle w:val="Hyperlink"/>
        </w:rPr>
        <w:t>5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10000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alibri" w:eastAsia="Calibri" w:hAnsi="Calibri" w:cs="Calibri"/>
        </w:rPr>
        <w:t>Assignment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6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"_Toc256000005" </w:instrText>
      </w:r>
      <w:r>
        <w:fldChar w:fldCharType="separate"/>
      </w:r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10000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Calibri" w:eastAsia="Calibri" w:hAnsi="Calibri" w:cs="Calibri"/>
        </w:rPr>
        <w:t>Report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_Toc256000005 \h </w:instrText>
      </w:r>
      <w:r>
        <w:fldChar w:fldCharType="separate"/>
      </w:r>
      <w:r>
        <w:rPr>
          <w:rStyle w:val="Hyperlink"/>
        </w:rPr>
        <w:t>7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Property Definitions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Workflows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15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Named Access Control Lists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16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"_Toc256000009"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Value Lists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_Toc256000009 \h </w:instrText>
      </w:r>
      <w:r>
        <w:fldChar w:fldCharType="separate"/>
      </w:r>
      <w:r>
        <w:rPr>
          <w:rStyle w:val="Hyperlink"/>
        </w:rPr>
        <w:t>18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"_Toc256000010"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User Groups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_Toc256000010 \h </w:instrText>
      </w:r>
      <w:r>
        <w:fldChar w:fldCharType="separate"/>
      </w:r>
      <w:r>
        <w:rPr>
          <w:rStyle w:val="Hyperlink"/>
        </w:rPr>
        <w:t>19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"_Toc256000011"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Event Handlers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_Toc256000011 \h </w:instrText>
      </w:r>
      <w:r>
        <w:fldChar w:fldCharType="separate"/>
      </w:r>
      <w:r>
        <w:rPr>
          <w:rStyle w:val="Hyperlink"/>
        </w:rPr>
        <w:t>20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"_Toc256000012"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Appendices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_Toc256000012 \h </w:instrText>
      </w:r>
      <w:r>
        <w:fldChar w:fldCharType="separate"/>
      </w:r>
      <w:r>
        <w:rPr>
          <w:rStyle w:val="Hyperlink"/>
        </w:rPr>
        <w:t>21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"_Toc256000013"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Value List Items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_Toc256000013 \h </w:instrText>
      </w:r>
      <w:r>
        <w:fldChar w:fldCharType="separate"/>
      </w:r>
      <w:r>
        <w:rPr>
          <w:rStyle w:val="Hyperlink"/>
        </w:rPr>
        <w:t>21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"_Toc256000014"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Event Handlers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_Toc256000014 \h </w:instrText>
      </w:r>
      <w:r>
        <w:fldChar w:fldCharType="separate"/>
      </w:r>
      <w:r>
        <w:rPr>
          <w:rStyle w:val="Hyperlink"/>
        </w:rPr>
        <w:t>22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"_Toc256000015"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Property Definition Scripts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_Toc256000015 \h </w:instrText>
      </w:r>
      <w:r>
        <w:fldChar w:fldCharType="separate"/>
      </w:r>
      <w:r>
        <w:rPr>
          <w:rStyle w:val="Hyperlink"/>
        </w:rPr>
        <w:t>27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"_Toc256000016"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State Scripts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_Toc256000016 \h </w:instrText>
      </w:r>
      <w:r>
        <w:fldChar w:fldCharType="separate"/>
      </w:r>
      <w:r>
        <w:rPr>
          <w:rStyle w:val="Hyperlink"/>
        </w:rPr>
        <w:t>28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"_Toc256000017"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Automatic State Transition Scripts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_Toc256000017 \h </w:instrText>
      </w:r>
      <w:r>
        <w:fldChar w:fldCharType="separate"/>
      </w:r>
      <w:r>
        <w:rPr>
          <w:rStyle w:val="Hyperlink"/>
        </w:rPr>
        <w:t>29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"_Toc256000018"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MFCK Module Configuration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_Toc256000018 \h </w:instrText>
      </w:r>
      <w:r>
        <w:fldChar w:fldCharType="separate"/>
      </w:r>
      <w:r>
        <w:rPr>
          <w:rStyle w:val="Hyperlink"/>
        </w:rPr>
        <w:t>30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863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"_Toc256000019" </w:instrText>
      </w:r>
      <w:r>
        <w:fldChar w:fldCharType="separate"/>
      </w:r>
      <w:r>
        <w:rPr>
          <w:rStyle w:val="Hyperlink"/>
          <w:rFonts w:ascii="Calibri" w:eastAsia="Calibri" w:hAnsi="Calibri" w:cs="Calibri"/>
        </w:rPr>
        <w:t>Metadata Card Configuration Rules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_Toc256000019 \h </w:instrText>
      </w:r>
      <w:r>
        <w:fldChar w:fldCharType="separate"/>
      </w:r>
      <w:r>
        <w:rPr>
          <w:rStyle w:val="Hyperlink"/>
        </w:rPr>
        <w:t>30</w:t>
      </w:r>
      <w:r>
        <w:fldChar w:fldCharType="end"/>
      </w:r>
      <w:r>
        <w:fldChar w:fldCharType="end"/>
      </w:r>
    </w:p>
    <w:p>
      <w:pPr>
        <w:pStyle w:val="pTOC"/>
        <w:spacing w:before="270" w:after="270"/>
        <w:rPr>
          <w:sz w:val="27"/>
          <w:szCs w:val="27"/>
        </w:rPr>
      </w:pPr>
      <w:r>
        <w:rPr>
          <w:sz w:val="27"/>
          <w:szCs w:val="27"/>
        </w:rPr>
        <w:fldChar w:fldCharType="end"/>
      </w:r>
    </w:p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1" w:name="_Toc256000000"/>
      <w:r>
        <w:rPr>
          <w:rFonts w:ascii="Calibri" w:eastAsia="Calibri" w:hAnsi="Calibri" w:cs="Calibri"/>
          <w:i w:val="0"/>
          <w:iCs w:val="0"/>
        </w:rPr>
        <w:t>Vault Overview</w:t>
      </w:r>
      <w:bookmarkEnd w:id="1"/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3810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Vault Name: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practical-m-files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Vault GUID: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{316EE0B8-8752-40CB-A03D-22B9F647B521}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Vault Language: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eng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SQL Engine: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Firebird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Database Server: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localhost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2" w:name="_Toc256000001"/>
      <w:r>
        <w:rPr>
          <w:rFonts w:ascii="Calibri" w:eastAsia="Calibri" w:hAnsi="Calibri" w:cs="Calibri"/>
          <w:i w:val="0"/>
          <w:iCs w:val="0"/>
        </w:rPr>
        <w:t>Object Types</w:t>
      </w:r>
      <w:bookmarkEnd w:id="2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3" w:name="_Toc256000002"/>
      <w:r>
        <w:rPr>
          <w:rFonts w:ascii="Calibri" w:eastAsia="Calibri" w:hAnsi="Calibri" w:cs="Calibri"/>
          <w:i w:val="0"/>
        </w:rPr>
        <w:t>Overview of Object Types</w:t>
      </w:r>
      <w:bookmarkEnd w:id="3"/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3"/>
        <w:gridCol w:w="1832"/>
        <w:gridCol w:w="1899"/>
        <w:gridCol w:w="713"/>
        <w:gridCol w:w="698"/>
        <w:gridCol w:w="821"/>
        <w:gridCol w:w="33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2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(plural)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Aliases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External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457264"/>
                  <wp:docPr id="100001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Document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457264"/>
                  <wp:docPr id="100002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Document collection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collections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457264"/>
                  <wp:docPr id="100003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Assignment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Assignments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45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u w:val="none"/>
              </w:rPr>
              <w:drawing>
                <wp:inline>
                  <wp:extent cx="190500" cy="457264"/>
                  <wp:docPr id="100004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45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/>
                <w:bCs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</w:rPr>
              <w:t>Report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15</w:t>
            </w:r>
          </w:p>
        </w:tc>
      </w:tr>
    </w:tbl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br w:type="page"/>
      </w:r>
      <w:bookmarkStart w:id="4" w:name="_Toc256000003"/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6938476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Document</w:t>
      </w:r>
      <w:bookmarkEnd w:id="4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Classes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Other document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901"/>
        <w:gridCol w:w="1005"/>
        <w:gridCol w:w="892"/>
        <w:gridCol w:w="1404"/>
        <w:gridCol w:w="33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26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3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Other document class doesn't have a default workflow. 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Document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901"/>
        <w:gridCol w:w="1005"/>
        <w:gridCol w:w="892"/>
        <w:gridCol w:w="1404"/>
        <w:gridCol w:w="33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26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Document class doesn't have a default workflow. </w:t>
      </w:r>
      <w:r>
        <w:br w:type="page"/>
      </w:r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5" w:name="_Toc256000004"/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99623265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Assignment</w:t>
      </w:r>
      <w:bookmarkEnd w:id="5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Classes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Assignment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2"/>
        <w:gridCol w:w="2322"/>
        <w:gridCol w:w="1004"/>
        <w:gridCol w:w="891"/>
        <w:gridCol w:w="1403"/>
        <w:gridCol w:w="33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Assignment 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Assigned to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(Users)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Marked as complete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(Users)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Deadline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Monitored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MultiSelectLookup (Users)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43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Assignment class doesn't have a default workflow. </w:t>
      </w:r>
      <w:r>
        <w:br w:type="page"/>
      </w:r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6" w:name="_Toc256000005"/>
      <w:r>
        <w:rPr>
          <w:rFonts w:ascii="Calibri" w:eastAsia="Calibri" w:hAnsi="Calibri" w:cs="Calibri"/>
          <w:i w:val="0"/>
          <w:strike w:val="0"/>
          <w:u w:val="none"/>
        </w:rPr>
        <w:drawing>
          <wp:inline>
            <wp:extent cx="190500" cy="457264"/>
            <wp:docPr id="142730385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</w:rPr>
        <w:t>Report</w:t>
      </w:r>
      <w:bookmarkEnd w:id="6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Classes</w:t>
      </w:r>
    </w:p>
    <w:p>
      <w:pPr>
        <w:pStyle w:val="Heading5"/>
        <w:spacing w:before="75" w:after="75"/>
        <w:outlineLvl w:val="9"/>
        <w:rPr>
          <w:b/>
          <w:bCs/>
          <w:sz w:val="27"/>
          <w:szCs w:val="27"/>
        </w:rPr>
      </w:pPr>
      <w:r>
        <w:rPr>
          <w:rFonts w:ascii="Calibri" w:eastAsia="Calibri" w:hAnsi="Calibri" w:cs="Calibri"/>
          <w:i w:val="0"/>
          <w:iCs w:val="0"/>
        </w:rPr>
        <w:t>Report</w:t>
      </w:r>
    </w:p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 xml:space="preserve">Associated Properties 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1"/>
        <w:gridCol w:w="901"/>
        <w:gridCol w:w="1005"/>
        <w:gridCol w:w="892"/>
        <w:gridCol w:w="1404"/>
        <w:gridCol w:w="33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Required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Property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X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 URL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87</w:t>
            </w: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Access Control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7"/>
        <w:gridCol w:w="1613"/>
        <w:gridCol w:w="727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see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attachobjects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6"/>
        <w:spacing w:before="75" w:after="75"/>
        <w:outlineLvl w:val="9"/>
        <w:rPr>
          <w:b/>
          <w:bCs/>
          <w:sz w:val="21"/>
          <w:szCs w:val="21"/>
        </w:rPr>
      </w:pPr>
      <w:r>
        <w:rPr>
          <w:rFonts w:ascii="Calibri" w:eastAsia="Calibri" w:hAnsi="Calibri" w:cs="Calibri"/>
          <w:i w:val="0"/>
        </w:rPr>
        <w:t>Workflow</w:t>
      </w:r>
    </w:p>
    <w:p>
      <w:pPr>
        <w:rPr>
          <w:sz w:val="20"/>
          <w:szCs w:val="20"/>
        </w:rPr>
      </w:pPr>
      <w:r>
        <w:t xml:space="preserve">Report class doesn't have a default workflow. </w:t>
      </w:r>
      <w:r>
        <w:br w:type="page"/>
      </w:r>
    </w:p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bookmarkStart w:id="7" w:name="_Toc256000006"/>
      <w:r>
        <w:rPr>
          <w:rFonts w:ascii="Calibri" w:eastAsia="Calibri" w:hAnsi="Calibri" w:cs="Calibri"/>
          <w:i w:val="0"/>
          <w:iCs w:val="0"/>
        </w:rPr>
        <w:t>Property Definitions</w:t>
      </w:r>
      <w:bookmarkEnd w:id="7"/>
    </w:p>
    <w:p>
      <w:pPr>
        <w:spacing w:before="195" w:after="195"/>
        <w:rPr>
          <w:sz w:val="20"/>
          <w:szCs w:val="20"/>
        </w:rPr>
      </w:pPr>
      <w:r>
        <w:t>The system contains the following property definitions. Scripts related to the property definitions are presented in the appendices.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4"/>
        <w:gridCol w:w="2186"/>
        <w:gridCol w:w="1003"/>
        <w:gridCol w:w="825"/>
        <w:gridCol w:w="1036"/>
        <w:gridCol w:w="1036"/>
        <w:gridCol w:w="539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Datatype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Automatic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Validate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Read Access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Edit Access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Accessed by 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Additional classes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Classes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Assigned to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Users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Assignments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Assignment description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Class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Classes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Class groups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Class groups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Collection members (document collections)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 collections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Collection members (documents)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Comment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Conflict resolved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Created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Created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Created from external source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External sources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Deadline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Deleted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Deleted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Deletion status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Document collection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 collections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Favorite view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Is template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Keywords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Last modified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Last modified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Location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Sources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Marked as complete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Users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Marked as rejected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Users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Marked for archiving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Message ID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Monitored by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Users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Moved into current 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40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Name or title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Object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Original path (1/3)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Original path (2/3)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Original path (3/3)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(Assignment)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Assignments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(Class group)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Class groups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(Class)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Classes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(Document collection)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Document collections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(Document)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Documents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(External source)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External sources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(Report)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Reports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(Source)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Sources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(State transition)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State transitions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(State)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States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(Traditional folder)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Traditional folders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(User group)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User groups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(User)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1003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(Version label)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Version labels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Owner (Workflow)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Workflows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1008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Permissions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Reference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Remote vault GUID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Reply to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Documents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Reply to (ID)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Reports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1019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 placement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Report URL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87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Repository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Sources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102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Signature manifestation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MultiLineText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86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Single file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Boolean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Size on server (all versions)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Size on server (this version)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Integer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State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States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Status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Traditional folder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Traditional folders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34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Version comment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92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Version label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Version labels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29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Version label changed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Timestamp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91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Workflow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Choose from Workflows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38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Workflow Assignment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Choose from Assignments (multi-select)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79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8" w:name="_Toc256000007"/>
      <w:r>
        <w:rPr>
          <w:rFonts w:ascii="Calibri" w:eastAsia="Calibri" w:hAnsi="Calibri" w:cs="Calibri"/>
          <w:i w:val="0"/>
          <w:iCs w:val="0"/>
        </w:rPr>
        <w:t>Workflows</w:t>
      </w:r>
      <w:bookmarkEnd w:id="8"/>
    </w:p>
    <w:p>
      <w:pPr>
        <w:spacing w:before="195" w:after="195"/>
        <w:rPr>
          <w:sz w:val="20"/>
          <w:szCs w:val="20"/>
        </w:rPr>
      </w:pPr>
      <w:r>
        <w:t>Workflows model the real world processes. The system contains the following workflows.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715"/>
        <w:gridCol w:w="1153"/>
        <w:gridCol w:w="315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Aliases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Tied to class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9" w:name="_Toc256000008"/>
      <w:r>
        <w:rPr>
          <w:rFonts w:ascii="Calibri" w:eastAsia="Calibri" w:hAnsi="Calibri" w:cs="Calibri"/>
          <w:i w:val="0"/>
          <w:iCs w:val="0"/>
        </w:rPr>
        <w:t>Named Access Control Lists</w:t>
      </w:r>
      <w:bookmarkEnd w:id="9"/>
    </w:p>
    <w:p>
      <w:pPr>
        <w:spacing w:before="195" w:after="195"/>
        <w:rPr>
          <w:sz w:val="20"/>
          <w:szCs w:val="20"/>
        </w:rPr>
      </w:pPr>
      <w:r>
        <w:t>Named access control lists are predefined lists of access control definitions. The system contains the following named access control lists.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07"/>
        <w:gridCol w:w="714"/>
        <w:gridCol w:w="399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Aliases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Full control for 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-1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Read access for external users, full control for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-5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Read access for internal users, full control for 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-10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Only for 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-20</w:t>
            </w: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br w:type="page"/>
      </w:r>
      <w:r>
        <w:rPr>
          <w:rFonts w:ascii="Calibri" w:eastAsia="Calibri" w:hAnsi="Calibri" w:cs="Calibri"/>
          <w:i w:val="0"/>
        </w:rPr>
        <w:t>Full control for all internal users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Read access for external users, full control for internal users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Read access for internal users, full control for me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group"/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"/>
                <w:b w:val="0"/>
                <w:bCs w:val="0"/>
                <w:i w:val="0"/>
                <w:iCs w:val="0"/>
                <w:smallCaps w:val="0"/>
              </w:rPr>
              <w:t xml:space="preserve">(current user)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Only for me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3184"/>
        <w:gridCol w:w="726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User or User Group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Allowed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Denied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user"/>
                <w:b w:val="0"/>
                <w:bCs w:val="0"/>
                <w:i w:val="0"/>
                <w:iCs w:val="0"/>
                <w:smallCaps w:val="0"/>
              </w:rPr>
              <w:t xml:space="preserve">(current user) 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read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edit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changepermissions</w:t>
            </w:r>
            <w:r>
              <w:rPr>
                <w:b w:val="0"/>
                <w:bCs w:val="0"/>
                <w:i w:val="0"/>
                <w:iCs w:val="0"/>
                <w:smallCaps w:val="0"/>
              </w:rPr>
              <w:t xml:space="preserve">, </w:t>
            </w:r>
            <w:r>
              <w:rPr>
                <w:rStyle w:val="green"/>
                <w:b w:val="0"/>
                <w:bCs w:val="0"/>
                <w:i w:val="0"/>
                <w:iCs w:val="0"/>
                <w:smallCaps w:val="0"/>
              </w:rPr>
              <w:t>delete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rPr>
          <w:rFonts w:ascii="Calibri" w:eastAsia="Calibri" w:hAnsi="Calibri" w:cs="Calibri"/>
          <w:i w:val="0"/>
        </w:rPr>
        <w:br w:type="page"/>
      </w:r>
      <w:bookmarkStart w:id="10" w:name="_Toc256000009"/>
      <w:r>
        <w:rPr>
          <w:rFonts w:ascii="Calibri" w:eastAsia="Calibri" w:hAnsi="Calibri" w:cs="Calibri"/>
          <w:i w:val="0"/>
          <w:iCs w:val="0"/>
        </w:rPr>
        <w:t>Value Lists</w:t>
      </w:r>
      <w:bookmarkEnd w:id="10"/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9"/>
        <w:gridCol w:w="1283"/>
        <w:gridCol w:w="714"/>
        <w:gridCol w:w="699"/>
        <w:gridCol w:w="822"/>
        <w:gridCol w:w="314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 (plural)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Aliases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Owner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External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11" w:name="_Toc256000010"/>
      <w:r>
        <w:rPr>
          <w:rFonts w:ascii="Calibri" w:eastAsia="Calibri" w:hAnsi="Calibri" w:cs="Calibri"/>
          <w:i w:val="0"/>
          <w:iCs w:val="0"/>
        </w:rPr>
        <w:t>User Groups</w:t>
      </w:r>
      <w:bookmarkEnd w:id="11"/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6"/>
        <w:gridCol w:w="714"/>
        <w:gridCol w:w="821"/>
        <w:gridCol w:w="1596"/>
        <w:gridCol w:w="515"/>
        <w:gridCol w:w="314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Aliases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External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New User License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Sync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ID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All internal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1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All internal and external users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jc w:val="center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2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12" w:name="_Toc256000011"/>
      <w:r>
        <w:rPr>
          <w:rFonts w:ascii="Calibri" w:eastAsia="Calibri" w:hAnsi="Calibri" w:cs="Calibri"/>
          <w:i w:val="0"/>
          <w:iCs w:val="0"/>
        </w:rPr>
        <w:t>Event Handlers</w:t>
      </w:r>
      <w:bookmarkEnd w:id="12"/>
    </w:p>
    <w:p>
      <w:pPr>
        <w:spacing w:before="195" w:after="195"/>
        <w:rPr>
          <w:sz w:val="20"/>
          <w:szCs w:val="20"/>
        </w:rPr>
      </w:pPr>
      <w:r>
        <w:t>This chapter contains an overview of all event handlers in the system. The actual scripts are presented in the appendices, except for QMS/Compliance Kit event handlers. QMS/Compliance Kit event handlers are maintained by the application, so they are not considered as configuration.</w:t>
      </w:r>
    </w:p>
    <w:tbl>
      <w:tblPr>
        <w:tblStyle w:val="table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99"/>
        <w:gridCol w:w="2185"/>
      </w:tblGrid>
      <w:tr>
        <w:tblPrEx>
          <w:tblInd w:w="6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Name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5B9BD5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5B9BD5"/>
              <w:jc w:val="center"/>
              <w:rPr>
                <w:b/>
                <w:bCs/>
                <w:i w:val="0"/>
                <w:iCs w:val="0"/>
                <w:smallCaps w:val="0"/>
                <w:color w:val="FFFFFF"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  <w:smallCaps w:val="0"/>
                <w:color w:val="FFFFFF"/>
              </w:rPr>
              <w:t>Type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VaultapplicationReportToEventlogWithSerilog.MFEventHandlerBeforeCheckInChangesFinalize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BeforeCheckInChangesFinalize</w:t>
            </w:r>
          </w:p>
        </w:tc>
      </w:tr>
      <w:tr>
        <w:tblPrEx>
          <w:tblInd w:w="6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VaultapplicationReportToEventlogWithSerilog.MFEventHandlerVaultExtensionMethod</w:t>
            </w:r>
          </w:p>
        </w:tc>
        <w:tc>
          <w:tcPr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F2F2F2"/>
            <w:noWrap w:val="0"/>
            <w:tcMar>
              <w:top w:w="45" w:type="dxa"/>
              <w:left w:w="52" w:type="dxa"/>
              <w:bottom w:w="45" w:type="dxa"/>
              <w:right w:w="52" w:type="dxa"/>
            </w:tcMar>
            <w:vAlign w:val="center"/>
          </w:tcPr>
          <w:p>
            <w:pPr>
              <w:shd w:val="clear" w:color="auto" w:fill="F2F2F2"/>
              <w:rPr>
                <w:b w:val="0"/>
                <w:bCs w:val="0"/>
                <w:i w:val="0"/>
                <w:iCs w:val="0"/>
                <w:smallCaps w:val="0"/>
                <w:sz w:val="20"/>
                <w:szCs w:val="2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</w:rPr>
              <w:t>VaultExtensionMethod</w:t>
            </w:r>
          </w:p>
        </w:tc>
      </w:tr>
    </w:tbl>
    <w:p>
      <w:pPr>
        <w:pStyle w:val="Heading2"/>
        <w:keepNext w:val="0"/>
        <w:spacing w:before="324" w:after="324"/>
        <w:outlineLvl w:val="9"/>
        <w:rPr>
          <w:b/>
          <w:bCs/>
          <w:color w:val="5B9BD5"/>
          <w:sz w:val="39"/>
          <w:szCs w:val="39"/>
        </w:rPr>
      </w:pPr>
      <w:r>
        <w:br w:type="page"/>
      </w:r>
      <w:bookmarkStart w:id="13" w:name="_Toc256000012"/>
      <w:r>
        <w:rPr>
          <w:rFonts w:ascii="Calibri" w:eastAsia="Calibri" w:hAnsi="Calibri" w:cs="Calibri"/>
          <w:i w:val="0"/>
          <w:iCs w:val="0"/>
        </w:rPr>
        <w:t>Appendices</w:t>
      </w:r>
      <w:bookmarkEnd w:id="13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14" w:name="_Toc256000013"/>
      <w:r>
        <w:rPr>
          <w:rFonts w:ascii="Calibri" w:eastAsia="Calibri" w:hAnsi="Calibri" w:cs="Calibri"/>
          <w:i w:val="0"/>
        </w:rPr>
        <w:t>Value List Items</w:t>
      </w:r>
      <w:bookmarkEnd w:id="14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br w:type="page"/>
      </w:r>
      <w:bookmarkStart w:id="15" w:name="_Toc256000014"/>
      <w:r>
        <w:rPr>
          <w:rFonts w:ascii="Calibri" w:eastAsia="Calibri" w:hAnsi="Calibri" w:cs="Calibri"/>
          <w:i w:val="0"/>
        </w:rPr>
        <w:t>Event Handlers</w:t>
      </w:r>
      <w:bookmarkEnd w:id="15"/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VaultapplicationReportToEventlogWithSerilog.MFEventHandlerVaultExtensionMethod - VaultExtensionMethod</w:t>
      </w:r>
    </w:p>
    <w:p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' Turn typelib constants loading off.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MFILESAPI_CONSTANTS_OFF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M-Files Vault Application Event Handler Script.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Transfers the event handling to compiled vault application assembly.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DO NOT MODIFY!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the event handler entry point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extension = GetExtensionObject("vaultapplication-reporttoeventlog-with-serilog", "45472745-9d80-4b42-b092-463f3c38b6f1")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a new Script 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oEnv = extension.NewEnvironment()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SetupEnvironment(oEnv)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Trigger the handler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oResult = extension.Run(oEnv)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If oResult.ScriptCancelled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Err.Raise MFScriptCancel, oResult.Message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Pass on any return value.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SetReturnValue(oResult)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SetupEnvironment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Transfers all script variables to the environment object.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SetupEnvironment(byRef oEnvironment)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Copy all possible auto-set script variables to our ScriptEnvironment object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Primitives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oEnvironment.Type = 35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oEnvironment.CurrentUserID = CurrentUserID.Value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oEnvironment.DisplayID = DisplayID.Value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oEnvironment.LoggedOutUserID = LoggedOutUserID.Value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oEnvironment.Input = Input.Value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oEnvironment.FileTransferSession = FileTransferSession.Value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oEnvironment.IsCancellable = IsCancellable.Value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'Complex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oEnvironment.FileVer = FileVer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oEnvironment.LoginAccount = LoginAccount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oEnvironment.ObjectAccessControlList = ObjectAccessControlList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oEnvironment.ObjVer = ObjVer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oEnvironment.PropertyValues = PropertyValues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oEnvironment.ValueListItem = ValueListItem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 = Vault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oEnvironment.VaultSharedVariables = VaultSharedVariables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oEnvironment.UserAccount = UserAccount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oEnvironment.UserGroupAdmin = UserGroupAdmin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oEnvironment.CurrentTransactionID = CurrentTransactionID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oEnvironment.ParentTransactionID = ParentTransactionID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oEnvironment.MasterTransactionID = MasterTransactionID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oEnvironment.ActivityID = ActivityID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oEnvironment.TransactionCache = TransactionCache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oEnvironment.View = View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If IsEmpty( CurrentUserSessionInfo )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Null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Else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CurrentUserSessionInfo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Sub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SetReturnValue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SetReturnValue(byRef 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Output = oResult.VaultExtensionMethodOutput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End Sub</w:t>
      </w:r>
      <w:r>
        <w:rPr>
          <w:rFonts w:ascii="Courier New" w:eastAsia="Courier New" w:hAnsi="Courier New" w:cs="Courier New"/>
        </w:rPr>
        <w:br w:type="page"/>
      </w:r>
    </w:p>
    <w:p>
      <w:pPr>
        <w:pStyle w:val="Heading4"/>
        <w:keepNext w:val="0"/>
        <w:spacing w:before="399" w:after="150"/>
        <w:outlineLvl w:val="9"/>
        <w:rPr>
          <w:b/>
          <w:bCs/>
          <w:sz w:val="30"/>
          <w:szCs w:val="30"/>
        </w:rPr>
      </w:pPr>
      <w:r>
        <w:rPr>
          <w:rFonts w:ascii="Calibri" w:eastAsia="Calibri" w:hAnsi="Calibri" w:cs="Calibri"/>
          <w:i w:val="0"/>
        </w:rPr>
        <w:t>VaultapplicationReportToEventlogWithSerilog.MFEventHandlerBeforeCheckInChangesFinalize - BeforeCheckInChangesFinalize</w:t>
      </w:r>
    </w:p>
    <w:p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' Turn typelib constants loading off.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MFILESAPI_CONSTANTS_OFF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M-Files Vault Application Event Handler Script.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Transfers the event handling to compiled vault application assembly.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DO NOT MODIFY!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'********************************************************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the event handler entry point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extension = GetExtensionObject("vaultapplication-reporttoeventlog-with-serilog", "45472745-9d80-4b42-b092-463f3c38b6f1")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Initialize a new Script 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oEnv = extension.NewEnvironment()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SetupEnvironment(oEnv)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Trigger the handler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Set oResult = extension.Run(oEnv)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If oResult.ScriptCancelled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Err.Raise MFScriptCancel, oResult.Message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Pass on any return value.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Call SetReturnValue(oResult)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SetupEnvironment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Transfers all script variables to the environment object.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SetupEnvironment(byRef oEnvironment)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Copy all possible auto-set script variables to our ScriptEnvironment object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Primitives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oEnvironment.Type = 67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oEnvironment.CurrentUserID = CurrentUserID.Value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oEnvironment.DisplayID = DisplayID.Value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oEnvironment.LoggedOutUserID = LoggedOutUserID.Value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oEnvironment.Input = Input.Value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oEnvironment.FileTransferSession = FileTransferSession.Value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oEnvironment.IsCancellable = IsCancellable.Value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'Complex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oEnvironment.FileVer = FileVer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oEnvironment.LoginAccount = LoginAccount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oEnvironment.ObjectAccessControlList = ObjectAccessControlList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oEnvironment.ObjVer = ObjVer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oEnvironment.PropertyValues = PropertyValues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oEnvironment.ValueListItem = ValueListItem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 = Vault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oEnvironment.VaultSharedVariables = VaultSharedVariables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oEnvironment.UserAccount = UserAccount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oEnvironment.UserGroupAdmin = UserGroupAdmin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oEnvironment.CurrentTransactionID = CurrentTransactionID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oEnvironment.ParentTransactionID = ParentTransactionID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oEnvironment.MasterTransactionID = MasterTransactionID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oEnvironment.ActivityID = ActivityID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oEnvironment.TransactionCache = TransactionCache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Set oEnvironment.View = View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If IsEmpty( CurrentUserSessionInfo ) Then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Null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Else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    Set oEnvironment.CurrentUserSessionInfo = CurrentUserSessionInfo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End If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End Sub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    SetReturnValue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' =========================================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Sub SetReturnValue(byRef oResult)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IGNORE ERRORS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(they should only come frome trying to set variables that don't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' exist in this script type, which is expected)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On Error Resume Next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    Output = oResult.VaultExtensionMethodOutput 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>End Sub</w:t>
      </w:r>
      <w:r>
        <w:rPr>
          <w:rFonts w:ascii="Courier New" w:eastAsia="Courier New" w:hAnsi="Courier New" w:cs="Courier New"/>
        </w:rPr>
        <w:br w:type="page"/>
      </w:r>
      <w:r>
        <w:rPr>
          <w:rFonts w:ascii="Courier New" w:eastAsia="Courier New" w:hAnsi="Courier New" w:cs="Courier New"/>
        </w:rPr>
        <w:br w:type="page"/>
      </w:r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16" w:name="_Toc256000015"/>
      <w:r>
        <w:rPr>
          <w:rFonts w:ascii="Calibri" w:eastAsia="Calibri" w:hAnsi="Calibri" w:cs="Calibri"/>
          <w:i w:val="0"/>
        </w:rPr>
        <w:t>Property Definition Scripts</w:t>
      </w:r>
      <w:bookmarkEnd w:id="16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br w:type="page"/>
      </w:r>
      <w:bookmarkStart w:id="17" w:name="_Toc256000016"/>
      <w:r>
        <w:rPr>
          <w:rFonts w:ascii="Calibri" w:eastAsia="Calibri" w:hAnsi="Calibri" w:cs="Calibri"/>
          <w:i w:val="0"/>
        </w:rPr>
        <w:t>State Scripts</w:t>
      </w:r>
      <w:bookmarkEnd w:id="17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br w:type="page"/>
      </w:r>
      <w:bookmarkStart w:id="18" w:name="_Toc256000017"/>
      <w:r>
        <w:rPr>
          <w:rFonts w:ascii="Calibri" w:eastAsia="Calibri" w:hAnsi="Calibri" w:cs="Calibri"/>
          <w:i w:val="0"/>
        </w:rPr>
        <w:t>Automatic State Transition Scripts</w:t>
      </w:r>
      <w:bookmarkEnd w:id="18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r>
        <w:br w:type="page"/>
      </w:r>
      <w:bookmarkStart w:id="19" w:name="_Toc256000018"/>
      <w:r>
        <w:rPr>
          <w:rFonts w:ascii="Calibri" w:eastAsia="Calibri" w:hAnsi="Calibri" w:cs="Calibri"/>
          <w:i w:val="0"/>
        </w:rPr>
        <w:t>MFCK Module Configuration</w:t>
      </w:r>
      <w:bookmarkEnd w:id="19"/>
    </w:p>
    <w:p>
      <w:pPr>
        <w:pStyle w:val="Heading3"/>
        <w:keepNext w:val="0"/>
        <w:spacing w:before="360" w:after="360"/>
        <w:outlineLvl w:val="9"/>
        <w:rPr>
          <w:b/>
          <w:bCs/>
          <w:sz w:val="36"/>
          <w:szCs w:val="36"/>
        </w:rPr>
      </w:pPr>
      <w:bookmarkStart w:id="20" w:name="_Toc256000019"/>
      <w:r>
        <w:rPr>
          <w:rFonts w:ascii="Calibri" w:eastAsia="Calibri" w:hAnsi="Calibri" w:cs="Calibri"/>
          <w:i w:val="0"/>
        </w:rPr>
        <w:t>Metadata Card Configuration Rules</w:t>
      </w:r>
      <w:bookmarkEnd w:id="20"/>
      <w:bookmarkEnd w:id="0"/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Calibri" w:eastAsia="Calibri" w:hAnsi="Calibri" w:cs="Calibri"/>
      <w:sz w:val="20"/>
      <w:szCs w:val="20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Calibri" w:eastAsia="Calibri" w:hAnsi="Calibri" w:cs="Calibri"/>
      <w:b/>
      <w:bCs/>
      <w:i w:val="0"/>
      <w:kern w:val="32"/>
      <w:sz w:val="42"/>
      <w:szCs w:val="4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color w:val="5B9BD5"/>
      <w:sz w:val="39"/>
      <w:szCs w:val="39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30"/>
      <w:szCs w:val="30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7"/>
      <w:szCs w:val="27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1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itle">
    <w:name w:val="p_title"/>
    <w:basedOn w:val="Normal"/>
    <w:pPr>
      <w:jc w:val="center"/>
    </w:pPr>
    <w:rPr>
      <w:rFonts w:ascii="Calibri" w:eastAsia="Calibri" w:hAnsi="Calibri" w:cs="Calibri"/>
      <w:b/>
      <w:bCs/>
      <w:sz w:val="75"/>
      <w:szCs w:val="75"/>
    </w:rPr>
  </w:style>
  <w:style w:type="paragraph" w:customStyle="1" w:styleId="psubtitle">
    <w:name w:val="p_subtitle"/>
    <w:basedOn w:val="Normal"/>
    <w:pPr>
      <w:jc w:val="center"/>
    </w:pPr>
    <w:rPr>
      <w:rFonts w:ascii="Calibri" w:eastAsia="Calibri" w:hAnsi="Calibri" w:cs="Calibri"/>
      <w:sz w:val="60"/>
      <w:szCs w:val="60"/>
    </w:rPr>
  </w:style>
  <w:style w:type="paragraph" w:customStyle="1" w:styleId="pTOC">
    <w:name w:val="p_TOC"/>
    <w:basedOn w:val="Normal"/>
    <w:rPr>
      <w:sz w:val="27"/>
      <w:szCs w:val="27"/>
    </w:rPr>
  </w:style>
  <w:style w:type="table" w:customStyle="1" w:styleId="table">
    <w:name w:val="table"/>
    <w:tblPr/>
  </w:style>
  <w:style w:type="character" w:customStyle="1" w:styleId="usergroup">
    <w:name w:val="usergroup"/>
    <w:basedOn w:val="DefaultParagraphFont"/>
    <w:rPr>
      <w:color w:val="800080"/>
    </w:rPr>
  </w:style>
  <w:style w:type="character" w:customStyle="1" w:styleId="green">
    <w:name w:val="green"/>
    <w:basedOn w:val="DefaultParagraphFont"/>
    <w:rPr>
      <w:color w:val="008000"/>
    </w:rPr>
  </w:style>
  <w:style w:type="character" w:customStyle="1" w:styleId="user">
    <w:name w:val="user"/>
    <w:basedOn w:val="DefaultParagraphFont"/>
    <w:rPr>
      <w:color w:val="00B16B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OC3">
    <w:name w:val="toc 3"/>
    <w:basedOn w:val="Normal"/>
    <w:next w:val="Normal"/>
    <w:autoRedefine/>
    <w:rsid w:val="00805BCE"/>
    <w:pPr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Vault Documentation</dc:title>
  <cp:revision>0</cp:revision>
</cp:coreProperties>
</file>