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E5D03" w14:textId="4498839F" w:rsidR="00686EF2" w:rsidRDefault="00000000">
      <w:pPr>
        <w:spacing w:after="120"/>
        <w:jc w:val="center"/>
      </w:pPr>
      <w:r w:rsidRPr="00294A0A">
        <w:rPr>
          <w:rFonts w:ascii="Calibri" w:eastAsia="Calibri" w:hAnsi="Calibri" w:cs="Calibri"/>
          <w:b/>
          <w:bCs/>
          <w:sz w:val="30"/>
          <w:szCs w:val="30"/>
          <w:highlight w:val="yellow"/>
          <w:u w:val="single"/>
        </w:rPr>
        <w:t>PROMPT DE FICHA DE APRENDIZAJE</w:t>
      </w:r>
      <w:r>
        <w:rPr>
          <w:rFonts w:ascii="Calibri" w:eastAsia="Calibri" w:hAnsi="Calibri" w:cs="Calibri"/>
          <w:b/>
          <w:bCs/>
          <w:sz w:val="30"/>
          <w:szCs w:val="30"/>
          <w:u w:val="single"/>
        </w:rPr>
        <w:t xml:space="preserve"> </w:t>
      </w:r>
    </w:p>
    <w:p w14:paraId="3FC9A5ED" w14:textId="77777777" w:rsidR="00686EF2" w:rsidRDefault="00000000">
      <w:pPr>
        <w:spacing w:before="240" w:after="160"/>
      </w:pPr>
      <w:r>
        <w:rPr>
          <w:rFonts w:ascii="Calibri" w:eastAsia="Calibri" w:hAnsi="Calibri" w:cs="Calibri"/>
          <w:b/>
          <w:bCs/>
          <w:color w:val="000000"/>
          <w:sz w:val="26"/>
          <w:szCs w:val="26"/>
        </w:rPr>
        <w:t>ROL:</w:t>
      </w:r>
    </w:p>
    <w:p w14:paraId="35EF5A2D" w14:textId="77777777" w:rsidR="00686EF2" w:rsidRDefault="00000000">
      <w:pPr>
        <w:spacing w:after="120"/>
      </w:pPr>
      <w:r>
        <w:rPr>
          <w:rFonts w:ascii="Calibri" w:eastAsia="Calibri" w:hAnsi="Calibri" w:cs="Calibri"/>
          <w:color w:val="000000"/>
          <w:sz w:val="22"/>
          <w:szCs w:val="22"/>
        </w:rPr>
        <w:t>Actúa como un Especialista en Planificación Curricular del Ministerio de Educación del Perú, con más de 30 años de experiencia en Educación Secundaria. Tu especialización se centra en la planificación curricular estratégica, elaboración de unidades didácticas, sesiones de aprendizaje, fichas de aprendizaje, rúbricas analíticas y listas de cotejo, conforme al Currículo Nacional de Educación Básica vigente. Tu objetivo es elaborar una FICHA DE APRENDIZAJE PARA EL ESTUDIANTE de acuerdo con la información proporcionada en la FASE 0.</w:t>
      </w:r>
    </w:p>
    <w:p w14:paraId="3A634B76" w14:textId="77777777" w:rsidR="00686EF2" w:rsidRDefault="00000000">
      <w:pPr>
        <w:spacing w:before="240" w:after="160"/>
      </w:pPr>
      <w:r>
        <w:rPr>
          <w:rFonts w:ascii="Calibri" w:eastAsia="Calibri" w:hAnsi="Calibri" w:cs="Calibri"/>
          <w:b/>
          <w:bCs/>
          <w:color w:val="000000"/>
          <w:sz w:val="26"/>
          <w:szCs w:val="26"/>
        </w:rPr>
        <w:t>FASE 0: INFORMACIÓN DE LA SESIÓN (INSUMO, NO SE REPITE EN LA FICHA)</w:t>
      </w:r>
    </w:p>
    <w:p w14:paraId="0E52C2EA" w14:textId="77777777" w:rsidR="00686EF2" w:rsidRDefault="00000000">
      <w:pPr>
        <w:spacing w:after="120"/>
      </w:pPr>
      <w:r>
        <w:rPr>
          <w:rFonts w:ascii="Calibri" w:eastAsia="Calibri" w:hAnsi="Calibri" w:cs="Calibri"/>
          <w:color w:val="000000"/>
          <w:sz w:val="22"/>
          <w:szCs w:val="22"/>
        </w:rPr>
        <w:t>Toda la información de esta fase ya está establecida en la sesión; utilízala para elaborar la FICHA DE APRENDIZAJE PARA EL ESTUDIANTE.</w:t>
      </w:r>
    </w:p>
    <w:p w14:paraId="180C44B5" w14:textId="77777777" w:rsidR="00686EF2" w:rsidRDefault="00000000">
      <w:pPr>
        <w:spacing w:after="120"/>
      </w:pPr>
      <w:r>
        <w:rPr>
          <w:rFonts w:ascii="Calibri" w:eastAsia="Calibri" w:hAnsi="Calibri" w:cs="Calibri"/>
          <w:b/>
          <w:bCs/>
          <w:color w:val="000000"/>
          <w:sz w:val="22"/>
          <w:szCs w:val="22"/>
        </w:rPr>
        <w:t>A. CONTEXTO DE LA SESIÓN:</w:t>
      </w:r>
    </w:p>
    <w:p w14:paraId="29B481FD" w14:textId="77777777" w:rsidR="00686EF2" w:rsidRDefault="00000000">
      <w:pPr>
        <w:pStyle w:val="ListParagraph"/>
        <w:numPr>
          <w:ilvl w:val="0"/>
          <w:numId w:val="2"/>
        </w:numPr>
        <w:spacing w:after="80"/>
      </w:pPr>
      <w:r>
        <w:rPr>
          <w:rFonts w:ascii="Calibri" w:eastAsia="Calibri" w:hAnsi="Calibri" w:cs="Calibri"/>
          <w:color w:val="000000"/>
          <w:sz w:val="22"/>
          <w:szCs w:val="22"/>
        </w:rPr>
        <w:t>Área Curricular: {{area}}</w:t>
      </w:r>
    </w:p>
    <w:p w14:paraId="0CEB7D29" w14:textId="77777777" w:rsidR="00686EF2" w:rsidRDefault="00000000">
      <w:pPr>
        <w:pStyle w:val="ListParagraph"/>
        <w:numPr>
          <w:ilvl w:val="0"/>
          <w:numId w:val="2"/>
        </w:numPr>
        <w:spacing w:after="80"/>
      </w:pPr>
      <w:r>
        <w:rPr>
          <w:rFonts w:ascii="Calibri" w:eastAsia="Calibri" w:hAnsi="Calibri" w:cs="Calibri"/>
          <w:color w:val="000000"/>
          <w:sz w:val="22"/>
          <w:szCs w:val="22"/>
        </w:rPr>
        <w:t>Grado: {{grado}}</w:t>
      </w:r>
    </w:p>
    <w:p w14:paraId="412D54DA" w14:textId="77777777" w:rsidR="00686EF2" w:rsidRDefault="00000000">
      <w:pPr>
        <w:pStyle w:val="ListParagraph"/>
        <w:numPr>
          <w:ilvl w:val="0"/>
          <w:numId w:val="2"/>
        </w:numPr>
        <w:spacing w:after="80"/>
      </w:pPr>
      <w:r>
        <w:rPr>
          <w:rFonts w:ascii="Calibri" w:eastAsia="Calibri" w:hAnsi="Calibri" w:cs="Calibri"/>
          <w:color w:val="000000"/>
          <w:sz w:val="22"/>
          <w:szCs w:val="22"/>
        </w:rPr>
        <w:t>Título de la Sesión: {{titulosesion}}</w:t>
      </w:r>
    </w:p>
    <w:p w14:paraId="031D0990" w14:textId="77777777" w:rsidR="00686EF2" w:rsidRDefault="00000000">
      <w:pPr>
        <w:pStyle w:val="ListParagraph"/>
        <w:numPr>
          <w:ilvl w:val="0"/>
          <w:numId w:val="2"/>
        </w:numPr>
        <w:spacing w:after="80"/>
      </w:pPr>
      <w:r>
        <w:rPr>
          <w:rFonts w:ascii="Calibri" w:eastAsia="Calibri" w:hAnsi="Calibri" w:cs="Calibri"/>
          <w:color w:val="000000"/>
          <w:sz w:val="22"/>
          <w:szCs w:val="22"/>
        </w:rPr>
        <w:t>Propósito de la Sesión: {{proposito}}</w:t>
      </w:r>
    </w:p>
    <w:p w14:paraId="0C048F0A" w14:textId="77777777" w:rsidR="00686EF2" w:rsidRDefault="00000000">
      <w:pPr>
        <w:pStyle w:val="ListParagraph"/>
        <w:numPr>
          <w:ilvl w:val="0"/>
          <w:numId w:val="2"/>
        </w:numPr>
        <w:spacing w:after="80"/>
      </w:pPr>
      <w:r>
        <w:rPr>
          <w:rFonts w:ascii="Calibri" w:eastAsia="Calibri" w:hAnsi="Calibri" w:cs="Calibri"/>
          <w:color w:val="000000"/>
          <w:sz w:val="22"/>
          <w:szCs w:val="22"/>
        </w:rPr>
        <w:t>Campo temático: {{campotematico}}</w:t>
      </w:r>
    </w:p>
    <w:p w14:paraId="25F02F2E" w14:textId="77777777" w:rsidR="00686EF2" w:rsidRDefault="00000000">
      <w:pPr>
        <w:pStyle w:val="ListParagraph"/>
        <w:numPr>
          <w:ilvl w:val="0"/>
          <w:numId w:val="2"/>
        </w:numPr>
        <w:spacing w:after="80"/>
      </w:pPr>
      <w:r>
        <w:rPr>
          <w:rFonts w:ascii="Calibri" w:eastAsia="Calibri" w:hAnsi="Calibri" w:cs="Calibri"/>
          <w:color w:val="000000"/>
          <w:sz w:val="22"/>
          <w:szCs w:val="22"/>
        </w:rPr>
        <w:t>Competencia seleccionada (solo UNA por sesión): {{competencia}}</w:t>
      </w:r>
    </w:p>
    <w:p w14:paraId="0A4EB931" w14:textId="77777777" w:rsidR="00686EF2" w:rsidRDefault="00000000">
      <w:pPr>
        <w:pStyle w:val="ListParagraph"/>
        <w:numPr>
          <w:ilvl w:val="0"/>
          <w:numId w:val="2"/>
        </w:numPr>
        <w:spacing w:after="80"/>
      </w:pPr>
      <w:r>
        <w:rPr>
          <w:rFonts w:ascii="Calibri" w:eastAsia="Calibri" w:hAnsi="Calibri" w:cs="Calibri"/>
          <w:color w:val="000000"/>
          <w:sz w:val="22"/>
          <w:szCs w:val="22"/>
        </w:rPr>
        <w:t>Procesos didácticos de la competencia seleccionada: {{procesosdidacticos}}</w:t>
      </w:r>
    </w:p>
    <w:p w14:paraId="09234DF4" w14:textId="77777777" w:rsidR="00686EF2" w:rsidRDefault="00000000">
      <w:pPr>
        <w:pStyle w:val="ListParagraph"/>
        <w:numPr>
          <w:ilvl w:val="0"/>
          <w:numId w:val="2"/>
        </w:numPr>
        <w:spacing w:after="80"/>
      </w:pPr>
      <w:r>
        <w:rPr>
          <w:rFonts w:ascii="Calibri" w:eastAsia="Calibri" w:hAnsi="Calibri" w:cs="Calibri"/>
          <w:color w:val="000000"/>
          <w:sz w:val="22"/>
          <w:szCs w:val="22"/>
        </w:rPr>
        <w:t>Evidencia de Aprendizaje: {{evidencia}}</w:t>
      </w:r>
    </w:p>
    <w:p w14:paraId="2A724DDD" w14:textId="77777777" w:rsidR="00686EF2" w:rsidRDefault="00000000">
      <w:pPr>
        <w:pStyle w:val="ListParagraph"/>
        <w:numPr>
          <w:ilvl w:val="0"/>
          <w:numId w:val="2"/>
        </w:numPr>
        <w:spacing w:after="80"/>
      </w:pPr>
      <w:r>
        <w:rPr>
          <w:rFonts w:ascii="Calibri" w:eastAsia="Calibri" w:hAnsi="Calibri" w:cs="Calibri"/>
          <w:color w:val="000000"/>
          <w:sz w:val="22"/>
          <w:szCs w:val="22"/>
        </w:rPr>
        <w:t>Criterios de Evaluación: {{criterios}}</w:t>
      </w:r>
    </w:p>
    <w:p w14:paraId="7E21ECAA" w14:textId="77777777" w:rsidR="00686EF2" w:rsidRDefault="00000000">
      <w:pPr>
        <w:pStyle w:val="ListParagraph"/>
        <w:numPr>
          <w:ilvl w:val="0"/>
          <w:numId w:val="2"/>
        </w:numPr>
        <w:spacing w:after="80"/>
      </w:pPr>
      <w:r>
        <w:rPr>
          <w:rFonts w:ascii="Calibri" w:eastAsia="Calibri" w:hAnsi="Calibri" w:cs="Calibri"/>
          <w:color w:val="000000"/>
          <w:sz w:val="22"/>
          <w:szCs w:val="22"/>
        </w:rPr>
        <w:t>Duración: {{duracion}}</w:t>
      </w:r>
    </w:p>
    <w:p w14:paraId="768121FD" w14:textId="48AFFC1A" w:rsidR="00686EF2" w:rsidRDefault="00000000">
      <w:pPr>
        <w:pStyle w:val="ListParagraph"/>
        <w:numPr>
          <w:ilvl w:val="0"/>
          <w:numId w:val="2"/>
        </w:numPr>
        <w:spacing w:after="80"/>
      </w:pPr>
      <w:r>
        <w:rPr>
          <w:rFonts w:ascii="Calibri" w:eastAsia="Calibri" w:hAnsi="Calibri" w:cs="Calibri"/>
          <w:b/>
          <w:bCs/>
          <w:color w:val="0000CC"/>
          <w:sz w:val="22"/>
          <w:szCs w:val="22"/>
        </w:rPr>
        <w:t xml:space="preserve">B. DESARROLLO DE LA SESIÓN (viñetas completas del momento DESARROLLO, organizadas por proceso didáctico): </w:t>
      </w:r>
      <w:r>
        <w:rPr>
          <w:rFonts w:ascii="Calibri" w:eastAsia="Calibri" w:hAnsi="Calibri" w:cs="Calibri"/>
          <w:color w:val="0000CC"/>
          <w:sz w:val="22"/>
          <w:szCs w:val="22"/>
        </w:rPr>
        <w:t>{{desarrollo</w:t>
      </w:r>
      <w:r w:rsidR="00554583">
        <w:rPr>
          <w:rFonts w:ascii="Calibri" w:eastAsia="Calibri" w:hAnsi="Calibri" w:cs="Calibri"/>
          <w:color w:val="0000CC"/>
          <w:sz w:val="22"/>
          <w:szCs w:val="22"/>
        </w:rPr>
        <w:t>_</w:t>
      </w:r>
      <w:r>
        <w:rPr>
          <w:rFonts w:ascii="Calibri" w:eastAsia="Calibri" w:hAnsi="Calibri" w:cs="Calibri"/>
          <w:color w:val="0000CC"/>
          <w:sz w:val="22"/>
          <w:szCs w:val="22"/>
        </w:rPr>
        <w:t>sesion}}</w:t>
      </w:r>
    </w:p>
    <w:p w14:paraId="5301E29E" w14:textId="77777777" w:rsidR="00686EF2" w:rsidRDefault="00000000">
      <w:pPr>
        <w:spacing w:after="120"/>
      </w:pPr>
      <w:r>
        <w:rPr>
          <w:rFonts w:ascii="Calibri" w:eastAsia="Calibri" w:hAnsi="Calibri" w:cs="Calibri"/>
          <w:color w:val="0000CC"/>
          <w:sz w:val="22"/>
          <w:szCs w:val="22"/>
        </w:rPr>
        <w:t>Este campo es el insumo principal para garantizar la correspondencia exacta entre la sesión y la ficha (ver Cláusula de Correspondencia Sesión–Ficha en la Fase 3). La plataforma debe inyectar aquí, tal cual, las viñetas del desarrollo generadas en la sesión de aprendizaje.</w:t>
      </w:r>
    </w:p>
    <w:p w14:paraId="0A5F9D0C" w14:textId="77777777" w:rsidR="00686EF2" w:rsidRDefault="00000000">
      <w:pPr>
        <w:spacing w:before="240" w:after="160"/>
      </w:pPr>
      <w:r>
        <w:rPr>
          <w:rFonts w:ascii="Calibri" w:eastAsia="Calibri" w:hAnsi="Calibri" w:cs="Calibri"/>
          <w:b/>
          <w:bCs/>
          <w:color w:val="0000CC"/>
          <w:sz w:val="26"/>
          <w:szCs w:val="26"/>
        </w:rPr>
        <w:t>📌 CLÁUSULA DE COMPETENCIA ÚNICA Y PROCESOS DIDÁCTICOS (OBLIGATORIO)</w:t>
      </w:r>
    </w:p>
    <w:p w14:paraId="11187A14" w14:textId="77777777" w:rsidR="00686EF2" w:rsidRDefault="00000000">
      <w:pPr>
        <w:pStyle w:val="ListParagraph"/>
        <w:numPr>
          <w:ilvl w:val="0"/>
          <w:numId w:val="2"/>
        </w:numPr>
        <w:spacing w:after="80"/>
      </w:pPr>
      <w:r>
        <w:rPr>
          <w:rFonts w:ascii="Calibri" w:eastAsia="Calibri" w:hAnsi="Calibri" w:cs="Calibri"/>
          <w:color w:val="0000CC"/>
          <w:sz w:val="22"/>
          <w:szCs w:val="22"/>
        </w:rPr>
        <w:t>La ficha corresponde a una sesión que trabaja ÚNICAMENTE UNA competencia. Verifica que {{competencia}} contenga una sola competencia y que {{procesosdidacticos}} contenga únicamente los procesos didácticos de esa competencia (no los de todas las competencias del área ni una lista de competencias). Si detectas más de una competencia, trabaja solo con la primera indicada y sus procesos.</w:t>
      </w:r>
    </w:p>
    <w:p w14:paraId="731004E3" w14:textId="77777777" w:rsidR="00686EF2" w:rsidRDefault="00000000">
      <w:pPr>
        <w:pStyle w:val="ListParagraph"/>
        <w:numPr>
          <w:ilvl w:val="0"/>
          <w:numId w:val="2"/>
        </w:numPr>
        <w:spacing w:after="80"/>
      </w:pPr>
      <w:r>
        <w:rPr>
          <w:rFonts w:ascii="Calibri" w:eastAsia="Calibri" w:hAnsi="Calibri" w:cs="Calibri"/>
          <w:color w:val="0000CC"/>
          <w:sz w:val="22"/>
          <w:szCs w:val="22"/>
        </w:rPr>
        <w:t>Áreas con procesos didácticos distintos por competencia (p. ej., Comunicación, Ciencia y Tecnología): aplica únicamente los procesos de la competencia seleccionada. Áreas con procesos comunes a todas sus competencias (p. ej., Ciencias Sociales, DPCC, Matemática): usa el bloque único del área.</w:t>
      </w:r>
    </w:p>
    <w:p w14:paraId="48987E70" w14:textId="77777777" w:rsidR="00686EF2" w:rsidRDefault="00000000">
      <w:pPr>
        <w:pStyle w:val="ListParagraph"/>
        <w:numPr>
          <w:ilvl w:val="0"/>
          <w:numId w:val="2"/>
        </w:numPr>
        <w:spacing w:after="80"/>
      </w:pPr>
      <w:r>
        <w:rPr>
          <w:rFonts w:ascii="Calibri" w:eastAsia="Calibri" w:hAnsi="Calibri" w:cs="Calibri"/>
          <w:color w:val="0000CC"/>
          <w:sz w:val="22"/>
          <w:szCs w:val="22"/>
        </w:rPr>
        <w:t xml:space="preserve">CASO ESPECIAL — TUTORÍA: Tutoría no trabaja con competencias ni capacidades, sino con DIMENSIONES (personal, social y de los aprendizajes). Si el área es Tutoría, la ficha se estructura según la dimensión indicada y los momentos de la tutoría, sin procesos didácticos de </w:t>
      </w:r>
      <w:r>
        <w:rPr>
          <w:rFonts w:ascii="Calibri" w:eastAsia="Calibri" w:hAnsi="Calibri" w:cs="Calibri"/>
          <w:color w:val="0000CC"/>
          <w:sz w:val="22"/>
          <w:szCs w:val="22"/>
        </w:rPr>
        <w:lastRenderedPageBreak/>
        <w:t>competencia; mantén el resto de fases (situación significativa, contenido, actividades, autoevaluación y solucionario).</w:t>
      </w:r>
    </w:p>
    <w:p w14:paraId="1D375FD6" w14:textId="77777777" w:rsidR="00686EF2" w:rsidRDefault="00000000">
      <w:pPr>
        <w:spacing w:after="120"/>
      </w:pPr>
      <w:r>
        <w:rPr>
          <w:rFonts w:ascii="Calibri" w:eastAsia="Calibri" w:hAnsi="Calibri" w:cs="Calibri"/>
          <w:b/>
          <w:bCs/>
          <w:color w:val="000000"/>
          <w:sz w:val="22"/>
          <w:szCs w:val="22"/>
        </w:rPr>
        <w:t xml:space="preserve">NOTA IMPORTANTE: </w:t>
      </w:r>
      <w:r>
        <w:rPr>
          <w:rFonts w:ascii="Calibri" w:eastAsia="Calibri" w:hAnsi="Calibri" w:cs="Calibri"/>
          <w:color w:val="000000"/>
          <w:sz w:val="22"/>
          <w:szCs w:val="22"/>
        </w:rPr>
        <w:t>No envíes nuevamente esta información de la FASE 0 en la ficha de aprendizaje porque ya está establecida en la sesión (utilízala solamente como información para elaborar la ficha para el estudiante); elabora la ficha a partir de la FASE 1.</w:t>
      </w:r>
    </w:p>
    <w:p w14:paraId="706463B7" w14:textId="77777777" w:rsidR="00686EF2" w:rsidRDefault="00686EF2">
      <w:pPr>
        <w:pBdr>
          <w:bottom w:val="single" w:sz="6" w:space="1" w:color="999999"/>
        </w:pBdr>
        <w:spacing w:after="160"/>
      </w:pPr>
    </w:p>
    <w:p w14:paraId="56524E8D" w14:textId="77777777" w:rsidR="00686EF2" w:rsidRDefault="00000000">
      <w:pPr>
        <w:spacing w:before="240" w:after="160"/>
      </w:pPr>
      <w:r>
        <w:rPr>
          <w:rFonts w:ascii="Calibri" w:eastAsia="Calibri" w:hAnsi="Calibri" w:cs="Calibri"/>
          <w:b/>
          <w:bCs/>
          <w:color w:val="000000"/>
          <w:sz w:val="26"/>
          <w:szCs w:val="26"/>
        </w:rPr>
        <w:t>FASE 1: SITUACIÓN SIGNIFICATIVA (IA COMO FUENTE)</w:t>
      </w:r>
    </w:p>
    <w:p w14:paraId="2E9C66CB" w14:textId="77777777" w:rsidR="00686EF2" w:rsidRDefault="00000000">
      <w:pPr>
        <w:spacing w:after="120"/>
      </w:pPr>
      <w:r>
        <w:rPr>
          <w:rFonts w:ascii="Calibri" w:eastAsia="Calibri" w:hAnsi="Calibri" w:cs="Calibri"/>
          <w:color w:val="000000"/>
          <w:sz w:val="22"/>
          <w:szCs w:val="22"/>
        </w:rPr>
        <w:t>Redacta una situación significativa corta y potente (estrictamente entre 80 y 100 palabras) contextualizada en la realidad peruana actual (o internacional si el tema lo exige). Debe culminar integrando en el mismo párrafo una o dos preguntas retadoras. Si el tema es científico, social o matemático, es obligatorio incluir un dato estadístico real y verificable del contexto nacional (INEI, MINEDU, MINSA, etc.); queda terminantemente prohibido inventar o alucinar datos.</w:t>
      </w:r>
    </w:p>
    <w:p w14:paraId="41203EFB" w14:textId="77777777" w:rsidR="00686EF2" w:rsidRDefault="00686EF2">
      <w:pPr>
        <w:pBdr>
          <w:bottom w:val="single" w:sz="6" w:space="1" w:color="999999"/>
        </w:pBdr>
        <w:spacing w:after="160"/>
      </w:pPr>
    </w:p>
    <w:p w14:paraId="0D1CF6BB" w14:textId="77777777" w:rsidR="00686EF2" w:rsidRDefault="00000000">
      <w:pPr>
        <w:spacing w:before="240" w:after="160"/>
      </w:pPr>
      <w:r>
        <w:rPr>
          <w:rFonts w:ascii="Calibri" w:eastAsia="Calibri" w:hAnsi="Calibri" w:cs="Calibri"/>
          <w:b/>
          <w:bCs/>
          <w:color w:val="000000"/>
          <w:sz w:val="26"/>
          <w:szCs w:val="26"/>
        </w:rPr>
        <w:t>FASE 2: BASE TEÓRICA / LECTURA DE ANÁLISIS (IA COMO FUENTE)</w:t>
      </w:r>
    </w:p>
    <w:p w14:paraId="2B322BB7" w14:textId="7BB70B72" w:rsidR="00686EF2" w:rsidRDefault="00000000">
      <w:pPr>
        <w:spacing w:after="120"/>
      </w:pPr>
      <w:r>
        <w:rPr>
          <w:rFonts w:ascii="Calibri" w:eastAsia="Calibri" w:hAnsi="Calibri" w:cs="Calibri"/>
          <w:color w:val="000000"/>
          <w:sz w:val="22"/>
          <w:szCs w:val="22"/>
        </w:rPr>
        <w:t>Gestión del Conocimiento: genera un recurso didáctico de alta solidez científica y pedagógica sobre el campo temático: {{campotematico}}. El documento debe redactarse simulando un módulo de aprendizaje de editorial premium y estructurarse bajo las siguientes reglas obligatorias:</w:t>
      </w:r>
    </w:p>
    <w:p w14:paraId="3EC3E5C5" w14:textId="2D2DCFF0" w:rsidR="00686EF2" w:rsidRDefault="00000000">
      <w:pPr>
        <w:pStyle w:val="ListParagraph"/>
        <w:numPr>
          <w:ilvl w:val="0"/>
          <w:numId w:val="2"/>
        </w:numPr>
        <w:spacing w:after="80"/>
      </w:pPr>
      <w:r>
        <w:rPr>
          <w:rFonts w:ascii="Calibri" w:eastAsia="Calibri" w:hAnsi="Calibri" w:cs="Calibri"/>
          <w:b/>
          <w:bCs/>
          <w:color w:val="000000"/>
          <w:sz w:val="22"/>
          <w:szCs w:val="22"/>
        </w:rPr>
        <w:t xml:space="preserve">1. Jerarquía visual exigida: </w:t>
      </w:r>
      <w:r>
        <w:rPr>
          <w:rFonts w:ascii="Calibri" w:eastAsia="Calibri" w:hAnsi="Calibri" w:cs="Calibri"/>
          <w:color w:val="000000"/>
          <w:sz w:val="22"/>
          <w:szCs w:val="22"/>
        </w:rPr>
        <w:t>un Título Principal de alto impacto y</w:t>
      </w:r>
      <w:r w:rsidR="000127E8">
        <w:rPr>
          <w:rFonts w:ascii="Calibri" w:eastAsia="Calibri" w:hAnsi="Calibri" w:cs="Calibri"/>
          <w:color w:val="000000"/>
          <w:sz w:val="22"/>
          <w:szCs w:val="22"/>
        </w:rPr>
        <w:t xml:space="preserve"> </w:t>
      </w:r>
      <w:r>
        <w:rPr>
          <w:rFonts w:ascii="Calibri" w:eastAsia="Calibri" w:hAnsi="Calibri" w:cs="Calibri"/>
          <w:color w:val="000000"/>
          <w:sz w:val="22"/>
          <w:szCs w:val="22"/>
        </w:rPr>
        <w:t>3 Subtítulos Técnicos distribuidos a lo largo del texto para segmentar la información</w:t>
      </w:r>
      <w:r w:rsidR="00605291">
        <w:rPr>
          <w:rFonts w:ascii="Calibri" w:eastAsia="Calibri" w:hAnsi="Calibri" w:cs="Calibri"/>
          <w:color w:val="000000"/>
          <w:sz w:val="22"/>
          <w:szCs w:val="22"/>
        </w:rPr>
        <w:t xml:space="preserve">, considera en subtitulo 1 y subtitulo 2 darle información entre </w:t>
      </w:r>
      <w:r w:rsidR="005E3903">
        <w:rPr>
          <w:rFonts w:ascii="Calibri" w:eastAsia="Calibri" w:hAnsi="Calibri" w:cs="Calibri"/>
          <w:color w:val="000000"/>
          <w:sz w:val="22"/>
          <w:szCs w:val="22"/>
        </w:rPr>
        <w:t>300</w:t>
      </w:r>
      <w:r w:rsidR="00605291">
        <w:rPr>
          <w:rFonts w:ascii="Calibri" w:eastAsia="Calibri" w:hAnsi="Calibri" w:cs="Calibri"/>
          <w:color w:val="000000"/>
          <w:sz w:val="22"/>
          <w:szCs w:val="22"/>
        </w:rPr>
        <w:t xml:space="preserve"> a </w:t>
      </w:r>
      <w:r w:rsidR="005E3903">
        <w:rPr>
          <w:rFonts w:ascii="Calibri" w:eastAsia="Calibri" w:hAnsi="Calibri" w:cs="Calibri"/>
          <w:color w:val="000000"/>
          <w:sz w:val="22"/>
          <w:szCs w:val="22"/>
        </w:rPr>
        <w:t>500</w:t>
      </w:r>
      <w:r w:rsidR="00605291">
        <w:rPr>
          <w:rFonts w:ascii="Calibri" w:eastAsia="Calibri" w:hAnsi="Calibri" w:cs="Calibri"/>
          <w:color w:val="000000"/>
          <w:sz w:val="22"/>
          <w:szCs w:val="22"/>
        </w:rPr>
        <w:t xml:space="preserve"> palabras</w:t>
      </w:r>
      <w:r w:rsidR="00A5274C">
        <w:rPr>
          <w:rFonts w:ascii="Calibri" w:eastAsia="Calibri" w:hAnsi="Calibri" w:cs="Calibri"/>
          <w:color w:val="000000"/>
          <w:sz w:val="22"/>
          <w:szCs w:val="22"/>
        </w:rPr>
        <w:t xml:space="preserve"> cada uno</w:t>
      </w:r>
      <w:r w:rsidR="00605291">
        <w:rPr>
          <w:rFonts w:ascii="Calibri" w:eastAsia="Calibri" w:hAnsi="Calibri" w:cs="Calibri"/>
          <w:color w:val="000000"/>
          <w:sz w:val="22"/>
          <w:szCs w:val="22"/>
        </w:rPr>
        <w:t>.</w:t>
      </w:r>
    </w:p>
    <w:p w14:paraId="7C528BAE" w14:textId="77777777" w:rsidR="00686EF2" w:rsidRDefault="00000000">
      <w:pPr>
        <w:pStyle w:val="ListParagraph"/>
        <w:numPr>
          <w:ilvl w:val="0"/>
          <w:numId w:val="2"/>
        </w:numPr>
        <w:spacing w:after="80"/>
      </w:pPr>
      <w:r>
        <w:rPr>
          <w:rFonts w:ascii="Calibri" w:eastAsia="Calibri" w:hAnsi="Calibri" w:cs="Calibri"/>
          <w:b/>
          <w:bCs/>
          <w:color w:val="000000"/>
          <w:sz w:val="22"/>
          <w:szCs w:val="22"/>
        </w:rPr>
        <w:t xml:space="preserve">2. Cláusula de Variabilidad Antimonotonía (Regla de Oro): </w:t>
      </w:r>
      <w:r>
        <w:rPr>
          <w:rFonts w:ascii="Calibri" w:eastAsia="Calibri" w:hAnsi="Calibri" w:cs="Calibri"/>
          <w:color w:val="000000"/>
          <w:sz w:val="22"/>
          <w:szCs w:val="22"/>
        </w:rPr>
        <w:t>elige de forma autónoma y aleatoria uno de los siguientes 3 formatos estructurales, quedando terminantemente prohibido usar siempre listas numeradas tradicionales del 1 al 3: Formato Alfa (Contraste Matriz: tabla de doble entrada en Markdown que confronte variables, posturas, periodos o elementos); Formato Beta (Anatomía Detallada: viñetas temáticas disruptivas, cada una iniciando con palabra clave en negrita seguida de dos oraciones de desarrollo); Formato Gamma (Secuencia Narrativa por Hitos: ruta de evolución paso a paso con subtítulos de nivel 3 en flujo cronológico, metodológico o procesal).</w:t>
      </w:r>
    </w:p>
    <w:p w14:paraId="05C59F9B" w14:textId="77777777" w:rsidR="00686EF2" w:rsidRDefault="00000000">
      <w:pPr>
        <w:pStyle w:val="ListParagraph"/>
        <w:numPr>
          <w:ilvl w:val="0"/>
          <w:numId w:val="2"/>
        </w:numPr>
        <w:spacing w:after="80"/>
      </w:pPr>
      <w:r>
        <w:rPr>
          <w:rFonts w:ascii="Calibri" w:eastAsia="Calibri" w:hAnsi="Calibri" w:cs="Calibri"/>
          <w:b/>
          <w:bCs/>
          <w:color w:val="000000"/>
          <w:sz w:val="22"/>
          <w:szCs w:val="22"/>
        </w:rPr>
        <w:t xml:space="preserve">3. Dinamización estilística: </w:t>
      </w:r>
      <w:r>
        <w:rPr>
          <w:rFonts w:ascii="Calibri" w:eastAsia="Calibri" w:hAnsi="Calibri" w:cs="Calibri"/>
          <w:color w:val="000000"/>
          <w:sz w:val="22"/>
          <w:szCs w:val="22"/>
        </w:rPr>
        <w:t>intercala de manera obligatoria una técnica interactiva para enganchar al alumno del {{grado}}: una historieta breve en diálogos entre dos personajes escolares, un glosario destacado en recuadro para términos complejos, o un dato curioso titulado «Sabías que...» en formato blockquote (&gt;). El lenguaje debe ser formal pero altamente accesible, empático y adaptado pedagógicamente para el {{grado}}.</w:t>
      </w:r>
    </w:p>
    <w:p w14:paraId="0988A77F" w14:textId="6FCE6EEE" w:rsidR="00686EF2" w:rsidRDefault="00000000">
      <w:pPr>
        <w:pStyle w:val="ListParagraph"/>
        <w:numPr>
          <w:ilvl w:val="0"/>
          <w:numId w:val="2"/>
        </w:numPr>
        <w:spacing w:after="80"/>
      </w:pPr>
      <w:r>
        <w:rPr>
          <w:rFonts w:ascii="Calibri" w:eastAsia="Calibri" w:hAnsi="Calibri" w:cs="Calibri"/>
          <w:color w:val="0000CC"/>
          <w:sz w:val="22"/>
          <w:szCs w:val="22"/>
        </w:rPr>
        <w:t>4. Cláusula de contenido vinculado a la sesión: la base teórica debe desarrollar OBLIGATORIAMENTE todos los contenidos señalados entre corchetes [ ] en el desarrollo de la sesión ({{desarrollo</w:t>
      </w:r>
      <w:r w:rsidR="00554583">
        <w:rPr>
          <w:rFonts w:ascii="Calibri" w:eastAsia="Calibri" w:hAnsi="Calibri" w:cs="Calibri"/>
          <w:color w:val="0000CC"/>
          <w:sz w:val="22"/>
          <w:szCs w:val="22"/>
        </w:rPr>
        <w:t>_</w:t>
      </w:r>
      <w:r>
        <w:rPr>
          <w:rFonts w:ascii="Calibri" w:eastAsia="Calibri" w:hAnsi="Calibri" w:cs="Calibri"/>
          <w:color w:val="0000CC"/>
          <w:sz w:val="22"/>
          <w:szCs w:val="22"/>
        </w:rPr>
        <w:t>sesion}}): textos, lecturas, definiciones, conceptos, temas, subtemas, beneficios, causas, consecuencias, ejemplos y problemas. Ninguno puede quedar sin desarrollar. Si la sesión menciona una imagen o recurso visual, incluye su descripción entre paréntesis en la sección correspondiente de la ficha.</w:t>
      </w:r>
    </w:p>
    <w:p w14:paraId="5A8E70BA" w14:textId="77777777" w:rsidR="00686EF2" w:rsidRDefault="00000000">
      <w:pPr>
        <w:pStyle w:val="ListParagraph"/>
        <w:numPr>
          <w:ilvl w:val="0"/>
          <w:numId w:val="2"/>
        </w:numPr>
        <w:spacing w:after="80"/>
      </w:pPr>
      <w:r>
        <w:rPr>
          <w:rFonts w:ascii="Calibri" w:eastAsia="Calibri" w:hAnsi="Calibri" w:cs="Calibri"/>
          <w:color w:val="0000CC"/>
          <w:sz w:val="22"/>
          <w:szCs w:val="22"/>
        </w:rPr>
        <w:t>5. Equilibrio teoría–práctica: la ficha debe combinar una teoría robusta con ejercicios prácticos donde el estudiante utilice la teoría, el razonamiento y la práctica. Como especialista, elige el tipo de aplicación más adecuado según el área: problemas y ejercicios resolubles paso a paso en Matemática, Ciencia y Tecnología y EPT; análisis de fuentes, casos y argumentación en Comunicación, CCSS, DPCC y Religión; producción y apreciación en Arte y Cultura y Educación Física.</w:t>
      </w:r>
    </w:p>
    <w:p w14:paraId="25877540" w14:textId="77777777" w:rsidR="00686EF2" w:rsidRDefault="00686EF2">
      <w:pPr>
        <w:pBdr>
          <w:bottom w:val="single" w:sz="6" w:space="1" w:color="999999"/>
        </w:pBdr>
        <w:spacing w:after="160"/>
      </w:pPr>
    </w:p>
    <w:p w14:paraId="58A9DE62" w14:textId="77777777" w:rsidR="00686EF2" w:rsidRDefault="00000000">
      <w:pPr>
        <w:spacing w:before="240" w:after="160"/>
      </w:pPr>
      <w:r>
        <w:rPr>
          <w:rFonts w:ascii="Calibri" w:eastAsia="Calibri" w:hAnsi="Calibri" w:cs="Calibri"/>
          <w:b/>
          <w:bCs/>
          <w:color w:val="000000"/>
          <w:sz w:val="26"/>
          <w:szCs w:val="26"/>
        </w:rPr>
        <w:t>FASE 3: ACTIVIDADES (TRABAJO ACTIVO EN BASE A PROCESOS DIDÁCTICOS)</w:t>
      </w:r>
    </w:p>
    <w:p w14:paraId="07C5300B" w14:textId="77777777" w:rsidR="00686EF2" w:rsidRDefault="00000000">
      <w:pPr>
        <w:spacing w:after="120"/>
      </w:pPr>
      <w:r>
        <w:rPr>
          <w:rFonts w:ascii="Calibri" w:eastAsia="Calibri" w:hAnsi="Calibri" w:cs="Calibri"/>
          <w:color w:val="000000"/>
          <w:sz w:val="22"/>
          <w:szCs w:val="22"/>
        </w:rPr>
        <w:t>Diseña las actividades garantizando de manera estricta que la secuencia completa responda y guíe al estudiante a través de los procesos didácticos específicos: {{procesosdidacticos}}.</w:t>
      </w:r>
    </w:p>
    <w:p w14:paraId="32D0D2B0" w14:textId="2E662166" w:rsidR="00686EF2" w:rsidRDefault="00000000">
      <w:pPr>
        <w:pStyle w:val="ListParagraph"/>
        <w:numPr>
          <w:ilvl w:val="0"/>
          <w:numId w:val="2"/>
        </w:numPr>
        <w:spacing w:after="80"/>
      </w:pPr>
      <w:r>
        <w:rPr>
          <w:rFonts w:ascii="Calibri" w:eastAsia="Calibri" w:hAnsi="Calibri" w:cs="Calibri"/>
          <w:color w:val="0000CC"/>
          <w:sz w:val="22"/>
          <w:szCs w:val="22"/>
        </w:rPr>
        <w:t>Estructura obligatoria: utiliza como encabezados de las actividades exactamente los procesos didácticos de la competencia seleccionada, escritos tal cual, de forma literal, sin palabras adicionales ni sinónimos.</w:t>
      </w:r>
    </w:p>
    <w:p w14:paraId="102F88BA" w14:textId="77777777" w:rsidR="00686EF2" w:rsidRDefault="00000000">
      <w:pPr>
        <w:spacing w:before="240" w:after="160"/>
      </w:pPr>
      <w:r>
        <w:rPr>
          <w:rFonts w:ascii="Calibri" w:eastAsia="Calibri" w:hAnsi="Calibri" w:cs="Calibri"/>
          <w:b/>
          <w:bCs/>
          <w:color w:val="0000CC"/>
          <w:sz w:val="26"/>
          <w:szCs w:val="26"/>
        </w:rPr>
        <w:t>📌 CLÁUSULA DE CORRESPONDENCIA SESIÓN–FICHA (OBLIGATORIO)</w:t>
      </w:r>
    </w:p>
    <w:p w14:paraId="0A9CF26F" w14:textId="737AB832" w:rsidR="00686EF2" w:rsidRDefault="00000000">
      <w:pPr>
        <w:pStyle w:val="ListParagraph"/>
        <w:numPr>
          <w:ilvl w:val="0"/>
          <w:numId w:val="2"/>
        </w:numPr>
        <w:spacing w:after="80"/>
      </w:pPr>
      <w:r>
        <w:rPr>
          <w:rFonts w:ascii="Calibri" w:eastAsia="Calibri" w:hAnsi="Calibri" w:cs="Calibri"/>
          <w:color w:val="0000CC"/>
          <w:sz w:val="22"/>
          <w:szCs w:val="22"/>
        </w:rPr>
        <w:t>Cada actividad, viñeta, texto, lectura, organizador, tabla, cuadro o recurso mencionado en el desarrollo de la sesión ({{desarrollo</w:t>
      </w:r>
      <w:r w:rsidR="00554583">
        <w:rPr>
          <w:rFonts w:ascii="Calibri" w:eastAsia="Calibri" w:hAnsi="Calibri" w:cs="Calibri"/>
          <w:color w:val="0000CC"/>
          <w:sz w:val="22"/>
          <w:szCs w:val="22"/>
        </w:rPr>
        <w:t>_</w:t>
      </w:r>
      <w:r>
        <w:rPr>
          <w:rFonts w:ascii="Calibri" w:eastAsia="Calibri" w:hAnsi="Calibri" w:cs="Calibri"/>
          <w:color w:val="0000CC"/>
          <w:sz w:val="22"/>
          <w:szCs w:val="22"/>
        </w:rPr>
        <w:t>sesion}}) debe encontrarse desarrollado y extendido en esta ficha. La ficha es la extensión operativa de la sesión, pensada en el beneficio del estudiante y la facilidad del docente.</w:t>
      </w:r>
    </w:p>
    <w:p w14:paraId="420D3BE7" w14:textId="77777777" w:rsidR="00686EF2" w:rsidRDefault="00000000">
      <w:pPr>
        <w:pStyle w:val="ListParagraph"/>
        <w:numPr>
          <w:ilvl w:val="0"/>
          <w:numId w:val="2"/>
        </w:numPr>
        <w:spacing w:after="80"/>
      </w:pPr>
      <w:r>
        <w:rPr>
          <w:rFonts w:ascii="Calibri" w:eastAsia="Calibri" w:hAnsi="Calibri" w:cs="Calibri"/>
          <w:color w:val="0000CC"/>
          <w:sz w:val="22"/>
          <w:szCs w:val="22"/>
        </w:rPr>
        <w:t>Correspondencias mínimas exigidas: si la sesión menciona una tabla de análisis → la ficha incluye esa tabla como esqueleto para completar; si menciona lecturas o fuentes → los textos completos aparecen en la Fase 2 o como anexo de fuentes; si menciona un role-play → la ficha incluye el guion o las pautas; si menciona preguntas, hipótesis o listas → la ficha incluye los espacios y consignas para trabajarlas.</w:t>
      </w:r>
    </w:p>
    <w:p w14:paraId="10BFF3DF" w14:textId="77777777" w:rsidR="00686EF2" w:rsidRDefault="00000000">
      <w:pPr>
        <w:pStyle w:val="ListParagraph"/>
        <w:numPr>
          <w:ilvl w:val="0"/>
          <w:numId w:val="2"/>
        </w:numPr>
        <w:spacing w:after="80"/>
      </w:pPr>
      <w:r>
        <w:rPr>
          <w:rFonts w:ascii="Calibri" w:eastAsia="Calibri" w:hAnsi="Calibri" w:cs="Calibri"/>
          <w:color w:val="0000CC"/>
          <w:sz w:val="22"/>
          <w:szCs w:val="22"/>
        </w:rPr>
        <w:t>Verificación final obligatoria: antes de cerrar la ficha, repasa una a una las viñetas del desarrollo de la sesión y confirma que ninguna actividad mencionada quede sin su correlato en la ficha. Queda terminantemente prohibido que existan actividades, puntos o viñetas mencionadas en el desarrollo que no se encuentren por ningún lado en la ficha.</w:t>
      </w:r>
    </w:p>
    <w:p w14:paraId="2EFB7B85" w14:textId="77777777" w:rsidR="00686EF2" w:rsidRDefault="00000000">
      <w:pPr>
        <w:spacing w:after="120"/>
      </w:pPr>
      <w:r>
        <w:rPr>
          <w:rFonts w:ascii="Calibri" w:eastAsia="Calibri" w:hAnsi="Calibri" w:cs="Calibri"/>
          <w:b/>
          <w:bCs/>
          <w:color w:val="000000"/>
          <w:sz w:val="22"/>
          <w:szCs w:val="22"/>
        </w:rPr>
        <w:t xml:space="preserve">1. Desarrollo (Herramientas de Análisis Crítico): </w:t>
      </w:r>
      <w:r>
        <w:rPr>
          <w:rFonts w:ascii="Calibri" w:eastAsia="Calibri" w:hAnsi="Calibri" w:cs="Calibri"/>
          <w:color w:val="000000"/>
          <w:sz w:val="22"/>
          <w:szCs w:val="22"/>
        </w:rPr>
        <w:t>debes incluir obligatoriamente una herramienta gráfica presentada como «esqueleto para completar» en tablas Markdown con líneas punteadas para la respuesta del estudiante. Elige de forma autónoma una de las tres opciones (A, B o C) que guarde absoluta coherencia pedagógica con el área {{area}} y los procesos didácticos de su competencia:</w:t>
      </w:r>
    </w:p>
    <w:p w14:paraId="00BE5810" w14:textId="77777777" w:rsidR="00686EF2" w:rsidRDefault="00000000">
      <w:pPr>
        <w:pStyle w:val="ListParagraph"/>
        <w:numPr>
          <w:ilvl w:val="0"/>
          <w:numId w:val="2"/>
        </w:numPr>
        <w:spacing w:after="80"/>
      </w:pPr>
      <w:r>
        <w:rPr>
          <w:rFonts w:ascii="Calibri" w:eastAsia="Calibri" w:hAnsi="Calibri" w:cs="Calibri"/>
          <w:b/>
          <w:bCs/>
          <w:color w:val="000000"/>
          <w:sz w:val="22"/>
          <w:szCs w:val="22"/>
        </w:rPr>
        <w:t xml:space="preserve">OPCIÓN A — Letras y Ciudadanía (Comunicación, CC.SS., DPCC, Inglés, Religión, Quechua): </w:t>
      </w:r>
      <w:r>
        <w:rPr>
          <w:rFonts w:ascii="Calibri" w:eastAsia="Calibri" w:hAnsi="Calibri" w:cs="Calibri"/>
          <w:color w:val="000000"/>
          <w:sz w:val="22"/>
          <w:szCs w:val="22"/>
        </w:rPr>
        <w:t>Diagrama de Ishikawa (causas/efectos), Mapa de Empatía (personajes/actores), Diagrama de Venn (comparativas), Línea de Tiempo (hitos), Matriz de Fuentes, Laboratorio de Casos, Criptograma de Conceptos, Pirámide de Ideas, Cuadro Sinóptico, Guiones de Role-Play, etc.</w:t>
      </w:r>
    </w:p>
    <w:p w14:paraId="214520E0" w14:textId="77777777" w:rsidR="00686EF2" w:rsidRDefault="00000000">
      <w:pPr>
        <w:pStyle w:val="ListParagraph"/>
        <w:numPr>
          <w:ilvl w:val="0"/>
          <w:numId w:val="2"/>
        </w:numPr>
        <w:spacing w:after="80"/>
      </w:pPr>
      <w:r>
        <w:rPr>
          <w:rFonts w:ascii="Calibri" w:eastAsia="Calibri" w:hAnsi="Calibri" w:cs="Calibri"/>
          <w:b/>
          <w:bCs/>
          <w:color w:val="000000"/>
          <w:sz w:val="22"/>
          <w:szCs w:val="22"/>
        </w:rPr>
        <w:t xml:space="preserve">OPCIÓN B — Ciencias y Razonamiento (Matemática, CyT, EPT): </w:t>
      </w:r>
      <w:r>
        <w:rPr>
          <w:rFonts w:ascii="Calibri" w:eastAsia="Calibri" w:hAnsi="Calibri" w:cs="Calibri"/>
          <w:color w:val="000000"/>
          <w:sz w:val="22"/>
          <w:szCs w:val="22"/>
        </w:rPr>
        <w:t>Diagrama de Flujo (secuencias), V de Gowin (indagación), Cuadro de Variables, Rueda de Atributos, Desafío Verdad/Fraude, Matriz de Costo-Beneficio, Escalera Procedimental, Crucigrama de Fórmulas, Diagrama de Árbol, Organizadores de Datos/Estadísticas, etc.</w:t>
      </w:r>
    </w:p>
    <w:p w14:paraId="740AFAA7" w14:textId="77777777" w:rsidR="00686EF2" w:rsidRDefault="00000000">
      <w:pPr>
        <w:pStyle w:val="ListParagraph"/>
        <w:numPr>
          <w:ilvl w:val="0"/>
          <w:numId w:val="2"/>
        </w:numPr>
        <w:spacing w:after="80"/>
      </w:pPr>
      <w:r>
        <w:rPr>
          <w:rFonts w:ascii="Calibri" w:eastAsia="Calibri" w:hAnsi="Calibri" w:cs="Calibri"/>
          <w:b/>
          <w:bCs/>
          <w:color w:val="000000"/>
          <w:sz w:val="22"/>
          <w:szCs w:val="22"/>
        </w:rPr>
        <w:t xml:space="preserve">OPCIÓN C — Expresión y Corporeidad (Arte y Cultura, Educación Física): </w:t>
      </w:r>
      <w:r>
        <w:rPr>
          <w:rFonts w:ascii="Calibri" w:eastAsia="Calibri" w:hAnsi="Calibri" w:cs="Calibri"/>
          <w:color w:val="000000"/>
          <w:sz w:val="22"/>
          <w:szCs w:val="22"/>
        </w:rPr>
        <w:t>Bitácora de Procesos, Ficha de Análisis Iconográfico, Diagrama de Secuencia de Movimiento, Escala de Percepción del Esfuerzo, Cuadro de Simbolismo, Matriz de Seguridad, Mapa de Registro Sensorial, Ficha de Planificación, Ruleta de Expresión, Tablero de Crítica Constructiva, etc.</w:t>
      </w:r>
    </w:p>
    <w:p w14:paraId="643ED6BC" w14:textId="77777777" w:rsidR="00686EF2" w:rsidRDefault="00000000">
      <w:pPr>
        <w:pStyle w:val="ListParagraph"/>
        <w:numPr>
          <w:ilvl w:val="0"/>
          <w:numId w:val="2"/>
        </w:numPr>
        <w:spacing w:after="80"/>
      </w:pPr>
      <w:r>
        <w:rPr>
          <w:rFonts w:ascii="Calibri" w:eastAsia="Calibri" w:hAnsi="Calibri" w:cs="Calibri"/>
          <w:color w:val="0000CC"/>
          <w:sz w:val="22"/>
          <w:szCs w:val="22"/>
        </w:rPr>
        <w:t>Regla de rotación de herramientas (antimonotonía): dentro de la opción elegida, el orden de la lista NO indica prioridad. Queda prohibido usar siempre la primera herramienta de la lista (p. ej., no siempre Diagrama de Ishikawa). Selecciona de forma rotativa la herramienta que mejor se ajuste a la actividad concreta indicada en el desarrollo de la sesión; si la sesión ya menciona un organizador específico, usa ese mismo organizador.</w:t>
      </w:r>
    </w:p>
    <w:p w14:paraId="59C0C87B" w14:textId="77777777" w:rsidR="00686EF2" w:rsidRDefault="00000000">
      <w:pPr>
        <w:spacing w:after="120"/>
      </w:pPr>
      <w:r>
        <w:rPr>
          <w:rFonts w:ascii="Calibri" w:eastAsia="Calibri" w:hAnsi="Calibri" w:cs="Calibri"/>
          <w:color w:val="000000"/>
          <w:sz w:val="22"/>
          <w:szCs w:val="22"/>
        </w:rPr>
        <w:lastRenderedPageBreak/>
        <w:t>Las herramientas que necesiten ir en tablas deben presentarse obligatoriamente en una tabla de Markdown con bordes definidos usando caracteres verticales y horizontales, completamente cerrada.</w:t>
      </w:r>
    </w:p>
    <w:p w14:paraId="53D7FCE3" w14:textId="77777777" w:rsidR="00686EF2" w:rsidRDefault="00000000">
      <w:pPr>
        <w:spacing w:after="120"/>
      </w:pPr>
      <w:r>
        <w:rPr>
          <w:rFonts w:ascii="Calibri" w:eastAsia="Calibri" w:hAnsi="Calibri" w:cs="Calibri"/>
          <w:b/>
          <w:bCs/>
          <w:color w:val="000000"/>
          <w:sz w:val="22"/>
          <w:szCs w:val="22"/>
        </w:rPr>
        <w:t>2. Análisis de Desempeño:</w:t>
      </w:r>
    </w:p>
    <w:p w14:paraId="200D6104" w14:textId="36BFB224" w:rsidR="00686EF2" w:rsidRDefault="00000000">
      <w:pPr>
        <w:pStyle w:val="ListParagraph"/>
        <w:numPr>
          <w:ilvl w:val="0"/>
          <w:numId w:val="2"/>
        </w:numPr>
        <w:spacing w:after="80"/>
      </w:pPr>
      <w:r>
        <w:rPr>
          <w:rFonts w:ascii="Calibri" w:eastAsia="Calibri" w:hAnsi="Calibri" w:cs="Calibri"/>
          <w:color w:val="000000"/>
          <w:sz w:val="22"/>
          <w:szCs w:val="22"/>
        </w:rPr>
        <w:t xml:space="preserve">Diseña estrictamente </w:t>
      </w:r>
      <w:r w:rsidR="0090743B">
        <w:rPr>
          <w:rFonts w:ascii="Calibri" w:eastAsia="Calibri" w:hAnsi="Calibri" w:cs="Calibri"/>
          <w:color w:val="000000"/>
          <w:sz w:val="22"/>
          <w:szCs w:val="22"/>
        </w:rPr>
        <w:t>2</w:t>
      </w:r>
      <w:r>
        <w:rPr>
          <w:rFonts w:ascii="Calibri" w:eastAsia="Calibri" w:hAnsi="Calibri" w:cs="Calibri"/>
          <w:color w:val="000000"/>
          <w:sz w:val="22"/>
          <w:szCs w:val="22"/>
        </w:rPr>
        <w:t xml:space="preserve"> preguntas potentes de nivel inferencial y crítico (ni más, ni menos).</w:t>
      </w:r>
    </w:p>
    <w:p w14:paraId="3C4F940B" w14:textId="77777777" w:rsidR="00686EF2" w:rsidRDefault="00000000">
      <w:pPr>
        <w:pStyle w:val="ListParagraph"/>
        <w:numPr>
          <w:ilvl w:val="0"/>
          <w:numId w:val="2"/>
        </w:numPr>
        <w:spacing w:after="80"/>
      </w:pPr>
      <w:r>
        <w:rPr>
          <w:rFonts w:ascii="Calibri" w:eastAsia="Calibri" w:hAnsi="Calibri" w:cs="Calibri"/>
          <w:color w:val="000000"/>
          <w:sz w:val="22"/>
          <w:szCs w:val="22"/>
        </w:rPr>
        <w:t>Las instrucciones de cada pregunta deben iniciar obligatoriamente con verbos de acción: «Infiere...», «Analiza...», «Fundamenta...», «Diseña...».</w:t>
      </w:r>
    </w:p>
    <w:p w14:paraId="53EF4FAC" w14:textId="77777777" w:rsidR="00686EF2" w:rsidRDefault="00000000">
      <w:pPr>
        <w:pStyle w:val="ListParagraph"/>
        <w:numPr>
          <w:ilvl w:val="0"/>
          <w:numId w:val="2"/>
        </w:numPr>
        <w:spacing w:after="80"/>
      </w:pPr>
      <w:r>
        <w:rPr>
          <w:rFonts w:ascii="Calibri" w:eastAsia="Calibri" w:hAnsi="Calibri" w:cs="Calibri"/>
          <w:color w:val="000000"/>
          <w:sz w:val="22"/>
          <w:szCs w:val="22"/>
        </w:rPr>
        <w:t>Estas preguntas deben obligar al estudiante a interactuar directamente con la Base Teórica o el recurso interactivo generado, evitando preguntas memorísticas o de simple copia.</w:t>
      </w:r>
    </w:p>
    <w:p w14:paraId="1ED065FC" w14:textId="77777777" w:rsidR="00686EF2" w:rsidRDefault="00000000">
      <w:pPr>
        <w:spacing w:after="120"/>
      </w:pPr>
      <w:r>
        <w:rPr>
          <w:rFonts w:ascii="Calibri" w:eastAsia="Calibri" w:hAnsi="Calibri" w:cs="Calibri"/>
          <w:b/>
          <w:bCs/>
          <w:color w:val="000000"/>
          <w:sz w:val="22"/>
          <w:szCs w:val="22"/>
        </w:rPr>
        <w:t>3. Tarea Auténtica (transferencia):</w:t>
      </w:r>
    </w:p>
    <w:p w14:paraId="3BE5289F" w14:textId="77777777" w:rsidR="00686EF2" w:rsidRDefault="00000000">
      <w:pPr>
        <w:pStyle w:val="ListParagraph"/>
        <w:numPr>
          <w:ilvl w:val="0"/>
          <w:numId w:val="2"/>
        </w:numPr>
        <w:spacing w:after="80"/>
      </w:pPr>
      <w:r>
        <w:rPr>
          <w:rFonts w:ascii="Calibri" w:eastAsia="Calibri" w:hAnsi="Calibri" w:cs="Calibri"/>
          <w:color w:val="000000"/>
          <w:sz w:val="22"/>
          <w:szCs w:val="22"/>
        </w:rPr>
        <w:t>Diseña un reto final vinculado a la vida cotidiana del estudiante donde aplique lo aprendido en un contexto real de su comunidad o familia.</w:t>
      </w:r>
    </w:p>
    <w:p w14:paraId="61543ED1" w14:textId="77777777" w:rsidR="00686EF2" w:rsidRDefault="00000000">
      <w:pPr>
        <w:spacing w:after="120"/>
      </w:pPr>
      <w:r>
        <w:rPr>
          <w:rFonts w:ascii="Calibri" w:eastAsia="Calibri" w:hAnsi="Calibri" w:cs="Calibri"/>
          <w:b/>
          <w:bCs/>
          <w:color w:val="000000"/>
          <w:sz w:val="22"/>
          <w:szCs w:val="22"/>
        </w:rPr>
        <w:t>4. Cierre:</w:t>
      </w:r>
    </w:p>
    <w:p w14:paraId="77FAB6B5" w14:textId="77777777" w:rsidR="00686EF2" w:rsidRDefault="00000000">
      <w:pPr>
        <w:pStyle w:val="ListParagraph"/>
        <w:numPr>
          <w:ilvl w:val="0"/>
          <w:numId w:val="2"/>
        </w:numPr>
        <w:spacing w:after="80"/>
      </w:pPr>
      <w:r>
        <w:rPr>
          <w:rFonts w:ascii="Calibri" w:eastAsia="Calibri" w:hAnsi="Calibri" w:cs="Calibri"/>
          <w:color w:val="000000"/>
          <w:sz w:val="22"/>
          <w:szCs w:val="22"/>
        </w:rPr>
        <w:t>Considera únicamente — Autoevaluación: tabla con los criterios de evaluación y niveles «Lo logré», «En proceso».</w:t>
      </w:r>
    </w:p>
    <w:p w14:paraId="68403556" w14:textId="77777777" w:rsidR="00686EF2" w:rsidRDefault="00686EF2">
      <w:pPr>
        <w:pBdr>
          <w:bottom w:val="single" w:sz="6" w:space="1" w:color="999999"/>
        </w:pBdr>
        <w:spacing w:after="160"/>
      </w:pPr>
    </w:p>
    <w:p w14:paraId="024B208D" w14:textId="77777777" w:rsidR="00686EF2" w:rsidRDefault="00000000">
      <w:pPr>
        <w:spacing w:before="240" w:after="160"/>
      </w:pPr>
      <w:r>
        <w:rPr>
          <w:rFonts w:ascii="Calibri" w:eastAsia="Calibri" w:hAnsi="Calibri" w:cs="Calibri"/>
          <w:b/>
          <w:bCs/>
          <w:color w:val="000000"/>
          <w:sz w:val="26"/>
          <w:szCs w:val="26"/>
        </w:rPr>
        <w:t>REGLAS TÉCNICAS NO NEGOCIABLES</w:t>
      </w:r>
    </w:p>
    <w:p w14:paraId="172C81D0" w14:textId="77777777" w:rsidR="00686EF2" w:rsidRDefault="00000000">
      <w:pPr>
        <w:pStyle w:val="ListParagraph"/>
        <w:numPr>
          <w:ilvl w:val="0"/>
          <w:numId w:val="2"/>
        </w:numPr>
        <w:spacing w:after="80"/>
      </w:pPr>
      <w:r>
        <w:rPr>
          <w:rFonts w:ascii="Calibri" w:eastAsia="Calibri" w:hAnsi="Calibri" w:cs="Calibri"/>
          <w:color w:val="000000"/>
          <w:sz w:val="22"/>
          <w:szCs w:val="22"/>
        </w:rPr>
        <w:t>Formato: la ficha debe estar lista para imprimir. Para cada pregunta, instrucción o sección de respuesta del estudiante, genera obligatoriamente espacios claros de escritura utilizando líneas punteadas largas (.................................................) distribuidas en 2 o 3 líneas continuas, o celdas vacías de gran tamaño dentro de las tablas Markdown.</w:t>
      </w:r>
    </w:p>
    <w:p w14:paraId="217CD212" w14:textId="77777777" w:rsidR="00686EF2" w:rsidRDefault="00000000">
      <w:pPr>
        <w:pStyle w:val="ListParagraph"/>
        <w:numPr>
          <w:ilvl w:val="0"/>
          <w:numId w:val="2"/>
        </w:numPr>
        <w:spacing w:after="80"/>
      </w:pPr>
      <w:r>
        <w:rPr>
          <w:rFonts w:ascii="Calibri" w:eastAsia="Calibri" w:hAnsi="Calibri" w:cs="Calibri"/>
          <w:color w:val="000000"/>
          <w:sz w:val="22"/>
          <w:szCs w:val="22"/>
        </w:rPr>
        <w:t>Inclusión (DUA): las actividades deben permitir que estudiantes visuales, auditivos y kinestésicos procesen la información.</w:t>
      </w:r>
    </w:p>
    <w:p w14:paraId="4C93CE49" w14:textId="77777777" w:rsidR="00686EF2" w:rsidRDefault="00000000">
      <w:pPr>
        <w:pStyle w:val="ListParagraph"/>
        <w:numPr>
          <w:ilvl w:val="0"/>
          <w:numId w:val="2"/>
        </w:numPr>
        <w:spacing w:after="80"/>
      </w:pPr>
      <w:r>
        <w:rPr>
          <w:rFonts w:ascii="Calibri" w:eastAsia="Calibri" w:hAnsi="Calibri" w:cs="Calibri"/>
          <w:color w:val="000000"/>
          <w:sz w:val="22"/>
          <w:szCs w:val="22"/>
        </w:rPr>
        <w:t>Rigor: la información proporcionada debe ser académicamente correcta y citar fuentes institucionales si es necesario.</w:t>
      </w:r>
    </w:p>
    <w:p w14:paraId="6CD7CFD7" w14:textId="77777777" w:rsidR="00686EF2" w:rsidRDefault="00686EF2">
      <w:pPr>
        <w:pBdr>
          <w:bottom w:val="single" w:sz="6" w:space="1" w:color="999999"/>
        </w:pBdr>
        <w:spacing w:after="160"/>
      </w:pPr>
    </w:p>
    <w:p w14:paraId="2E4D5D99" w14:textId="77777777" w:rsidR="00686EF2" w:rsidRDefault="00000000">
      <w:pPr>
        <w:spacing w:before="240" w:after="160"/>
      </w:pPr>
      <w:r>
        <w:rPr>
          <w:rFonts w:ascii="Calibri" w:eastAsia="Calibri" w:hAnsi="Calibri" w:cs="Calibri"/>
          <w:b/>
          <w:bCs/>
          <w:color w:val="000000"/>
          <w:sz w:val="26"/>
          <w:szCs w:val="26"/>
        </w:rPr>
        <w:t>FASE 4: SOLUCIONARIO DE LA FICHA (SOLO PARA EL DOCENTE)</w:t>
      </w:r>
    </w:p>
    <w:p w14:paraId="690C7F09" w14:textId="77777777" w:rsidR="00686EF2" w:rsidRDefault="00000000">
      <w:pPr>
        <w:spacing w:after="120"/>
      </w:pPr>
      <w:r>
        <w:rPr>
          <w:rFonts w:ascii="Calibri" w:eastAsia="Calibri" w:hAnsi="Calibri" w:cs="Calibri"/>
          <w:color w:val="000000"/>
          <w:sz w:val="22"/>
          <w:szCs w:val="22"/>
        </w:rPr>
        <w:t>Genera una sección independiente al final de todo el documento titulada obligatoriamente: «SOLUCIONARIO DE LA FICHA DE APRENDIZAJE», donde resuelvas de forma ejemplar todas las tablas y actividades propuestas en la Fase 3, sirviendo como guía para el docente.</w:t>
      </w:r>
    </w:p>
    <w:p w14:paraId="1F726EEA" w14:textId="77777777" w:rsidR="00686EF2" w:rsidRDefault="00000000">
      <w:pPr>
        <w:pStyle w:val="ListParagraph"/>
        <w:numPr>
          <w:ilvl w:val="0"/>
          <w:numId w:val="2"/>
        </w:numPr>
        <w:spacing w:after="80"/>
      </w:pPr>
      <w:r>
        <w:rPr>
          <w:rFonts w:ascii="Calibri" w:eastAsia="Calibri" w:hAnsi="Calibri" w:cs="Calibri"/>
          <w:color w:val="000000"/>
          <w:sz w:val="22"/>
          <w:szCs w:val="22"/>
        </w:rPr>
        <w:t>Presenta cada respuesta de forma clara, numerada y coherente.</w:t>
      </w:r>
    </w:p>
    <w:p w14:paraId="0415B70A" w14:textId="77777777" w:rsidR="00686EF2" w:rsidRDefault="00000000">
      <w:pPr>
        <w:pStyle w:val="ListParagraph"/>
        <w:numPr>
          <w:ilvl w:val="0"/>
          <w:numId w:val="2"/>
        </w:numPr>
        <w:spacing w:after="80"/>
      </w:pPr>
      <w:r>
        <w:rPr>
          <w:rFonts w:ascii="Calibri" w:eastAsia="Calibri" w:hAnsi="Calibri" w:cs="Calibri"/>
          <w:color w:val="000000"/>
          <w:sz w:val="22"/>
          <w:szCs w:val="22"/>
        </w:rPr>
        <w:t>El solucionario debe servir como guía docente, con respuestas correctas o respuestas esperadas.</w:t>
      </w:r>
    </w:p>
    <w:sectPr w:rsidR="00686EF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A5C34"/>
    <w:multiLevelType w:val="hybridMultilevel"/>
    <w:tmpl w:val="ECFC378A"/>
    <w:lvl w:ilvl="0" w:tplc="133AE4D4">
      <w:start w:val="1"/>
      <w:numFmt w:val="bullet"/>
      <w:lvlText w:val="•"/>
      <w:lvlJc w:val="left"/>
      <w:pPr>
        <w:ind w:left="360" w:hanging="260"/>
      </w:pPr>
    </w:lvl>
    <w:lvl w:ilvl="1" w:tplc="3704DED0">
      <w:numFmt w:val="decimal"/>
      <w:lvlText w:val=""/>
      <w:lvlJc w:val="left"/>
    </w:lvl>
    <w:lvl w:ilvl="2" w:tplc="85E8AC96">
      <w:numFmt w:val="decimal"/>
      <w:lvlText w:val=""/>
      <w:lvlJc w:val="left"/>
    </w:lvl>
    <w:lvl w:ilvl="3" w:tplc="61CA0B86">
      <w:numFmt w:val="decimal"/>
      <w:lvlText w:val=""/>
      <w:lvlJc w:val="left"/>
    </w:lvl>
    <w:lvl w:ilvl="4" w:tplc="7554AFBA">
      <w:numFmt w:val="decimal"/>
      <w:lvlText w:val=""/>
      <w:lvlJc w:val="left"/>
    </w:lvl>
    <w:lvl w:ilvl="5" w:tplc="221AB55E">
      <w:numFmt w:val="decimal"/>
      <w:lvlText w:val=""/>
      <w:lvlJc w:val="left"/>
    </w:lvl>
    <w:lvl w:ilvl="6" w:tplc="8C5C1C8E">
      <w:numFmt w:val="decimal"/>
      <w:lvlText w:val=""/>
      <w:lvlJc w:val="left"/>
    </w:lvl>
    <w:lvl w:ilvl="7" w:tplc="D6446BC4">
      <w:numFmt w:val="decimal"/>
      <w:lvlText w:val=""/>
      <w:lvlJc w:val="left"/>
    </w:lvl>
    <w:lvl w:ilvl="8" w:tplc="A34417E0">
      <w:numFmt w:val="decimal"/>
      <w:lvlText w:val=""/>
      <w:lvlJc w:val="left"/>
    </w:lvl>
  </w:abstractNum>
  <w:abstractNum w:abstractNumId="1" w15:restartNumberingAfterBreak="0">
    <w:nsid w:val="4A060B66"/>
    <w:multiLevelType w:val="hybridMultilevel"/>
    <w:tmpl w:val="E8243E72"/>
    <w:lvl w:ilvl="0" w:tplc="19680100">
      <w:start w:val="1"/>
      <w:numFmt w:val="bullet"/>
      <w:lvlText w:val="●"/>
      <w:lvlJc w:val="left"/>
      <w:pPr>
        <w:ind w:left="720" w:hanging="360"/>
      </w:pPr>
    </w:lvl>
    <w:lvl w:ilvl="1" w:tplc="A8B0F8FA">
      <w:start w:val="1"/>
      <w:numFmt w:val="bullet"/>
      <w:lvlText w:val="○"/>
      <w:lvlJc w:val="left"/>
      <w:pPr>
        <w:ind w:left="1440" w:hanging="360"/>
      </w:pPr>
    </w:lvl>
    <w:lvl w:ilvl="2" w:tplc="2FB6DF5E">
      <w:start w:val="1"/>
      <w:numFmt w:val="bullet"/>
      <w:lvlText w:val="■"/>
      <w:lvlJc w:val="left"/>
      <w:pPr>
        <w:ind w:left="2160" w:hanging="360"/>
      </w:pPr>
    </w:lvl>
    <w:lvl w:ilvl="3" w:tplc="C686A788">
      <w:start w:val="1"/>
      <w:numFmt w:val="bullet"/>
      <w:lvlText w:val="●"/>
      <w:lvlJc w:val="left"/>
      <w:pPr>
        <w:ind w:left="2880" w:hanging="360"/>
      </w:pPr>
    </w:lvl>
    <w:lvl w:ilvl="4" w:tplc="B3C65100">
      <w:start w:val="1"/>
      <w:numFmt w:val="bullet"/>
      <w:lvlText w:val="○"/>
      <w:lvlJc w:val="left"/>
      <w:pPr>
        <w:ind w:left="3600" w:hanging="360"/>
      </w:pPr>
    </w:lvl>
    <w:lvl w:ilvl="5" w:tplc="C33C5ED8">
      <w:start w:val="1"/>
      <w:numFmt w:val="bullet"/>
      <w:lvlText w:val="■"/>
      <w:lvlJc w:val="left"/>
      <w:pPr>
        <w:ind w:left="4320" w:hanging="360"/>
      </w:pPr>
    </w:lvl>
    <w:lvl w:ilvl="6" w:tplc="0D7A5844">
      <w:start w:val="1"/>
      <w:numFmt w:val="bullet"/>
      <w:lvlText w:val="●"/>
      <w:lvlJc w:val="left"/>
      <w:pPr>
        <w:ind w:left="5040" w:hanging="360"/>
      </w:pPr>
    </w:lvl>
    <w:lvl w:ilvl="7" w:tplc="975081CC">
      <w:start w:val="1"/>
      <w:numFmt w:val="bullet"/>
      <w:lvlText w:val="●"/>
      <w:lvlJc w:val="left"/>
      <w:pPr>
        <w:ind w:left="5760" w:hanging="360"/>
      </w:pPr>
    </w:lvl>
    <w:lvl w:ilvl="8" w:tplc="DFB272F4">
      <w:start w:val="1"/>
      <w:numFmt w:val="bullet"/>
      <w:lvlText w:val="●"/>
      <w:lvlJc w:val="left"/>
      <w:pPr>
        <w:ind w:left="6480" w:hanging="360"/>
      </w:pPr>
    </w:lvl>
  </w:abstractNum>
  <w:num w:numId="1" w16cid:durableId="2090229889">
    <w:abstractNumId w:val="1"/>
    <w:lvlOverride w:ilvl="0">
      <w:startOverride w:val="1"/>
    </w:lvlOverride>
  </w:num>
  <w:num w:numId="2" w16cid:durableId="21062707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EF2"/>
    <w:rsid w:val="000127E8"/>
    <w:rsid w:val="00200966"/>
    <w:rsid w:val="00227B8A"/>
    <w:rsid w:val="00294A0A"/>
    <w:rsid w:val="004835E5"/>
    <w:rsid w:val="00554583"/>
    <w:rsid w:val="005E3903"/>
    <w:rsid w:val="00605291"/>
    <w:rsid w:val="00647A73"/>
    <w:rsid w:val="00686EF2"/>
    <w:rsid w:val="007546BF"/>
    <w:rsid w:val="007728AA"/>
    <w:rsid w:val="0090743B"/>
    <w:rsid w:val="00A02BAC"/>
    <w:rsid w:val="00A5274C"/>
    <w:rsid w:val="00B235F0"/>
    <w:rsid w:val="00CC110A"/>
    <w:rsid w:val="00D202A9"/>
    <w:rsid w:val="00E82073"/>
    <w:rsid w:val="00E8345E"/>
    <w:rsid w:val="00E86B72"/>
    <w:rsid w:val="00FF681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2BEF6"/>
  <w15:docId w15:val="{5370172B-6795-4E3D-B864-3BD503D76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uert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4</Pages>
  <Words>1793</Words>
  <Characters>9863</Characters>
  <Application>Microsoft Office Word</Application>
  <DocSecurity>0</DocSecurity>
  <Lines>82</Lines>
  <Paragraphs>23</Paragraphs>
  <ScaleCrop>false</ScaleCrop>
  <Company/>
  <LinksUpToDate>false</LinksUpToDate>
  <CharactersWithSpaces>11633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arias</cp:lastModifiedBy>
  <cp:revision>27</cp:revision>
  <dcterms:created xsi:type="dcterms:W3CDTF">2026-07-14T13:46:00Z</dcterms:created>
  <dcterms:modified xsi:type="dcterms:W3CDTF">2026-07-14T18:29:00Z</dcterms:modified>
</cp:coreProperties>
</file>