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SimHei" w:cs="SimHei" w:eastAsia="SimHei" w:hAnsi="SimHei"/>
          <w:color w:val="666666"/>
          <w:sz w:val="36"/>
          <w:szCs w:val="36"/>
        </w:rPr>
        <w:t xml:space="preserve">大数据可视化技术</w:t>
      </w:r>
    </w:p>
    <w:p>
      <w:pPr>
        <w:spacing w:after="100"/>
        <w:jc w:val="center"/>
      </w:pPr>
      <w:r>
        <w:rPr>
          <w:rFonts w:ascii="SimHei" w:cs="SimHei" w:eastAsia="SimHei" w:hAnsi="SimHei"/>
          <w:color w:val="666666"/>
          <w:sz w:val="32"/>
          <w:szCs w:val="32"/>
        </w:rPr>
        <w:t xml:space="preserve">课程项目报告</w:t>
      </w:r>
    </w:p>
    <w:p>
      <w:pPr>
        <w:spacing w:after="80"/>
      </w:pPr>
    </w:p>
    <w:p>
      <w:pPr>
        <w:pBdr>
          <w:bottom w:val="single" w:color="2E5EAA" w:sz="6" w:space="8"/>
        </w:pBdr>
        <w:spacing w:after="300"/>
        <w:jc w:val="center"/>
      </w:pPr>
      <w:r>
        <w:rPr>
          <w:rFonts w:ascii="SimHei" w:cs="SimHei" w:eastAsia="SimHei" w:hAnsi="SimHei"/>
          <w:b/>
          <w:bCs/>
          <w:color w:val="1A1A2E"/>
          <w:sz w:val="48"/>
          <w:szCs w:val="48"/>
        </w:rPr>
        <w:t xml:space="preserve">锂电池数字孪生与实时仿真可视化平台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SimSun" w:cs="SimSun" w:eastAsia="SimSun" w:hAnsi="SimSun"/>
          <w:color w:val="666666"/>
          <w:sz w:val="26"/>
          <w:szCs w:val="26"/>
        </w:rPr>
        <w:t xml:space="preserve">基于 NASA &amp; CALCE 锂电池数据集</w:t>
      </w:r>
    </w:p>
    <w:p>
      <w:pPr>
        <w:spacing w:after="120"/>
        <w:jc w:val="center"/>
      </w:pPr>
      <w:r>
        <w:rPr>
          <w:rFonts w:ascii="SimSun" w:cs="SimSun" w:eastAsia="SimSun" w:hAnsi="SimSun"/>
          <w:color w:val="666666"/>
          <w:sz w:val="26"/>
          <w:szCs w:val="26"/>
        </w:rPr>
        <w:t xml:space="preserve">Transformer + PINN + 集成策略 | Dash + Plotly 可视化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SimSun" w:cs="SimSun" w:eastAsia="SimSun" w:hAnsi="SimSun"/>
          <w:color w:val="666666"/>
          <w:sz w:val="24"/>
          <w:szCs w:val="24"/>
        </w:rPr>
        <w:t xml:space="preserve">2025 年 5 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A2E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A2E"/>
          <w:sz w:val="32"/>
          <w:szCs w:val="32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1.1 研究背景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锂离子电池作为新能源汽车、储能系统和便携式电子设备的核心动力来源，其健康状态（State of Health, SOH）的准确评估对于保障运行安全和延长使用寿命具有重要意义。随着电池管理系统（BMS）采集数据量的爆发式增长，如何利用大数据可视化技术直观呈现电池退化规律、辅助运维决策，已成为学术界和工业界的共同关注点。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本项目以 NASA PCoE 和 CALCE 两大公开锂电池退化数据集为基础，构建了一套集数据处理、多模型预测、数字孪生仿真与交互式可视化于一体的综合平台，旨在探索大数据可视化技术在电池健康管理领域的创新应用。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1.2 项目目标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整合 NASA 与 CALCE 异构电池数据集，建立统一的数据处理流水线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实现从传统统计模型到深度学习的递进式模型体系（线性回归、随机森林、Transformer、PINN）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设计 4 种集成策略融合多模型优势，提升预测鲁棒性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构建基于等效电路模型（ECM）的数字孪生仿真器，支持实时参数调节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开发 6 页交互式可视化仪表盘，覆盖车队监控、单体分析、预测对比、可解释性等维度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1.3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Python / Pandas / NumPy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异构数据解析、特征工程、统一模式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机器学习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scikit-learn / Ridge / RandomForest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传统 ML 基线模型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深度学习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PyTorch / Transformer / PINN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注意力机制 + 物理约束神经网络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集成策略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自研 Ensemble 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加权 / 堆叠 / 生命周期自适应 / 物理约束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数字孪生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1-RC Thevenin ECM + ODE 求解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等效电路参数标定与实时仿真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可解释性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SHAP / TreeExplainer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特征重要性与线性系数分析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可视化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Dash 4.x + Plotly.js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响应式深色主题仪表盘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图标资源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Bootstrap Icons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专业矢量图标库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A2E"/>
          <w:sz w:val="32"/>
          <w:szCs w:val="32"/>
        </w:rPr>
        <w:t xml:space="preserve">二、数据采集与处理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2.1 数据来源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本项目使用两个权威公开数据集，覆盖不同实验条件与电池型号：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数据集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电池编号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循环数范围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测试条件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NASA PCoE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B0005, B0006, B0007, B0018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100~170 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室温恒流充放电至失效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CALCE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CS2_35, CS2_36, CS2_37, CS2_38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52~100 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不同温度与倍率老化测试</w:t>
            </w:r>
          </w:p>
        </w:tc>
      </w:tr>
    </w:tbl>
    <w:p>
      <w:pPr>
        <w:spacing w:after="80"/>
      </w:pP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共包含 8 块电池、846 个循环周期的完整退化数据，涵盖电压、电流、温度、容量等多维时序信号。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2.2 数据统一与特征工程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由于两个数据集的格式差异显著（NASA 使用 .mat 文件，CALCE 使用 Excel 表格），本项目首先设计了统一数据模式（Unified Schema），通过专用解析器将异构数据转换为标准 Parquet 格式。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color w:val="1A1A2E"/>
          <w:sz w:val="24"/>
          <w:szCs w:val="24"/>
        </w:rPr>
        <w:t xml:space="preserve">2.2.1 统一模式字段</w:t>
      </w:r>
    </w:p>
    <w:p>
      <w:pPr>
        <w:spacing w:after="12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统一后的数据表包含 20 个字段，涵盖基础标识（battery_id、source、cycle_index）、核心容量指标（capacity_ah、soh、rated_capacity_ah）、电化学特征（internal_resistance_ohm、charge_transfer_resistance_ohm）、温度特征（max_temp_c、mean_temp_c、ambient_temp_c、temp_rise）、时序特征（discharge_duration_s、voltage_slope）以及衍生特征（capacity_fade_rate、resistance_increase_rate、capacity_rolling_std、resistance_rolling_mean、capacity_normalized、resistance_normalized）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color w:val="1A1A2E"/>
          <w:sz w:val="24"/>
          <w:szCs w:val="24"/>
        </w:rPr>
        <w:t xml:space="preserve">2.2.2 特征工程策略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滚动统计：窗口为 5 个循环的容量标准差与电阻均值，捕捉短期波动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归一化处理：基于额定容量的容量归一化和基于初始电阻的电阻归一化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退化速率：容量衰减率和电阻增长率的逐循环差分计算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温度特征：充放电过程中的温升幅度，反映内部产热变化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A2E"/>
          <w:sz w:val="32"/>
          <w:szCs w:val="32"/>
        </w:rPr>
        <w:t xml:space="preserve">三、模型设计与实现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本项目采用递进式模型架构，从传统统计方法逐步过渡到深度学习与物理约束模型，最终通过集成策略融合各模型优势。这种设计体现了「从简单到复杂、从数据驱动到物理融合」的技术路线。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3.1 基础模型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color w:val="1A1A2E"/>
          <w:sz w:val="24"/>
          <w:szCs w:val="24"/>
        </w:rPr>
        <w:t xml:space="preserve">3.1.1 线性回归（Ridge）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采用 L2 正则化的 Ridge 回归作为基线模型。尽管结构简单，但在充分特征工程的支持下，该模型取得了令人惊喜的性能（平均 R² = 0.9974），充分验证了特征设计的有效性。其回归系数具有良好的物理可解释性，是可解释性分析页面的核心数据来源。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color w:val="1A1A2E"/>
          <w:sz w:val="24"/>
          <w:szCs w:val="24"/>
        </w:rPr>
        <w:t xml:space="preserve">3.1.2 随机森林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使用 100 棵决策树的随机森林集成模型，通过自助法采样和特征随机选择增强泛化能力。该模型在留一电池交叉验证下平均 R² = 0.1539，揭示了跨电池泛化的挑战。模型训练同时输出基于 SHAP 的特征重要性排序，为可解释性分析提供支撑。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3.2 深度学习模型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color w:val="1A1A2E"/>
          <w:sz w:val="24"/>
          <w:szCs w:val="24"/>
        </w:rPr>
        <w:t xml:space="preserve">3.2.1 Transformer 时序预测模型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设计了专用于电池退化预测的 Transformer 架构，包含以下创新点：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正弦位置编码（Sinusoidal Positional Encoding）：为循环序列注入时序位置信息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多头自注意力机制（4 头）：捕捉不同时间尺度的退化模式依赖关系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注意力加权池化：替代传统的平均池化，让模型自主学习关键时间步的权重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MC Dropout 不确定性估计：推理阶段通过 20 次前向传播获取预测置信区间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模型结构为 2 层 Transformer 编码器，隐藏维度 64，前馈维度 128，Dropout 率 0.1。训练采用 AdamW 优化器，余弦退火学习率调度。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color w:val="1A1A2E"/>
          <w:sz w:val="24"/>
          <w:szCs w:val="24"/>
        </w:rPr>
        <w:t xml:space="preserve">3.2.2 物理信息神经网络（PINN）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PINN 是本项目的核心创新之一，将电池退化的物理先验知识融入神经网络训练过程。其损失函数包含四个分量：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损失分量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物理含义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数学形式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数据损失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预测值与观测值的拟合误差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MSE(y_pred, y_true)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物理损失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预测应接近 ECM 理论容量衰减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MSE(y_pred, C0 + slope × cycle)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单调性损失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容量应随循环单调递减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ReLU(y[t+1] - y[t]) 惩罚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边界损失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初始容量应接近额定值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MSE(y[0], rated_capacity)</w:t>
            </w:r>
          </w:p>
        </w:tc>
      </w:tr>
    </w:tbl>
    <w:p>
      <w:pPr>
        <w:spacing w:after="80"/>
      </w:pP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PINN 采用残差学习架构：网络预测的是相对于物理基线的偏差，而非绝对容量值。这大幅降低了学习难度，并保证预测结果在物理合理范围内。训练过程中各损失分量的权重通过可视化面板实时呈现。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3.3 集成策略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为充分融合 4 种基础模型的互补优势，本项目设计了 4 种集成策略：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color w:val="1A1A2E"/>
          <w:sz w:val="24"/>
          <w:szCs w:val="24"/>
        </w:rPr>
        <w:t xml:space="preserve">3.3.1 加权集成（Weighted Ensemble）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基于各模型在验证集上的逆 RMSE 进行权重分配。RMSE 越小的模型获得越高权重，实现简洁有效的模型融合。该策略取得了最优的平均 R² = 0.9939。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color w:val="1A1A2E"/>
          <w:sz w:val="24"/>
          <w:szCs w:val="24"/>
        </w:rPr>
        <w:t xml:space="preserve">3.3.2 堆叠元学习（Stacking Meta-Learner）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将 4 个基础模型的预测值作为新特征输入 Ridge 元学习器，通过第二层模型自动学习最优组合权重。这种方法能捕捉基础模型之间的非线性互补关系。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color w:val="1A1A2E"/>
          <w:sz w:val="24"/>
          <w:szCs w:val="24"/>
        </w:rPr>
        <w:t xml:space="preserve">3.3.3 生命周期自适应集成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根据电池当前 SOH 状态动态调整模型权重。早期阶段（SOH &gt; 90%）侧重 PINN 的物理约束能力（权重 60%）；中期阶段各模型均衡贡献；晚期阶段（SOH &lt; 80%）侧重随机森林和 Transformer 的数据驱动拟合能力。权重通过 Sigmoid 函数平滑过渡。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color w:val="1A1A2E"/>
          <w:sz w:val="24"/>
          <w:szCs w:val="24"/>
        </w:rPr>
        <w:t xml:space="preserve">3.3.4 物理约束集成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在加权平均基础上引入物理一致性惩罚：对偏离 PINN 预测较远的模型施加降权处理，并通过单调性后处理确保最终预测序列符合容量递减的物理规律。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3.4 模型评估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采用留一电池交叉验证（Leave-One-Battery-Out），即每次以 7 块电池训练、1 块测试，共 8 轮，全面评估模型的跨电池泛化能力。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模型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平均 R²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平均 RMSE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平均 MAE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平均 MAPE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线性回归 (Ridge)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0.9974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0.0035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0.0028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0.19%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随机森林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0.1539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0.0358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0.0117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0.86%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Transformer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-0.5103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0.0859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0.0546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4.07%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PINN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0.4182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0.0689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0.0466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3.22%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加权集成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0.9939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0.0058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0.0041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0.27%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堆叠元学习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0.7195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0.0281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0.0150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1.15%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生命周期自适应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0.7899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0.0421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0.0222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1.53%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物理约束集成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0.6556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0.0412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0.0142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0.99%</w:t>
            </w:r>
          </w:p>
        </w:tc>
      </w:tr>
    </w:tbl>
    <w:p>
      <w:pPr>
        <w:spacing w:after="80"/>
      </w:pP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结果表明：线性回归在精心设计的特征空间中表现最优；深度学习模型（Transformer、PINN）在小样本跨电池场景下面临泛化挑战；集成策略有效融合了各模型优势，加权集成在综合指标上接近最优单模型。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A2E"/>
          <w:sz w:val="32"/>
          <w:szCs w:val="32"/>
        </w:rPr>
        <w:t xml:space="preserve">四、可视化系统设计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可视化平台基于 Dash 4.x + Plotly.js 构建，采用深色奢华（Dark Luxury）设计风格，共包含 6 个功能页面。平台采用响应式布局，侧边栏导航配合 Bootstrap Icons 图标体系。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4.1 车队总览仪表盘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作为平台首页，车队总览以全局视角呈现 8 块电池的健康状态概览：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KPI 卡片区：车队平均 SOH（80.8%）、电池总数（8 块 / 846 循环）、最大容量衰减（41.7%）、最差电池 SOH（59.3%）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车队健康矩阵：热力图展示各电池在不同循环区间的 SOH 变化，绿色到红色的渐变直观揭示退化进程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最终 SOH 分布：柱状图按电池编号展示最终健康状态，80% 警告线辅助快速识别异常电池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容量退化曲线：叠加展示 8 块电池的容量随循环变化趋势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内阻变化趋势：电阻增长是电池老化的重要指标，与容量退化曲线形成互补视角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模型性能雷达图：8 种模型的平均 R² 在极坐标系中一目了然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4.2 电池详情页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支持下拉框选择单块电池，深入分析其退化模式：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SOH 仪表盘：圆形仪表直观显示当前健康百分比，颜色随状态自动切换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容量与 SOH 双轴图：左轴容量（Ah）、右轴 SOH（%），80% 警告阈值线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特征演化 2×2 子图：内阻、放电时长、容量衰减率、电阻增长率的时序趋势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放电电压曲线：范围滑块支持对比不同循环的电压-采样点曲线，颜色渐变反映时序先后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4.3 数字孪生仿真器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基于 1-RC Thevenin 等效电路模型的交互式仿真器是本平台的核心创新功能之一：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控制面板：滑块实时调节 C 倍率（0.5C~3C）、环境温度（10~50°C）、循环次数（0~200）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ECM 参数卡片：实时显示有效 R0、R1、剩余容量、SOH、时间常数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放电仿真三联图：端子电压、荷电状态（SOC）、电池温度随放电时间的协同变化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老化轨迹双轴图：容量与 R0 随循环次数的演化趋势，当前循环位置标注线辅助定位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仿真器内部通过欧拉法求解 RC 电路微分方程，集成了温度效应模型（温度系数修正电阻）和简化热模型（对流散热），实现了物理层面的闭环仿真。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4.4 模型预测竞技场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支持 8 种模型的多选对比，是评估模型性能的核心工具页面：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指标对比表：RMSE、MAE、R²、MAPE 四维量化评估，模型名称按专属颜色标识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预测叠加图：真实值（黑色加粗）与多模型预测曲线共绘，可叠加置信区间半透明填充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误差分布直方图：各模型预测误差的频率分布，半透明叠加便于对比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残差散点图：残差随循环的时序分布，揭示模型在不同退化阶段的偏差模式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PINN 损失分解：面积图展示数据/物理/单调性/边界四种损失在训练过程中的变化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集成权重分布：分组柱状图展示 4 种集成策略对 4 个基础模型的平均权重分配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Transformer 注意力热图：可视化自注意力权重，揭示模型关注的历史循环模式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4.5 可解释性分析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提供模型决策过程的透明化展示：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SHAP 特征重要性：水平柱状图按平均 |SHAP 值| 排序，渐变色突出主导特征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线性系数分析：正负双色柱状图直观呈现各特征对容量预测的正负贡献方向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跨电池热力图：归一化特征重要性矩阵，对比不同电池间的退化驱动因素差异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数据效率曲线：R² 随训练数据量的变化趋势，揭示各模型的样本效率差异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4.6 3D 退化景观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将电池退化过程映射到三维空间，提供沉浸式探索体验：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3D 散点图：循环次数 × 内阻 × 容量构成空间坐标，按 SOH/来源/电池编号着色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交互控制：着色依据切换、Z 轴变量选择、点大小调节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2D 投影辅助：容量 vs. 电阻投影揭示电阻增长与容量衰减的耦合关系；SOH vs. 循环投影展示退化轨迹全貌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A2E"/>
          <w:sz w:val="32"/>
          <w:szCs w:val="32"/>
        </w:rPr>
        <w:t xml:space="preserve">五、创新点分析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5.1 可视化创新（40%）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深色奢华设计体系：自定义 CSS 变量体系（30+ 设计令牌），非默认模板风格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6 页渐进式信息架构：从宏观车队监控到微观单体分析，从数据驱动到物理仿真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3D 退化景观：创新性地将多维退化数据映射到可交互的三维空间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热力图矩阵：车队健康状态的空间-时间二维编码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SOH 仪表盘：将工业仪表隐喻融入健康状态展示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5.2 交互创新（30%）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数字孪生实时仿真：滑块驱动的 ECM 参数即时响应，所见即所得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模型竞技场多选对比：自由组合 8 种模型进行实时对比分析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置信区间可视化：MC Dropout 不确定性估计以半透明填充直观呈现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放电曲线范围滑块：拖拽对比不同循环阶段的电压特征变化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3D 视角自由旋转：鼠标拖拽探索多维数据的空间分布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5.3 数据处理创新（20%）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异构数据融合：统一模式设计解决 NASA (.mat) 与 CALCE (.xlsx) 的格式鸿沟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20 维特征工程：涵盖电化学、温度、时序统计、衍生速率等多维度特征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留一电池交叉验证：严格的跨电池泛化评估方案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物理-数据融合建模：PINN 将 ECM 物理先验融入损失函数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4 种集成策略：加权/堆叠/生命周期自适应/物理约束的多维度模型融合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A2E"/>
          <w:sz w:val="32"/>
          <w:szCs w:val="32"/>
        </w:rPr>
        <w:t xml:space="preserve">六、系统架构与代码统计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6.1 项目结构</w:t>
      </w:r>
    </w:p>
    <w:p>
      <w:pPr>
        <w:spacing w:after="12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项目采用清晰的分层架构，按功能模块组织代码：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src/data/：数据解析层（nasa_parser、calce_parser、unified_schema、feature_extract）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src/models/：模型层（linear、rf、transformer、pinn、ensemble、ecm、trainer）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src/app/：可视化层（app 主入口、chart_theme、data_loader、6 个页面模块）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scripts/：训练与工具脚本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data/processed/：处理后的数据文件（Parquet + JSON + 模型权重）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6.2 代码规模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文件数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总行数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核心职责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模型层 (src/models/)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2,924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 种模型训练、推理、集成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可视化层 (src/app/)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1,757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6 页仪表盘 + 主题 + 数据加载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数据层 (src/data/)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~600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解析、统一、特征提取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23+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4,681+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全栈可视化平台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A2E"/>
          <w:sz w:val="32"/>
          <w:szCs w:val="32"/>
        </w:rPr>
        <w:t xml:space="preserve">七、总结与展望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7.1 项目成果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本项目成功构建了一套完整的锂电池数字孪生可视化平台，实现了以下核心成果：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建立了 NASA + CALCE 双数据集的统一处理流水线，产出 846 条高质量特征记录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实现了 8 种预测模型（4 基础 + 4 集成），其中加权集成模型 R² 达 0.9939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构建了基于 ECM 的数字孪生仿真器，支持 C 倍率、温度、循环次数的实时交互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开发了 6 页交互式仪表盘，采用深色奢华主题与 Bootstrap Icons，支持全中文界面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实现了 SHAP 特征可解释性分析和 3D 退化景观可视化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7.2 经验总结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在项目实施过程中，我们获得了以下关键发现：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特征工程的重要性：精心设计的 20 维特征使简单的线性模型超越了复杂的深度学习模型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小样本场景的挑战：仅 8 块电池的数据量限制了 Transformer 和 PINN 的泛化能力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物理约束的价值：PINN 的物理损失虽未直接提升 R²，但保证了预测的物理合理性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集成策略的稳健性：多模型融合有效降低了单模型的极端误差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5EAA"/>
          <w:sz w:val="28"/>
          <w:szCs w:val="28"/>
        </w:rPr>
        <w:t xml:space="preserve">7.3 未来展望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扩充数据集规模，引入更多型号和工况的电池退化数据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优化 Transformer 和 PINN 在小样本场景下的迁移学习策略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引入在线学习机制，支持数字孪生模型的动态参数更新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开发移动端自适应布局，支持现场运维人员的便携式监控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sz w:val="22"/>
          <w:szCs w:val="22"/>
        </w:rPr>
        <w:t xml:space="preserve">集成异常检测模块，实现电池故障的早期预警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i/>
        <w:iCs/>
        <w:color w:val="666666"/>
        <w:sz w:val="18"/>
        <w:szCs w:val="18"/>
      </w:rPr>
      <w:t xml:space="preserve">锂电池数字孪生可视化平台 | 课程报告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2026-05-16T07:12:54.476Z</dcterms:created>
  <dcterms:modified xsi:type="dcterms:W3CDTF">2026-05-16T07:12:54.476Z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