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E8882" w14:textId="32B43F6F" w:rsidR="00522295" w:rsidRDefault="00101C45">
      <w:pPr>
        <w:rPr>
          <w:sz w:val="34"/>
          <w:szCs w:val="34"/>
        </w:rPr>
      </w:pPr>
      <w:r w:rsidRPr="00101C45">
        <w:rPr>
          <w:noProof/>
          <w:sz w:val="34"/>
          <w:szCs w:val="34"/>
        </w:rPr>
        <w:drawing>
          <wp:inline distT="0" distB="0" distL="0" distR="0" wp14:anchorId="47F25FFD" wp14:editId="5286B50C">
            <wp:extent cx="5731510" cy="2139315"/>
            <wp:effectExtent l="0" t="0" r="2540" b="0"/>
            <wp:docPr id="2704642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64286" name="Picture 1" descr="A screenshot of a computer&#10;&#10;AI-generated content may be incorrect."/>
                    <pic:cNvPicPr/>
                  </pic:nvPicPr>
                  <pic:blipFill>
                    <a:blip r:embed="rId5"/>
                    <a:stretch>
                      <a:fillRect/>
                    </a:stretch>
                  </pic:blipFill>
                  <pic:spPr>
                    <a:xfrm>
                      <a:off x="0" y="0"/>
                      <a:ext cx="5731510" cy="2139315"/>
                    </a:xfrm>
                    <a:prstGeom prst="rect">
                      <a:avLst/>
                    </a:prstGeom>
                  </pic:spPr>
                </pic:pic>
              </a:graphicData>
            </a:graphic>
          </wp:inline>
        </w:drawing>
      </w:r>
    </w:p>
    <w:p w14:paraId="674DBCD4" w14:textId="7A348298" w:rsidR="00101C45" w:rsidRDefault="00101C45">
      <w:pPr>
        <w:rPr>
          <w:b/>
          <w:bCs/>
          <w:sz w:val="34"/>
          <w:szCs w:val="34"/>
          <w:lang w:val="en-US"/>
        </w:rPr>
      </w:pPr>
      <w:r w:rsidRPr="00101C45">
        <w:rPr>
          <w:sz w:val="34"/>
          <w:szCs w:val="34"/>
          <w:lang w:val="en-US"/>
        </w:rPr>
        <w:t>There are three ways to im</w:t>
      </w:r>
      <w:r>
        <w:rPr>
          <w:sz w:val="34"/>
          <w:szCs w:val="34"/>
          <w:lang w:val="en-US"/>
        </w:rPr>
        <w:t xml:space="preserve">plement identity-based authentication over SMB: </w:t>
      </w:r>
      <w:r>
        <w:rPr>
          <w:b/>
          <w:bCs/>
          <w:sz w:val="34"/>
          <w:szCs w:val="34"/>
          <w:lang w:val="en-US"/>
        </w:rPr>
        <w:t>On-Premises Active Directory Domain Services (AD DS), Microsoft Entra Domain Services, Microsoft Entra Kerberos (hybrid identities only)</w:t>
      </w:r>
    </w:p>
    <w:p w14:paraId="798478E1" w14:textId="734BF0FA" w:rsidR="00101C45" w:rsidRDefault="00101C45" w:rsidP="00101C45">
      <w:pPr>
        <w:pStyle w:val="ListParagraph"/>
        <w:numPr>
          <w:ilvl w:val="0"/>
          <w:numId w:val="1"/>
        </w:numPr>
        <w:rPr>
          <w:sz w:val="34"/>
          <w:szCs w:val="34"/>
          <w:lang w:val="en-US"/>
        </w:rPr>
      </w:pPr>
      <w:r>
        <w:rPr>
          <w:sz w:val="34"/>
          <w:szCs w:val="34"/>
          <w:lang w:val="en-US"/>
        </w:rPr>
        <w:t xml:space="preserve">AD DS clients and Virtual Machines can access Azure file shares with </w:t>
      </w:r>
      <w:r>
        <w:rPr>
          <w:b/>
          <w:bCs/>
          <w:sz w:val="34"/>
          <w:szCs w:val="34"/>
          <w:lang w:val="en-US"/>
        </w:rPr>
        <w:t xml:space="preserve">on-premises Active Directory </w:t>
      </w:r>
      <w:r>
        <w:rPr>
          <w:sz w:val="34"/>
          <w:szCs w:val="34"/>
          <w:lang w:val="en-US"/>
        </w:rPr>
        <w:t>credentials. The AD must be synced to Entra ID with Entra Connect application or Entra Connect cloud sync</w:t>
      </w:r>
    </w:p>
    <w:p w14:paraId="1ED13A77" w14:textId="2484F9A8" w:rsidR="00101C45" w:rsidRDefault="00101C45" w:rsidP="00101C45">
      <w:pPr>
        <w:pStyle w:val="ListParagraph"/>
        <w:numPr>
          <w:ilvl w:val="0"/>
          <w:numId w:val="1"/>
        </w:numPr>
        <w:rPr>
          <w:sz w:val="34"/>
          <w:szCs w:val="34"/>
          <w:lang w:val="en-US"/>
        </w:rPr>
      </w:pPr>
      <w:r>
        <w:rPr>
          <w:sz w:val="34"/>
          <w:szCs w:val="34"/>
          <w:lang w:val="en-US"/>
        </w:rPr>
        <w:t xml:space="preserve">Entra Kerberos for hybrid identities can use Entra ID to authenticate hybrid user identities, allowing end users to access Azure file shares without network connectivity to </w:t>
      </w:r>
      <w:r>
        <w:rPr>
          <w:b/>
          <w:bCs/>
          <w:sz w:val="34"/>
          <w:szCs w:val="34"/>
          <w:lang w:val="en-US"/>
        </w:rPr>
        <w:t>domain controllers</w:t>
      </w:r>
      <w:r>
        <w:rPr>
          <w:sz w:val="34"/>
          <w:szCs w:val="34"/>
          <w:lang w:val="en-US"/>
        </w:rPr>
        <w:t xml:space="preserve"> (that’s for hybrid connections ONLY – cloud-only identities aren’t supported using this method)</w:t>
      </w:r>
    </w:p>
    <w:p w14:paraId="5496D9BB" w14:textId="5F4C7214" w:rsidR="00086B96" w:rsidRDefault="00086B96" w:rsidP="00086B96">
      <w:pPr>
        <w:rPr>
          <w:sz w:val="34"/>
          <w:szCs w:val="34"/>
          <w:lang w:val="en-US"/>
        </w:rPr>
      </w:pPr>
      <w:r w:rsidRPr="00086B96">
        <w:rPr>
          <w:noProof/>
          <w:sz w:val="34"/>
          <w:szCs w:val="34"/>
          <w:lang w:val="en-US"/>
        </w:rPr>
        <w:drawing>
          <wp:inline distT="0" distB="0" distL="0" distR="0" wp14:anchorId="12C156F7" wp14:editId="3F00D8B4">
            <wp:extent cx="5731510" cy="1624965"/>
            <wp:effectExtent l="0" t="0" r="2540" b="0"/>
            <wp:docPr id="15617010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01009" name="Picture 1" descr="A screenshot of a computer&#10;&#10;AI-generated content may be incorrect."/>
                    <pic:cNvPicPr/>
                  </pic:nvPicPr>
                  <pic:blipFill>
                    <a:blip r:embed="rId6"/>
                    <a:stretch>
                      <a:fillRect/>
                    </a:stretch>
                  </pic:blipFill>
                  <pic:spPr>
                    <a:xfrm>
                      <a:off x="0" y="0"/>
                      <a:ext cx="5731510" cy="1624965"/>
                    </a:xfrm>
                    <a:prstGeom prst="rect">
                      <a:avLst/>
                    </a:prstGeom>
                  </pic:spPr>
                </pic:pic>
              </a:graphicData>
            </a:graphic>
          </wp:inline>
        </w:drawing>
      </w:r>
    </w:p>
    <w:p w14:paraId="2E34C07B" w14:textId="1F5528DD" w:rsidR="00086B96" w:rsidRDefault="00086B96" w:rsidP="00086B96">
      <w:pPr>
        <w:rPr>
          <w:sz w:val="34"/>
          <w:szCs w:val="34"/>
          <w:lang w:val="en-US"/>
        </w:rPr>
      </w:pPr>
      <w:r>
        <w:rPr>
          <w:sz w:val="34"/>
          <w:szCs w:val="34"/>
          <w:lang w:val="en-US"/>
        </w:rPr>
        <w:lastRenderedPageBreak/>
        <w:t xml:space="preserve">The answer is </w:t>
      </w:r>
      <w:r w:rsidR="002D1538">
        <w:rPr>
          <w:sz w:val="34"/>
          <w:szCs w:val="34"/>
          <w:lang w:val="en-US"/>
        </w:rPr>
        <w:t>self-explanatory. However, not only can file shares be retained for 365 days, but data in them can also be retained.</w:t>
      </w:r>
    </w:p>
    <w:p w14:paraId="28FE3696" w14:textId="5B950D62" w:rsidR="00B16D15" w:rsidRDefault="00B16D15" w:rsidP="00086B96">
      <w:pPr>
        <w:rPr>
          <w:sz w:val="34"/>
          <w:szCs w:val="34"/>
          <w:lang w:val="en-US"/>
        </w:rPr>
      </w:pPr>
      <w:r w:rsidRPr="00B16D15">
        <w:rPr>
          <w:noProof/>
          <w:sz w:val="34"/>
          <w:szCs w:val="34"/>
          <w:lang w:val="en-US"/>
        </w:rPr>
        <w:drawing>
          <wp:inline distT="0" distB="0" distL="0" distR="0" wp14:anchorId="002F5627" wp14:editId="00F54EBB">
            <wp:extent cx="5731510" cy="1505585"/>
            <wp:effectExtent l="0" t="0" r="2540" b="0"/>
            <wp:docPr id="85638760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87606" name="Picture 1" descr="A screen shot of a computer&#10;&#10;AI-generated content may be incorrect."/>
                    <pic:cNvPicPr/>
                  </pic:nvPicPr>
                  <pic:blipFill>
                    <a:blip r:embed="rId7"/>
                    <a:stretch>
                      <a:fillRect/>
                    </a:stretch>
                  </pic:blipFill>
                  <pic:spPr>
                    <a:xfrm>
                      <a:off x="0" y="0"/>
                      <a:ext cx="5731510" cy="1505585"/>
                    </a:xfrm>
                    <a:prstGeom prst="rect">
                      <a:avLst/>
                    </a:prstGeom>
                  </pic:spPr>
                </pic:pic>
              </a:graphicData>
            </a:graphic>
          </wp:inline>
        </w:drawing>
      </w:r>
    </w:p>
    <w:p w14:paraId="670ECD98" w14:textId="01B4E394" w:rsidR="00B16D15" w:rsidRDefault="00B16D15" w:rsidP="00086B96">
      <w:pPr>
        <w:rPr>
          <w:sz w:val="34"/>
          <w:szCs w:val="34"/>
          <w:lang w:val="en-US"/>
        </w:rPr>
      </w:pPr>
      <w:r>
        <w:rPr>
          <w:sz w:val="34"/>
          <w:szCs w:val="34"/>
          <w:lang w:val="en-US"/>
        </w:rPr>
        <w:t xml:space="preserve">AzCopy is a tool provided by Microsoft for copying data to or from Blob Storage, Azure Files </w:t>
      </w:r>
      <w:r>
        <w:rPr>
          <w:b/>
          <w:bCs/>
          <w:sz w:val="34"/>
          <w:szCs w:val="34"/>
          <w:lang w:val="en-US"/>
        </w:rPr>
        <w:t>AND</w:t>
      </w:r>
      <w:r>
        <w:rPr>
          <w:sz w:val="34"/>
          <w:szCs w:val="34"/>
          <w:lang w:val="en-US"/>
        </w:rPr>
        <w:t xml:space="preserve"> Table Storage. Designed for high-performance data transfer especially where automation and scripting is required</w:t>
      </w:r>
    </w:p>
    <w:p w14:paraId="64380F06" w14:textId="7F5272AA" w:rsidR="00B16D15" w:rsidRDefault="00B16D15" w:rsidP="00086B96">
      <w:pPr>
        <w:rPr>
          <w:sz w:val="34"/>
          <w:szCs w:val="34"/>
          <w:lang w:val="en-US"/>
        </w:rPr>
      </w:pPr>
      <w:r>
        <w:rPr>
          <w:sz w:val="34"/>
          <w:szCs w:val="34"/>
          <w:lang w:val="en-US"/>
        </w:rPr>
        <w:t>DataBox in this case is incorrect, because it’s more suitable where transferring data over the network may be impractical due to bandwidth limitations or large dataset sizes. Besides doing the job, it requires the physical ship of the appliance to the customer’s location</w:t>
      </w:r>
    </w:p>
    <w:p w14:paraId="38FCDBE4" w14:textId="1C6B2264" w:rsidR="00B16D15" w:rsidRDefault="00B16D15" w:rsidP="00086B96">
      <w:pPr>
        <w:rPr>
          <w:sz w:val="34"/>
          <w:szCs w:val="34"/>
          <w:lang w:val="en-US"/>
        </w:rPr>
      </w:pPr>
      <w:r>
        <w:rPr>
          <w:sz w:val="34"/>
          <w:szCs w:val="34"/>
          <w:lang w:val="en-US"/>
        </w:rPr>
        <w:t>DataFactory also transfer data from on-prem to Cloud, but that’s a transformation tool (it does ETL/ELT</w:t>
      </w:r>
      <w:r w:rsidR="00155EE1">
        <w:rPr>
          <w:sz w:val="34"/>
          <w:szCs w:val="34"/>
          <w:lang w:val="en-US"/>
        </w:rPr>
        <w:t>,</w:t>
      </w:r>
      <w:r>
        <w:rPr>
          <w:sz w:val="34"/>
          <w:szCs w:val="34"/>
          <w:lang w:val="en-US"/>
        </w:rPr>
        <w:t xml:space="preserve"> in fact)</w:t>
      </w:r>
    </w:p>
    <w:p w14:paraId="43555BDA" w14:textId="24A692D3" w:rsidR="0024626B" w:rsidRDefault="0024626B" w:rsidP="00086B96">
      <w:pPr>
        <w:rPr>
          <w:sz w:val="34"/>
          <w:szCs w:val="34"/>
          <w:lang w:val="en-US"/>
        </w:rPr>
      </w:pPr>
      <w:r w:rsidRPr="0024626B">
        <w:rPr>
          <w:noProof/>
          <w:sz w:val="34"/>
          <w:szCs w:val="34"/>
          <w:lang w:val="en-US"/>
        </w:rPr>
        <w:lastRenderedPageBreak/>
        <w:drawing>
          <wp:inline distT="0" distB="0" distL="0" distR="0" wp14:anchorId="255B6BA4" wp14:editId="43DE07CB">
            <wp:extent cx="5731510" cy="3199130"/>
            <wp:effectExtent l="0" t="0" r="2540" b="1270"/>
            <wp:docPr id="13591540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54098" name="Picture 1" descr="A screenshot of a computer&#10;&#10;AI-generated content may be incorrect."/>
                    <pic:cNvPicPr/>
                  </pic:nvPicPr>
                  <pic:blipFill>
                    <a:blip r:embed="rId8"/>
                    <a:stretch>
                      <a:fillRect/>
                    </a:stretch>
                  </pic:blipFill>
                  <pic:spPr>
                    <a:xfrm>
                      <a:off x="0" y="0"/>
                      <a:ext cx="5731510" cy="3199130"/>
                    </a:xfrm>
                    <a:prstGeom prst="rect">
                      <a:avLst/>
                    </a:prstGeom>
                  </pic:spPr>
                </pic:pic>
              </a:graphicData>
            </a:graphic>
          </wp:inline>
        </w:drawing>
      </w:r>
    </w:p>
    <w:p w14:paraId="2709BE32" w14:textId="22864BB3" w:rsidR="0024626B" w:rsidRDefault="0024626B" w:rsidP="00086B96">
      <w:pPr>
        <w:rPr>
          <w:sz w:val="34"/>
          <w:szCs w:val="34"/>
          <w:lang w:val="en-US"/>
        </w:rPr>
      </w:pPr>
      <w:r>
        <w:rPr>
          <w:sz w:val="34"/>
          <w:szCs w:val="34"/>
          <w:lang w:val="en-US"/>
        </w:rPr>
        <w:t>Azure Storage Explorer is available for Windows, Linux and MacOS</w:t>
      </w:r>
    </w:p>
    <w:p w14:paraId="6924D7EB" w14:textId="64105D26" w:rsidR="0039070F" w:rsidRDefault="0039070F" w:rsidP="00086B96">
      <w:pPr>
        <w:rPr>
          <w:sz w:val="34"/>
          <w:szCs w:val="34"/>
          <w:lang w:val="en-US"/>
        </w:rPr>
      </w:pPr>
      <w:r w:rsidRPr="0039070F">
        <w:rPr>
          <w:sz w:val="34"/>
          <w:szCs w:val="34"/>
          <w:lang w:val="en-US"/>
        </w:rPr>
        <w:drawing>
          <wp:inline distT="0" distB="0" distL="0" distR="0" wp14:anchorId="62D26DF8" wp14:editId="5467D436">
            <wp:extent cx="5731510" cy="3055620"/>
            <wp:effectExtent l="0" t="0" r="2540" b="0"/>
            <wp:docPr id="72034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42717" name=""/>
                    <pic:cNvPicPr/>
                  </pic:nvPicPr>
                  <pic:blipFill>
                    <a:blip r:embed="rId9"/>
                    <a:stretch>
                      <a:fillRect/>
                    </a:stretch>
                  </pic:blipFill>
                  <pic:spPr>
                    <a:xfrm>
                      <a:off x="0" y="0"/>
                      <a:ext cx="5731510" cy="3055620"/>
                    </a:xfrm>
                    <a:prstGeom prst="rect">
                      <a:avLst/>
                    </a:prstGeom>
                  </pic:spPr>
                </pic:pic>
              </a:graphicData>
            </a:graphic>
          </wp:inline>
        </w:drawing>
      </w:r>
    </w:p>
    <w:p w14:paraId="25C8C3D8" w14:textId="4BC08574" w:rsidR="0039070F" w:rsidRDefault="0039070F" w:rsidP="00086B96">
      <w:pPr>
        <w:rPr>
          <w:sz w:val="34"/>
          <w:szCs w:val="34"/>
          <w:lang w:val="en-US"/>
        </w:rPr>
      </w:pPr>
      <w:r>
        <w:rPr>
          <w:sz w:val="34"/>
          <w:szCs w:val="34"/>
          <w:lang w:val="en-US"/>
        </w:rPr>
        <w:t>There are two ways of doing secure, and both should probably be executed:</w:t>
      </w:r>
    </w:p>
    <w:p w14:paraId="2DF6E2C2" w14:textId="37E2D9E8" w:rsidR="0039070F" w:rsidRDefault="0039070F" w:rsidP="0039070F">
      <w:pPr>
        <w:pStyle w:val="ListParagraph"/>
        <w:numPr>
          <w:ilvl w:val="0"/>
          <w:numId w:val="2"/>
        </w:numPr>
        <w:rPr>
          <w:sz w:val="34"/>
          <w:szCs w:val="34"/>
          <w:lang w:val="en-US"/>
        </w:rPr>
      </w:pPr>
      <w:r>
        <w:rPr>
          <w:sz w:val="34"/>
          <w:szCs w:val="34"/>
          <w:lang w:val="en-US"/>
        </w:rPr>
        <w:t>Go to networking and set a firewall rule, in this case, the IP address or CIDR block range of the on-prems network</w:t>
      </w:r>
    </w:p>
    <w:p w14:paraId="48ED4EFE" w14:textId="6B4222E1" w:rsidR="0039070F" w:rsidRDefault="0039070F" w:rsidP="0039070F">
      <w:pPr>
        <w:pStyle w:val="ListParagraph"/>
        <w:numPr>
          <w:ilvl w:val="0"/>
          <w:numId w:val="2"/>
        </w:numPr>
        <w:rPr>
          <w:sz w:val="34"/>
          <w:szCs w:val="34"/>
          <w:lang w:val="en-US"/>
        </w:rPr>
      </w:pPr>
      <w:r>
        <w:rPr>
          <w:sz w:val="34"/>
          <w:szCs w:val="34"/>
          <w:lang w:val="en-US"/>
        </w:rPr>
        <w:lastRenderedPageBreak/>
        <w:t>Go to configuration and Enable Secure transfer. It will force REST clients to establish only HTTPS connections</w:t>
      </w:r>
    </w:p>
    <w:p w14:paraId="664022DD" w14:textId="0C10F330" w:rsidR="002E1E90" w:rsidRDefault="002E1E90" w:rsidP="002E1E90">
      <w:pPr>
        <w:rPr>
          <w:sz w:val="34"/>
          <w:szCs w:val="34"/>
          <w:lang w:val="en-US"/>
        </w:rPr>
      </w:pPr>
      <w:r w:rsidRPr="002E1E90">
        <w:rPr>
          <w:sz w:val="34"/>
          <w:szCs w:val="34"/>
          <w:lang w:val="en-US"/>
        </w:rPr>
        <w:drawing>
          <wp:inline distT="0" distB="0" distL="0" distR="0" wp14:anchorId="014E2F24" wp14:editId="24DD6EB4">
            <wp:extent cx="5731510" cy="5092065"/>
            <wp:effectExtent l="0" t="0" r="2540" b="0"/>
            <wp:docPr id="8058734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73445" name="Picture 1" descr="A screenshot of a computer&#10;&#10;AI-generated content may be incorrect."/>
                    <pic:cNvPicPr/>
                  </pic:nvPicPr>
                  <pic:blipFill>
                    <a:blip r:embed="rId10"/>
                    <a:stretch>
                      <a:fillRect/>
                    </a:stretch>
                  </pic:blipFill>
                  <pic:spPr>
                    <a:xfrm>
                      <a:off x="0" y="0"/>
                      <a:ext cx="5731510" cy="5092065"/>
                    </a:xfrm>
                    <a:prstGeom prst="rect">
                      <a:avLst/>
                    </a:prstGeom>
                  </pic:spPr>
                </pic:pic>
              </a:graphicData>
            </a:graphic>
          </wp:inline>
        </w:drawing>
      </w:r>
    </w:p>
    <w:p w14:paraId="1E5BA2C8" w14:textId="283ABAB4" w:rsidR="002E1E90" w:rsidRDefault="002E1E90" w:rsidP="002E1E90">
      <w:pPr>
        <w:rPr>
          <w:sz w:val="34"/>
          <w:szCs w:val="34"/>
          <w:lang w:val="en-US"/>
        </w:rPr>
      </w:pPr>
      <w:r>
        <w:rPr>
          <w:sz w:val="34"/>
          <w:szCs w:val="34"/>
          <w:lang w:val="en-US"/>
        </w:rPr>
        <w:t>AD DS allows you to use on-prems AD credentials to access azure file shares. You can manage permissions using the same identities and groups you already have in your AD env.</w:t>
      </w:r>
    </w:p>
    <w:p w14:paraId="18D49F8A" w14:textId="6D6AA57F" w:rsidR="002E1E90" w:rsidRDefault="002E1E90" w:rsidP="002E1E90">
      <w:pPr>
        <w:rPr>
          <w:sz w:val="34"/>
          <w:szCs w:val="34"/>
          <w:lang w:val="en-US"/>
        </w:rPr>
      </w:pPr>
      <w:r>
        <w:rPr>
          <w:sz w:val="34"/>
          <w:szCs w:val="34"/>
          <w:lang w:val="en-US"/>
        </w:rPr>
        <w:t>File and directory-level permissions in Azure Files are managed by Windows ACLs – probably the mounted network drive can be managed as any other</w:t>
      </w:r>
    </w:p>
    <w:p w14:paraId="73B35038" w14:textId="75CE1AD4" w:rsidR="002E1E90" w:rsidRDefault="002E1E90" w:rsidP="002E1E90">
      <w:pPr>
        <w:rPr>
          <w:sz w:val="34"/>
          <w:szCs w:val="34"/>
          <w:lang w:val="en-US"/>
        </w:rPr>
      </w:pPr>
      <w:r>
        <w:rPr>
          <w:sz w:val="34"/>
          <w:szCs w:val="34"/>
          <w:lang w:val="en-US"/>
        </w:rPr>
        <w:t>Share-level permissions</w:t>
      </w:r>
      <w:r w:rsidR="00D258D7">
        <w:rPr>
          <w:sz w:val="34"/>
          <w:szCs w:val="34"/>
          <w:lang w:val="en-US"/>
        </w:rPr>
        <w:t xml:space="preserve"> are typically managed using Azure RBAC, which allows to assign roles to Entra users, groups, or service principals. This is a high-level gatekeeper and must be </w:t>
      </w:r>
      <w:r w:rsidR="00D258D7">
        <w:rPr>
          <w:sz w:val="34"/>
          <w:szCs w:val="34"/>
          <w:lang w:val="en-US"/>
        </w:rPr>
        <w:lastRenderedPageBreak/>
        <w:t>set before the files/directory level permissions, which performs more granular control over the permissions of a principal</w:t>
      </w:r>
    </w:p>
    <w:p w14:paraId="62E6294D" w14:textId="680B655F" w:rsidR="00006C54" w:rsidRDefault="00006C54" w:rsidP="00006C54">
      <w:pPr>
        <w:pStyle w:val="ListParagraph"/>
        <w:numPr>
          <w:ilvl w:val="0"/>
          <w:numId w:val="3"/>
        </w:numPr>
        <w:rPr>
          <w:sz w:val="34"/>
          <w:szCs w:val="34"/>
          <w:lang w:val="en-US"/>
        </w:rPr>
      </w:pPr>
      <w:r>
        <w:rPr>
          <w:sz w:val="34"/>
          <w:szCs w:val="34"/>
          <w:lang w:val="en-US"/>
        </w:rPr>
        <w:t>Entra ID for authentication</w:t>
      </w:r>
    </w:p>
    <w:p w14:paraId="77B44DA9" w14:textId="1835A760" w:rsidR="00006C54" w:rsidRDefault="00006C54" w:rsidP="00006C54">
      <w:pPr>
        <w:pStyle w:val="ListParagraph"/>
        <w:numPr>
          <w:ilvl w:val="0"/>
          <w:numId w:val="3"/>
        </w:numPr>
        <w:rPr>
          <w:sz w:val="34"/>
          <w:szCs w:val="34"/>
          <w:lang w:val="en-US"/>
        </w:rPr>
      </w:pPr>
      <w:r>
        <w:rPr>
          <w:sz w:val="34"/>
          <w:szCs w:val="34"/>
          <w:lang w:val="en-US"/>
        </w:rPr>
        <w:t>Share-Level Permissions</w:t>
      </w:r>
    </w:p>
    <w:p w14:paraId="3191E081" w14:textId="6D3C370D" w:rsidR="00006C54" w:rsidRDefault="00006C54" w:rsidP="00006C54">
      <w:pPr>
        <w:pStyle w:val="ListParagraph"/>
        <w:numPr>
          <w:ilvl w:val="0"/>
          <w:numId w:val="3"/>
        </w:numPr>
        <w:rPr>
          <w:sz w:val="34"/>
          <w:szCs w:val="34"/>
          <w:lang w:val="en-US"/>
        </w:rPr>
      </w:pPr>
      <w:r>
        <w:rPr>
          <w:sz w:val="34"/>
          <w:szCs w:val="34"/>
          <w:lang w:val="en-US"/>
        </w:rPr>
        <w:t>Directory/File-Level Permissions</w:t>
      </w:r>
    </w:p>
    <w:p w14:paraId="4C659748" w14:textId="5E10CF20" w:rsidR="00A55CBE" w:rsidRDefault="00A55CBE" w:rsidP="00A55CBE">
      <w:pPr>
        <w:rPr>
          <w:sz w:val="34"/>
          <w:szCs w:val="34"/>
          <w:lang w:val="en-US"/>
        </w:rPr>
      </w:pPr>
      <w:hyperlink r:id="rId11" w:history="1">
        <w:r w:rsidRPr="002172DA">
          <w:rPr>
            <w:rStyle w:val="Hyperlink"/>
            <w:sz w:val="34"/>
            <w:szCs w:val="34"/>
            <w:lang w:val="en-US"/>
          </w:rPr>
          <w:t>https://learn.microsoft.com/en-us/azure/storage/files/storage-files-identity-assign-share-level-permissions</w:t>
        </w:r>
      </w:hyperlink>
    </w:p>
    <w:p w14:paraId="616DF375" w14:textId="2D2025A4" w:rsidR="00A55CBE" w:rsidRDefault="00A55CBE" w:rsidP="00A55CBE">
      <w:pPr>
        <w:rPr>
          <w:sz w:val="34"/>
          <w:szCs w:val="34"/>
          <w:lang w:val="en-US"/>
        </w:rPr>
      </w:pPr>
      <w:hyperlink r:id="rId12" w:history="1">
        <w:r w:rsidRPr="002172DA">
          <w:rPr>
            <w:rStyle w:val="Hyperlink"/>
            <w:sz w:val="34"/>
            <w:szCs w:val="34"/>
            <w:lang w:val="en-US"/>
          </w:rPr>
          <w:t>https://learn.microsoft.com/en-us/azure/storage/files/storage-files-identity-configure-file-level-permissions</w:t>
        </w:r>
      </w:hyperlink>
    </w:p>
    <w:p w14:paraId="44EE34B0" w14:textId="3DFB1E3D" w:rsidR="00A55CBE" w:rsidRDefault="000F78A1" w:rsidP="00A55CBE">
      <w:pPr>
        <w:rPr>
          <w:sz w:val="34"/>
          <w:szCs w:val="34"/>
          <w:lang w:val="en-US"/>
        </w:rPr>
      </w:pPr>
      <w:r w:rsidRPr="000F78A1">
        <w:rPr>
          <w:sz w:val="34"/>
          <w:szCs w:val="34"/>
          <w:lang w:val="en-US"/>
        </w:rPr>
        <w:drawing>
          <wp:inline distT="0" distB="0" distL="0" distR="0" wp14:anchorId="65C3DC34" wp14:editId="38C91C0E">
            <wp:extent cx="5731510" cy="1821815"/>
            <wp:effectExtent l="0" t="0" r="2540" b="6985"/>
            <wp:docPr id="17257730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73025" name="Picture 1" descr="A screenshot of a computer&#10;&#10;AI-generated content may be incorrect."/>
                    <pic:cNvPicPr/>
                  </pic:nvPicPr>
                  <pic:blipFill>
                    <a:blip r:embed="rId13"/>
                    <a:stretch>
                      <a:fillRect/>
                    </a:stretch>
                  </pic:blipFill>
                  <pic:spPr>
                    <a:xfrm>
                      <a:off x="0" y="0"/>
                      <a:ext cx="5731510" cy="1821815"/>
                    </a:xfrm>
                    <a:prstGeom prst="rect">
                      <a:avLst/>
                    </a:prstGeom>
                  </pic:spPr>
                </pic:pic>
              </a:graphicData>
            </a:graphic>
          </wp:inline>
        </w:drawing>
      </w:r>
    </w:p>
    <w:p w14:paraId="0D978A6F" w14:textId="48F53703" w:rsidR="000F78A1" w:rsidRPr="000F78A1" w:rsidRDefault="000F78A1" w:rsidP="000F78A1">
      <w:pPr>
        <w:rPr>
          <w:sz w:val="34"/>
          <w:szCs w:val="34"/>
          <w:lang w:val="en-US"/>
        </w:rPr>
      </w:pPr>
      <w:r>
        <w:rPr>
          <w:sz w:val="34"/>
          <w:szCs w:val="34"/>
          <w:lang w:val="en-US"/>
        </w:rPr>
        <w:t xml:space="preserve">1.3 </w:t>
      </w:r>
      <w:r w:rsidRPr="000F78A1">
        <w:rPr>
          <w:sz w:val="34"/>
          <w:szCs w:val="34"/>
          <w:lang w:val="en-US"/>
        </w:rPr>
        <w:t>is not supported at the moment</w:t>
      </w:r>
      <w:r w:rsidRPr="000F78A1">
        <w:rPr>
          <w:sz w:val="34"/>
          <w:szCs w:val="34"/>
          <w:lang w:val="en-US"/>
        </w:rPr>
        <w:t xml:space="preserve"> </w:t>
      </w:r>
      <w:r>
        <w:rPr>
          <w:sz w:val="34"/>
          <w:szCs w:val="34"/>
          <w:lang w:val="en-US"/>
        </w:rPr>
        <w:t xml:space="preserve">and </w:t>
      </w:r>
      <w:r w:rsidRPr="000F78A1">
        <w:rPr>
          <w:sz w:val="34"/>
          <w:szCs w:val="34"/>
          <w:lang w:val="en-US"/>
        </w:rPr>
        <w:t>1.</w:t>
      </w:r>
      <w:r>
        <w:rPr>
          <w:sz w:val="34"/>
          <w:szCs w:val="34"/>
          <w:lang w:val="en-US"/>
        </w:rPr>
        <w:t>0</w:t>
      </w:r>
      <w:r w:rsidRPr="000F78A1">
        <w:rPr>
          <w:sz w:val="34"/>
          <w:szCs w:val="34"/>
          <w:lang w:val="en-US"/>
        </w:rPr>
        <w:t xml:space="preserve"> </w:t>
      </w:r>
      <w:r>
        <w:rPr>
          <w:sz w:val="34"/>
          <w:szCs w:val="34"/>
          <w:lang w:val="en-US"/>
        </w:rPr>
        <w:t>is supported for backward compatibility</w:t>
      </w:r>
    </w:p>
    <w:p w14:paraId="031A9109" w14:textId="77777777" w:rsidR="000F78A1" w:rsidRDefault="000F78A1" w:rsidP="00A55CBE">
      <w:pPr>
        <w:rPr>
          <w:sz w:val="34"/>
          <w:szCs w:val="34"/>
          <w:lang w:val="en-US"/>
        </w:rPr>
      </w:pPr>
    </w:p>
    <w:p w14:paraId="1831DD66" w14:textId="77777777" w:rsidR="000F78A1" w:rsidRPr="00A55CBE" w:rsidRDefault="000F78A1" w:rsidP="00A55CBE">
      <w:pPr>
        <w:rPr>
          <w:sz w:val="34"/>
          <w:szCs w:val="34"/>
          <w:lang w:val="en-US"/>
        </w:rPr>
      </w:pPr>
    </w:p>
    <w:sectPr w:rsidR="000F78A1" w:rsidRPr="00A55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B5B6C"/>
    <w:multiLevelType w:val="hybridMultilevel"/>
    <w:tmpl w:val="131099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11264A"/>
    <w:multiLevelType w:val="hybridMultilevel"/>
    <w:tmpl w:val="8A2C4C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CE96A7D"/>
    <w:multiLevelType w:val="multilevel"/>
    <w:tmpl w:val="10527BF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 w15:restartNumberingAfterBreak="0">
    <w:nsid w:val="3E950BB8"/>
    <w:multiLevelType w:val="multilevel"/>
    <w:tmpl w:val="996AF6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4" w15:restartNumberingAfterBreak="0">
    <w:nsid w:val="6E45108D"/>
    <w:multiLevelType w:val="multilevel"/>
    <w:tmpl w:val="6ADACB8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5" w15:restartNumberingAfterBreak="0">
    <w:nsid w:val="727F3A00"/>
    <w:multiLevelType w:val="hybridMultilevel"/>
    <w:tmpl w:val="0BEEF4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99438432">
    <w:abstractNumId w:val="0"/>
  </w:num>
  <w:num w:numId="2" w16cid:durableId="1574853260">
    <w:abstractNumId w:val="5"/>
  </w:num>
  <w:num w:numId="3" w16cid:durableId="436482109">
    <w:abstractNumId w:val="1"/>
  </w:num>
  <w:num w:numId="4" w16cid:durableId="203032187">
    <w:abstractNumId w:val="2"/>
  </w:num>
  <w:num w:numId="5" w16cid:durableId="1099564005">
    <w:abstractNumId w:val="3"/>
  </w:num>
  <w:num w:numId="6" w16cid:durableId="1631354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45"/>
    <w:rsid w:val="00006C54"/>
    <w:rsid w:val="0007226B"/>
    <w:rsid w:val="00086B96"/>
    <w:rsid w:val="000F78A1"/>
    <w:rsid w:val="00101C45"/>
    <w:rsid w:val="00155EE1"/>
    <w:rsid w:val="0024626B"/>
    <w:rsid w:val="002D1538"/>
    <w:rsid w:val="002E1E90"/>
    <w:rsid w:val="0039070F"/>
    <w:rsid w:val="00522295"/>
    <w:rsid w:val="0080096C"/>
    <w:rsid w:val="00A55CBE"/>
    <w:rsid w:val="00B16D15"/>
    <w:rsid w:val="00D258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FCA272"/>
  <w15:chartTrackingRefBased/>
  <w15:docId w15:val="{DE850DE0-C9CC-4485-B4F7-BFA4C0E6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C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C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C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C45"/>
    <w:rPr>
      <w:rFonts w:eastAsiaTheme="majorEastAsia" w:cstheme="majorBidi"/>
      <w:color w:val="272727" w:themeColor="text1" w:themeTint="D8"/>
    </w:rPr>
  </w:style>
  <w:style w:type="paragraph" w:styleId="Title">
    <w:name w:val="Title"/>
    <w:basedOn w:val="Normal"/>
    <w:next w:val="Normal"/>
    <w:link w:val="TitleChar"/>
    <w:uiPriority w:val="10"/>
    <w:qFormat/>
    <w:rsid w:val="00101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C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C45"/>
    <w:pPr>
      <w:spacing w:before="160"/>
      <w:jc w:val="center"/>
    </w:pPr>
    <w:rPr>
      <w:i/>
      <w:iCs/>
      <w:color w:val="404040" w:themeColor="text1" w:themeTint="BF"/>
    </w:rPr>
  </w:style>
  <w:style w:type="character" w:customStyle="1" w:styleId="QuoteChar">
    <w:name w:val="Quote Char"/>
    <w:basedOn w:val="DefaultParagraphFont"/>
    <w:link w:val="Quote"/>
    <w:uiPriority w:val="29"/>
    <w:rsid w:val="00101C45"/>
    <w:rPr>
      <w:i/>
      <w:iCs/>
      <w:color w:val="404040" w:themeColor="text1" w:themeTint="BF"/>
    </w:rPr>
  </w:style>
  <w:style w:type="paragraph" w:styleId="ListParagraph">
    <w:name w:val="List Paragraph"/>
    <w:basedOn w:val="Normal"/>
    <w:uiPriority w:val="34"/>
    <w:qFormat/>
    <w:rsid w:val="00101C45"/>
    <w:pPr>
      <w:ind w:left="720"/>
      <w:contextualSpacing/>
    </w:pPr>
  </w:style>
  <w:style w:type="character" w:styleId="IntenseEmphasis">
    <w:name w:val="Intense Emphasis"/>
    <w:basedOn w:val="DefaultParagraphFont"/>
    <w:uiPriority w:val="21"/>
    <w:qFormat/>
    <w:rsid w:val="00101C45"/>
    <w:rPr>
      <w:i/>
      <w:iCs/>
      <w:color w:val="0F4761" w:themeColor="accent1" w:themeShade="BF"/>
    </w:rPr>
  </w:style>
  <w:style w:type="paragraph" w:styleId="IntenseQuote">
    <w:name w:val="Intense Quote"/>
    <w:basedOn w:val="Normal"/>
    <w:next w:val="Normal"/>
    <w:link w:val="IntenseQuoteChar"/>
    <w:uiPriority w:val="30"/>
    <w:qFormat/>
    <w:rsid w:val="00101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C45"/>
    <w:rPr>
      <w:i/>
      <w:iCs/>
      <w:color w:val="0F4761" w:themeColor="accent1" w:themeShade="BF"/>
    </w:rPr>
  </w:style>
  <w:style w:type="character" w:styleId="IntenseReference">
    <w:name w:val="Intense Reference"/>
    <w:basedOn w:val="DefaultParagraphFont"/>
    <w:uiPriority w:val="32"/>
    <w:qFormat/>
    <w:rsid w:val="00101C45"/>
    <w:rPr>
      <w:b/>
      <w:bCs/>
      <w:smallCaps/>
      <w:color w:val="0F4761" w:themeColor="accent1" w:themeShade="BF"/>
      <w:spacing w:val="5"/>
    </w:rPr>
  </w:style>
  <w:style w:type="character" w:styleId="Hyperlink">
    <w:name w:val="Hyperlink"/>
    <w:basedOn w:val="DefaultParagraphFont"/>
    <w:uiPriority w:val="99"/>
    <w:unhideWhenUsed/>
    <w:rsid w:val="00A55CBE"/>
    <w:rPr>
      <w:color w:val="467886" w:themeColor="hyperlink"/>
      <w:u w:val="single"/>
    </w:rPr>
  </w:style>
  <w:style w:type="character" w:styleId="UnresolvedMention">
    <w:name w:val="Unresolved Mention"/>
    <w:basedOn w:val="DefaultParagraphFont"/>
    <w:uiPriority w:val="99"/>
    <w:semiHidden/>
    <w:unhideWhenUsed/>
    <w:rsid w:val="00A5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n-us/azure/storage/files/storage-files-identity-configure-file-level-per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azure/storage/files/storage-files-identity-assign-share-level-permissions?tabs=azure-porta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443</Words>
  <Characters>2644</Characters>
  <Application>Microsoft Office Word</Application>
  <DocSecurity>0</DocSecurity>
  <Lines>71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Teixeira</dc:creator>
  <cp:keywords/>
  <dc:description/>
  <cp:lastModifiedBy>Victor Teixeira</cp:lastModifiedBy>
  <cp:revision>10</cp:revision>
  <dcterms:created xsi:type="dcterms:W3CDTF">2025-04-08T11:20:00Z</dcterms:created>
  <dcterms:modified xsi:type="dcterms:W3CDTF">2025-04-09T11:54:00Z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621a9654-f956-4105-aaac-dcef627cfd07</vt:lpwstr>
  </property>
</Properties>
</file>