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A4B24" w14:textId="5FD2771D" w:rsidR="00522295" w:rsidRDefault="00324132">
      <w:r w:rsidRPr="00324132">
        <w:rPr>
          <w:noProof/>
        </w:rPr>
        <w:drawing>
          <wp:inline distT="0" distB="0" distL="0" distR="0" wp14:anchorId="283083A1" wp14:editId="787916A9">
            <wp:extent cx="5731510" cy="3831590"/>
            <wp:effectExtent l="0" t="0" r="2540" b="0"/>
            <wp:docPr id="2061948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484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A493" w14:textId="2ADBAFB1" w:rsidR="00324132" w:rsidRDefault="00324132">
      <w:pPr>
        <w:rPr>
          <w:sz w:val="44"/>
          <w:szCs w:val="44"/>
        </w:rPr>
      </w:pPr>
      <w:r>
        <w:rPr>
          <w:sz w:val="44"/>
          <w:szCs w:val="44"/>
        </w:rPr>
        <w:t>Estava literalmente escrito “Microsoft’s Distributed File System”. Burro pra caralho</w:t>
      </w:r>
    </w:p>
    <w:p w14:paraId="36587462" w14:textId="11A5151E" w:rsidR="00324132" w:rsidRDefault="00324132">
      <w:pPr>
        <w:rPr>
          <w:sz w:val="44"/>
          <w:szCs w:val="44"/>
        </w:rPr>
      </w:pPr>
      <w:r w:rsidRPr="00324132">
        <w:rPr>
          <w:noProof/>
          <w:sz w:val="44"/>
          <w:szCs w:val="44"/>
        </w:rPr>
        <w:drawing>
          <wp:inline distT="0" distB="0" distL="0" distR="0" wp14:anchorId="0527E835" wp14:editId="2A8D60A8">
            <wp:extent cx="5731510" cy="3956685"/>
            <wp:effectExtent l="0" t="0" r="2540" b="5715"/>
            <wp:docPr id="2142844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447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5790" w14:textId="1724C2B4" w:rsidR="00324132" w:rsidRDefault="00324132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Quando uma AMI é copiada da Região A para a Região B, ela automaticamente cria uma snapshot, pois toda AMI é baseada em “snapshots”</w:t>
      </w:r>
    </w:p>
    <w:p w14:paraId="68ABEA87" w14:textId="6349A955" w:rsidR="00324132" w:rsidRDefault="00324132">
      <w:pPr>
        <w:rPr>
          <w:sz w:val="44"/>
          <w:szCs w:val="44"/>
        </w:rPr>
      </w:pPr>
      <w:r w:rsidRPr="00324132">
        <w:rPr>
          <w:noProof/>
          <w:sz w:val="44"/>
          <w:szCs w:val="44"/>
        </w:rPr>
        <w:drawing>
          <wp:inline distT="0" distB="0" distL="0" distR="0" wp14:anchorId="1BF1FBA5" wp14:editId="5989008C">
            <wp:extent cx="5731510" cy="4204970"/>
            <wp:effectExtent l="0" t="0" r="2540" b="5080"/>
            <wp:docPr id="1577462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621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5D0F" w14:textId="6130A0D8" w:rsidR="00324132" w:rsidRDefault="00324132">
      <w:pPr>
        <w:rPr>
          <w:sz w:val="44"/>
          <w:szCs w:val="44"/>
        </w:rPr>
      </w:pPr>
      <w:r>
        <w:rPr>
          <w:sz w:val="44"/>
          <w:szCs w:val="44"/>
        </w:rPr>
        <w:t>Também estava literalmente escrito “accesses the audit reports only twice”. Burro pra caralho 2x</w:t>
      </w:r>
    </w:p>
    <w:p w14:paraId="46A4FA8D" w14:textId="18782585" w:rsidR="00324132" w:rsidRDefault="00324132">
      <w:pPr>
        <w:rPr>
          <w:sz w:val="44"/>
          <w:szCs w:val="44"/>
        </w:rPr>
      </w:pPr>
      <w:r w:rsidRPr="00324132">
        <w:rPr>
          <w:noProof/>
          <w:sz w:val="44"/>
          <w:szCs w:val="44"/>
        </w:rPr>
        <w:lastRenderedPageBreak/>
        <w:drawing>
          <wp:inline distT="0" distB="0" distL="0" distR="0" wp14:anchorId="54440F0B" wp14:editId="4AED42FA">
            <wp:extent cx="5731510" cy="5682615"/>
            <wp:effectExtent l="0" t="0" r="2540" b="0"/>
            <wp:docPr id="621540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00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9D4" w14:textId="7BB4E897" w:rsidR="0023578E" w:rsidRDefault="0023578E">
      <w:pPr>
        <w:rPr>
          <w:sz w:val="44"/>
          <w:szCs w:val="44"/>
        </w:rPr>
      </w:pPr>
      <w:r>
        <w:rPr>
          <w:sz w:val="44"/>
          <w:szCs w:val="44"/>
        </w:rPr>
        <w:t>A palavra chave aqui é 100GB no EBS.</w:t>
      </w:r>
    </w:p>
    <w:p w14:paraId="07476CA6" w14:textId="2724BAED" w:rsidR="0023578E" w:rsidRDefault="0023578E">
      <w:pPr>
        <w:rPr>
          <w:sz w:val="44"/>
          <w:szCs w:val="44"/>
        </w:rPr>
      </w:pPr>
      <w:r w:rsidRPr="0023578E">
        <w:rPr>
          <w:sz w:val="44"/>
          <w:szCs w:val="44"/>
        </w:rPr>
        <w:t>S3 custa $0.023 per GB per month, sendo o mais bara</w:t>
      </w:r>
      <w:r>
        <w:rPr>
          <w:sz w:val="44"/>
          <w:szCs w:val="44"/>
        </w:rPr>
        <w:t>to dos tres</w:t>
      </w:r>
    </w:p>
    <w:p w14:paraId="4565C224" w14:textId="387E6657" w:rsidR="0023578E" w:rsidRDefault="0023578E">
      <w:pPr>
        <w:rPr>
          <w:sz w:val="44"/>
          <w:szCs w:val="44"/>
        </w:rPr>
      </w:pPr>
      <w:r>
        <w:rPr>
          <w:sz w:val="44"/>
          <w:szCs w:val="44"/>
        </w:rPr>
        <w:t>EFS custa $0.30 per month, sendo o segundo mais barato</w:t>
      </w:r>
    </w:p>
    <w:p w14:paraId="12252FB1" w14:textId="126E9DD8" w:rsidR="0023578E" w:rsidRDefault="0023578E">
      <w:pPr>
        <w:rPr>
          <w:sz w:val="44"/>
          <w:szCs w:val="44"/>
        </w:rPr>
      </w:pPr>
      <w:r>
        <w:rPr>
          <w:sz w:val="44"/>
          <w:szCs w:val="44"/>
        </w:rPr>
        <w:t xml:space="preserve">A cobrança no EBS acontece por $0.10 per GB per month, e seria, o mais barato para o caso </w:t>
      </w:r>
      <w:r>
        <w:rPr>
          <w:sz w:val="44"/>
          <w:szCs w:val="44"/>
        </w:rPr>
        <w:lastRenderedPageBreak/>
        <w:t>de 1GB comparado com o EFS, mas como foram provisionados 100GB, paga-se por todo o Block Storage = $0.10*100=$10</w:t>
      </w:r>
    </w:p>
    <w:p w14:paraId="70BEA8BF" w14:textId="1D2456EF" w:rsidR="0023578E" w:rsidRDefault="0023578E">
      <w:pPr>
        <w:rPr>
          <w:sz w:val="44"/>
          <w:szCs w:val="44"/>
        </w:rPr>
      </w:pPr>
      <w:r w:rsidRPr="0023578E">
        <w:rPr>
          <w:noProof/>
          <w:sz w:val="44"/>
          <w:szCs w:val="44"/>
        </w:rPr>
        <w:drawing>
          <wp:inline distT="0" distB="0" distL="0" distR="0" wp14:anchorId="1627C2AD" wp14:editId="7F3B1F67">
            <wp:extent cx="5731510" cy="4067810"/>
            <wp:effectExtent l="0" t="0" r="2540" b="8890"/>
            <wp:docPr id="37988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884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529C" w14:textId="6ECE8E5B" w:rsidR="0023578E" w:rsidRDefault="0023578E">
      <w:pPr>
        <w:rPr>
          <w:sz w:val="44"/>
          <w:szCs w:val="44"/>
        </w:rPr>
      </w:pPr>
      <w:r>
        <w:rPr>
          <w:sz w:val="44"/>
          <w:szCs w:val="44"/>
        </w:rPr>
        <w:t>O Aurora associa a cada Read Replica um tier de prioridade do 0 ao 15. Em caso de falhas, o Aurora promove a read replica com maior prioridade (menor número) e com o maior espaço</w:t>
      </w:r>
    </w:p>
    <w:p w14:paraId="5519DDC7" w14:textId="14F6771F" w:rsidR="0023578E" w:rsidRDefault="0023578E">
      <w:pPr>
        <w:rPr>
          <w:sz w:val="44"/>
          <w:szCs w:val="44"/>
        </w:rPr>
      </w:pPr>
      <w:r>
        <w:rPr>
          <w:sz w:val="44"/>
          <w:szCs w:val="44"/>
        </w:rPr>
        <w:t>Sendo assim a replica com Tier-1 e 32 Terabytes será promovida</w:t>
      </w:r>
    </w:p>
    <w:p w14:paraId="3BA1C044" w14:textId="4E497B4B" w:rsidR="0023578E" w:rsidRDefault="0023578E">
      <w:pPr>
        <w:rPr>
          <w:sz w:val="44"/>
          <w:szCs w:val="44"/>
        </w:rPr>
      </w:pPr>
      <w:r w:rsidRPr="0023578E">
        <w:rPr>
          <w:noProof/>
          <w:sz w:val="44"/>
          <w:szCs w:val="44"/>
        </w:rPr>
        <w:lastRenderedPageBreak/>
        <w:drawing>
          <wp:inline distT="0" distB="0" distL="0" distR="0" wp14:anchorId="740BBB98" wp14:editId="34FAF848">
            <wp:extent cx="5731510" cy="4782185"/>
            <wp:effectExtent l="0" t="0" r="2540" b="0"/>
            <wp:docPr id="1263221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210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66D6" w14:textId="73304A23" w:rsidR="00AD3579" w:rsidRDefault="00AD3579">
      <w:pPr>
        <w:rPr>
          <w:sz w:val="44"/>
          <w:szCs w:val="44"/>
        </w:rPr>
      </w:pPr>
      <w:r>
        <w:rPr>
          <w:sz w:val="44"/>
          <w:szCs w:val="44"/>
        </w:rPr>
        <w:t>Não é necessário pagar nada, pois transferências da internet -&gt; s3 não resultam em cobranças.</w:t>
      </w:r>
    </w:p>
    <w:p w14:paraId="66DF7C73" w14:textId="7E6C19F9" w:rsidR="00AD3579" w:rsidRDefault="00AD3579">
      <w:pPr>
        <w:rPr>
          <w:sz w:val="44"/>
          <w:szCs w:val="44"/>
        </w:rPr>
      </w:pPr>
      <w:r>
        <w:rPr>
          <w:sz w:val="44"/>
          <w:szCs w:val="44"/>
        </w:rPr>
        <w:t>E como o S3TA não resultou em aceleração, ou não chegou a aceleração mínima para resultar em cobrança (50% ou 1.5x mais rápido), não há cobrança para este caso também: “With S3TA you pay only for transfers that are accelerated” em 50%-500%</w:t>
      </w:r>
    </w:p>
    <w:p w14:paraId="2BF83DB3" w14:textId="5858A4F2" w:rsidR="00AD3579" w:rsidRDefault="00AD3579">
      <w:pPr>
        <w:rPr>
          <w:sz w:val="44"/>
          <w:szCs w:val="44"/>
        </w:rPr>
      </w:pPr>
      <w:r w:rsidRPr="00AD3579">
        <w:rPr>
          <w:noProof/>
          <w:sz w:val="44"/>
          <w:szCs w:val="44"/>
        </w:rPr>
        <w:lastRenderedPageBreak/>
        <w:drawing>
          <wp:inline distT="0" distB="0" distL="0" distR="0" wp14:anchorId="5BBCAEFB" wp14:editId="2C46F39D">
            <wp:extent cx="5731510" cy="4519295"/>
            <wp:effectExtent l="0" t="0" r="2540" b="0"/>
            <wp:docPr id="1962339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398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6E61" w14:textId="36892C7F" w:rsidR="00AD3579" w:rsidRDefault="00AD3579">
      <w:pPr>
        <w:rPr>
          <w:sz w:val="44"/>
          <w:szCs w:val="44"/>
        </w:rPr>
      </w:pPr>
      <w:r w:rsidRPr="00AD3579">
        <w:rPr>
          <w:sz w:val="44"/>
          <w:szCs w:val="44"/>
        </w:rPr>
        <w:t>AWS Direct Connect não consegue per si pr</w:t>
      </w:r>
      <w:r>
        <w:rPr>
          <w:sz w:val="44"/>
          <w:szCs w:val="44"/>
        </w:rPr>
        <w:t>ovidenciar uma conexão criptografada entre o data center e a AWS</w:t>
      </w:r>
    </w:p>
    <w:p w14:paraId="1B683C7D" w14:textId="4B323392" w:rsidR="00AD3579" w:rsidRDefault="00AD3579">
      <w:pPr>
        <w:rPr>
          <w:sz w:val="44"/>
          <w:szCs w:val="44"/>
          <w:lang w:val="en-US"/>
        </w:rPr>
      </w:pPr>
      <w:r w:rsidRPr="00AD3579">
        <w:rPr>
          <w:sz w:val="44"/>
          <w:szCs w:val="44"/>
          <w:lang w:val="en-US"/>
        </w:rPr>
        <w:t>Site-To-Site VPN não consegue providenciar “low latency and hi</w:t>
      </w:r>
      <w:r>
        <w:rPr>
          <w:sz w:val="44"/>
          <w:szCs w:val="44"/>
          <w:lang w:val="en-US"/>
        </w:rPr>
        <w:t>gh throughput connection”</w:t>
      </w:r>
      <w:r w:rsidR="00081021">
        <w:rPr>
          <w:sz w:val="44"/>
          <w:szCs w:val="44"/>
          <w:lang w:val="en-US"/>
        </w:rPr>
        <w:t xml:space="preserve"> entre o data center e a AWS</w:t>
      </w:r>
    </w:p>
    <w:p w14:paraId="45CC82A9" w14:textId="67AFE84D" w:rsidR="00081021" w:rsidRDefault="00081021">
      <w:pPr>
        <w:rPr>
          <w:sz w:val="44"/>
          <w:szCs w:val="44"/>
        </w:rPr>
      </w:pPr>
      <w:r w:rsidRPr="00081021">
        <w:rPr>
          <w:sz w:val="44"/>
          <w:szCs w:val="44"/>
        </w:rPr>
        <w:t xml:space="preserve">Direct Connect </w:t>
      </w:r>
      <w:r>
        <w:rPr>
          <w:sz w:val="44"/>
          <w:szCs w:val="44"/>
        </w:rPr>
        <w:t>p</w:t>
      </w:r>
      <w:r w:rsidRPr="00081021">
        <w:rPr>
          <w:sz w:val="44"/>
          <w:szCs w:val="44"/>
        </w:rPr>
        <w:t>rovidencia conexão dedicada a</w:t>
      </w:r>
      <w:r>
        <w:rPr>
          <w:sz w:val="44"/>
          <w:szCs w:val="44"/>
        </w:rPr>
        <w:t xml:space="preserve">o data center e a VPN em conjunto com o DX, providencia um Ipsec-encrypted private connection que reduz custos de rede, aumenta </w:t>
      </w:r>
      <w:r>
        <w:rPr>
          <w:sz w:val="44"/>
          <w:szCs w:val="44"/>
        </w:rPr>
        <w:lastRenderedPageBreak/>
        <w:t>a largura de banda, e provê uma experiência de rede mais consistente do que uma conexão internet-based VPN</w:t>
      </w:r>
    </w:p>
    <w:p w14:paraId="7335C42D" w14:textId="317A4B85" w:rsidR="00081021" w:rsidRDefault="00081021">
      <w:pPr>
        <w:rPr>
          <w:sz w:val="44"/>
          <w:szCs w:val="44"/>
        </w:rPr>
      </w:pPr>
      <w:r w:rsidRPr="00081021">
        <w:rPr>
          <w:noProof/>
          <w:sz w:val="44"/>
          <w:szCs w:val="44"/>
        </w:rPr>
        <w:drawing>
          <wp:inline distT="0" distB="0" distL="0" distR="0" wp14:anchorId="3BAFFFF7" wp14:editId="6A9A7AEE">
            <wp:extent cx="5731510" cy="4559300"/>
            <wp:effectExtent l="0" t="0" r="2540" b="0"/>
            <wp:docPr id="87951022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10229" name="Picture 1" descr="A screenshot of a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150F" w14:textId="5FF9F511" w:rsidR="00081021" w:rsidRDefault="00081021">
      <w:pPr>
        <w:rPr>
          <w:sz w:val="44"/>
          <w:szCs w:val="44"/>
        </w:rPr>
      </w:pPr>
      <w:r>
        <w:rPr>
          <w:sz w:val="44"/>
          <w:szCs w:val="44"/>
        </w:rPr>
        <w:t>Cloudfront não tem um “Custom Origin” que possa apo</w:t>
      </w:r>
      <w:r w:rsidR="00AC06DC">
        <w:rPr>
          <w:sz w:val="44"/>
          <w:szCs w:val="44"/>
        </w:rPr>
        <w:t>n</w:t>
      </w:r>
      <w:r>
        <w:rPr>
          <w:sz w:val="44"/>
          <w:szCs w:val="44"/>
        </w:rPr>
        <w:t>tar para um DNS record</w:t>
      </w:r>
      <w:r w:rsidR="00D27982">
        <w:rPr>
          <w:sz w:val="44"/>
          <w:szCs w:val="44"/>
        </w:rPr>
        <w:t>, somente para o S3, ou um servidor HTTP, podendo ser uma EC2 ou um servidor on-premise</w:t>
      </w:r>
    </w:p>
    <w:p w14:paraId="75D42C52" w14:textId="0BB9CF43" w:rsidR="00081021" w:rsidRDefault="00081021">
      <w:pPr>
        <w:rPr>
          <w:sz w:val="44"/>
          <w:szCs w:val="44"/>
        </w:rPr>
      </w:pPr>
      <w:r>
        <w:rPr>
          <w:sz w:val="44"/>
          <w:szCs w:val="44"/>
        </w:rPr>
        <w:t>Um “origin server” armazena os arquivos originais dos objetos. Servidores de origem podem ser dois APENAS: S3 Bucket</w:t>
      </w:r>
      <w:r w:rsidR="00D27982">
        <w:rPr>
          <w:sz w:val="44"/>
          <w:szCs w:val="44"/>
        </w:rPr>
        <w:t xml:space="preserve"> e</w:t>
      </w:r>
      <w:r>
        <w:rPr>
          <w:sz w:val="44"/>
          <w:szCs w:val="44"/>
        </w:rPr>
        <w:t xml:space="preserve"> HTTP </w:t>
      </w:r>
      <w:r>
        <w:rPr>
          <w:sz w:val="44"/>
          <w:szCs w:val="44"/>
        </w:rPr>
        <w:lastRenderedPageBreak/>
        <w:t>Server. Um HTTP Server pode rodar em uma EC2 ou em um servidor que vc gerencia (On-Premise), estes servidores são chamados de “Custom Origins”</w:t>
      </w:r>
    </w:p>
    <w:p w14:paraId="27FC5F09" w14:textId="68C88134" w:rsidR="00D27982" w:rsidRDefault="00D27982">
      <w:pPr>
        <w:rPr>
          <w:sz w:val="44"/>
          <w:szCs w:val="44"/>
        </w:rPr>
      </w:pPr>
      <w:r w:rsidRPr="00D27982">
        <w:rPr>
          <w:noProof/>
          <w:sz w:val="44"/>
          <w:szCs w:val="44"/>
        </w:rPr>
        <w:drawing>
          <wp:inline distT="0" distB="0" distL="0" distR="0" wp14:anchorId="6F118C5E" wp14:editId="22E8EBC4">
            <wp:extent cx="5731510" cy="5681980"/>
            <wp:effectExtent l="0" t="0" r="2540" b="0"/>
            <wp:docPr id="915576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761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3970" w14:textId="252D4FEF" w:rsidR="00D27982" w:rsidRDefault="00D27982">
      <w:pPr>
        <w:rPr>
          <w:sz w:val="44"/>
          <w:szCs w:val="44"/>
        </w:rPr>
      </w:pPr>
      <w:r>
        <w:rPr>
          <w:sz w:val="44"/>
          <w:szCs w:val="44"/>
        </w:rPr>
        <w:t>A palavra chave aqui é “serverless”.</w:t>
      </w:r>
    </w:p>
    <w:p w14:paraId="16B29EA6" w14:textId="20252CB5" w:rsidR="00D27982" w:rsidRDefault="00D27982">
      <w:pPr>
        <w:rPr>
          <w:sz w:val="44"/>
          <w:szCs w:val="44"/>
        </w:rPr>
      </w:pPr>
      <w:r>
        <w:rPr>
          <w:sz w:val="44"/>
          <w:szCs w:val="44"/>
        </w:rPr>
        <w:t xml:space="preserve">Firehose é um serviço serverless, completamente gerenciado pela AWS mas ele </w:t>
      </w:r>
      <w:r>
        <w:rPr>
          <w:sz w:val="44"/>
          <w:szCs w:val="44"/>
        </w:rPr>
        <w:lastRenderedPageBreak/>
        <w:t>em si não escreve diretamente no DynamoDB, somente no S3, Redshift, OpenSearch e Splunk.</w:t>
      </w:r>
    </w:p>
    <w:p w14:paraId="678779B4" w14:textId="22524DEE" w:rsidR="00D27982" w:rsidRDefault="00D27982">
      <w:pPr>
        <w:rPr>
          <w:sz w:val="44"/>
          <w:szCs w:val="44"/>
        </w:rPr>
      </w:pPr>
      <w:r>
        <w:rPr>
          <w:sz w:val="44"/>
          <w:szCs w:val="44"/>
        </w:rPr>
        <w:t>As outras duas opções usam instâncias EC2 e estão incorretas por conta disso, o carmaker quer uma estrutura totalmente serverless</w:t>
      </w:r>
    </w:p>
    <w:p w14:paraId="56BF508B" w14:textId="5935E421" w:rsidR="00D27982" w:rsidRDefault="00D27982">
      <w:pPr>
        <w:rPr>
          <w:sz w:val="44"/>
          <w:szCs w:val="44"/>
        </w:rPr>
      </w:pPr>
      <w:r w:rsidRPr="00D27982">
        <w:rPr>
          <w:noProof/>
          <w:sz w:val="44"/>
          <w:szCs w:val="44"/>
        </w:rPr>
        <w:drawing>
          <wp:inline distT="0" distB="0" distL="0" distR="0" wp14:anchorId="037DA05B" wp14:editId="7817FA5B">
            <wp:extent cx="5731510" cy="4655820"/>
            <wp:effectExtent l="0" t="0" r="2540" b="0"/>
            <wp:docPr id="95602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290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51A" w14:textId="2286D749" w:rsidR="00D27982" w:rsidRDefault="00C86564">
      <w:pPr>
        <w:rPr>
          <w:sz w:val="44"/>
          <w:szCs w:val="44"/>
        </w:rPr>
      </w:pPr>
      <w:r>
        <w:rPr>
          <w:sz w:val="44"/>
          <w:szCs w:val="44"/>
        </w:rPr>
        <w:t xml:space="preserve">FIFO Mode sem batching tem um limite de 300 msg/s por padrão, para escalar apropriadamente para o peak rate esperado de </w:t>
      </w:r>
      <w:r>
        <w:rPr>
          <w:sz w:val="44"/>
          <w:szCs w:val="44"/>
        </w:rPr>
        <w:lastRenderedPageBreak/>
        <w:t>1000 msgs/s, é necessário utilizar batch mode de 4 messages per operation, então:</w:t>
      </w:r>
    </w:p>
    <w:p w14:paraId="215F04F8" w14:textId="0BDA8352" w:rsidR="00C86564" w:rsidRPr="00C86564" w:rsidRDefault="00C86564">
      <w:pPr>
        <w:rPr>
          <w:sz w:val="44"/>
          <w:szCs w:val="44"/>
          <w:lang w:val="en-US"/>
        </w:rPr>
      </w:pPr>
      <w:r w:rsidRPr="00C86564">
        <w:rPr>
          <w:sz w:val="44"/>
          <w:szCs w:val="44"/>
          <w:lang w:val="en-US"/>
        </w:rPr>
        <w:t>1 message per operation = 300 msg/s (</w:t>
      </w:r>
      <w:r>
        <w:rPr>
          <w:sz w:val="44"/>
          <w:szCs w:val="44"/>
          <w:lang w:val="en-US"/>
        </w:rPr>
        <w:t>padrão)</w:t>
      </w:r>
    </w:p>
    <w:p w14:paraId="3F70EDAD" w14:textId="644E9DC8" w:rsidR="00C86564" w:rsidRPr="00C86564" w:rsidRDefault="00C86564">
      <w:pPr>
        <w:rPr>
          <w:sz w:val="44"/>
          <w:szCs w:val="44"/>
          <w:lang w:val="en-US"/>
        </w:rPr>
      </w:pPr>
      <w:r w:rsidRPr="00C86564">
        <w:rPr>
          <w:sz w:val="44"/>
          <w:szCs w:val="44"/>
          <w:lang w:val="en-US"/>
        </w:rPr>
        <w:t>4 message per operation = 1200 msg/s</w:t>
      </w:r>
    </w:p>
    <w:p w14:paraId="491F67E3" w14:textId="67ED9FA0" w:rsidR="00C86564" w:rsidRDefault="00C86564">
      <w:pPr>
        <w:rPr>
          <w:sz w:val="44"/>
          <w:szCs w:val="44"/>
        </w:rPr>
      </w:pPr>
      <w:r w:rsidRPr="00C86564">
        <w:rPr>
          <w:sz w:val="44"/>
          <w:szCs w:val="44"/>
        </w:rPr>
        <w:t>FIFO Batch Operation pode escalar até 3000 msg/s com</w:t>
      </w:r>
      <w:r>
        <w:rPr>
          <w:sz w:val="44"/>
          <w:szCs w:val="44"/>
        </w:rPr>
        <w:t xml:space="preserve"> 10 message per operation (máximo)</w:t>
      </w:r>
    </w:p>
    <w:p w14:paraId="2A325E3B" w14:textId="767BFC03" w:rsidR="00DF5152" w:rsidRDefault="00DF5152">
      <w:pPr>
        <w:rPr>
          <w:sz w:val="44"/>
          <w:szCs w:val="44"/>
        </w:rPr>
      </w:pPr>
      <w:r w:rsidRPr="00DF5152">
        <w:rPr>
          <w:noProof/>
          <w:sz w:val="44"/>
          <w:szCs w:val="44"/>
        </w:rPr>
        <w:drawing>
          <wp:inline distT="0" distB="0" distL="0" distR="0" wp14:anchorId="0D7FE4D9" wp14:editId="1F404ED2">
            <wp:extent cx="5731510" cy="4354195"/>
            <wp:effectExtent l="0" t="0" r="2540" b="8255"/>
            <wp:docPr id="186832425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4259" name="Picture 1" descr="A screen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1644" w14:textId="604A1509" w:rsidR="00DF5152" w:rsidRDefault="00DF5152">
      <w:pPr>
        <w:rPr>
          <w:sz w:val="44"/>
          <w:szCs w:val="44"/>
        </w:rPr>
      </w:pPr>
      <w:r w:rsidRPr="00DF5152">
        <w:rPr>
          <w:sz w:val="44"/>
          <w:szCs w:val="44"/>
        </w:rPr>
        <w:t xml:space="preserve">Instance Store providencia um block-level storage temporário para a </w:t>
      </w:r>
      <w:r>
        <w:rPr>
          <w:sz w:val="44"/>
          <w:szCs w:val="44"/>
        </w:rPr>
        <w:t xml:space="preserve">instancia, e é ideal para aplicações de “temporary storage </w:t>
      </w:r>
      <w:r>
        <w:rPr>
          <w:sz w:val="44"/>
          <w:szCs w:val="44"/>
        </w:rPr>
        <w:lastRenderedPageBreak/>
        <w:t>information” ou para dados que são REPLICADOS entre as instancias</w:t>
      </w:r>
    </w:p>
    <w:p w14:paraId="4A5BFFA1" w14:textId="04AF79DF" w:rsidR="00283B0A" w:rsidRDefault="00283B0A">
      <w:pPr>
        <w:rPr>
          <w:sz w:val="44"/>
          <w:szCs w:val="44"/>
        </w:rPr>
      </w:pPr>
      <w:r w:rsidRPr="00283B0A">
        <w:rPr>
          <w:sz w:val="44"/>
          <w:szCs w:val="44"/>
        </w:rPr>
        <w:t xml:space="preserve">Instance Store based volumes providenciam high random I/O performance a baixo custo, pois </w:t>
      </w:r>
      <w:r>
        <w:rPr>
          <w:sz w:val="44"/>
          <w:szCs w:val="44"/>
        </w:rPr>
        <w:t>o armazenamento de uma Instance Store é parte do custo de uso da mesma</w:t>
      </w:r>
    </w:p>
    <w:p w14:paraId="56D69868" w14:textId="0C619DAA" w:rsidR="00283B0A" w:rsidRDefault="00283B0A">
      <w:pPr>
        <w:rPr>
          <w:sz w:val="44"/>
          <w:szCs w:val="44"/>
        </w:rPr>
      </w:pPr>
      <w:r w:rsidRPr="00283B0A">
        <w:rPr>
          <w:noProof/>
          <w:sz w:val="44"/>
          <w:szCs w:val="44"/>
        </w:rPr>
        <w:drawing>
          <wp:inline distT="0" distB="0" distL="0" distR="0" wp14:anchorId="17EA38B5" wp14:editId="42987CDC">
            <wp:extent cx="5731510" cy="5657215"/>
            <wp:effectExtent l="0" t="0" r="2540" b="635"/>
            <wp:docPr id="337850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504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D934" w14:textId="5269850E" w:rsidR="00283B0A" w:rsidRDefault="00283B0A">
      <w:pPr>
        <w:rPr>
          <w:sz w:val="44"/>
          <w:szCs w:val="44"/>
        </w:rPr>
      </w:pPr>
      <w:r>
        <w:rPr>
          <w:sz w:val="44"/>
          <w:szCs w:val="44"/>
        </w:rPr>
        <w:lastRenderedPageBreak/>
        <w:t>Um Snowmobile só é recomendado para transferências de dados a partir de 10 PETABYTES</w:t>
      </w:r>
    </w:p>
    <w:p w14:paraId="001B9B2F" w14:textId="12698BB9" w:rsidR="00283B0A" w:rsidRDefault="00283B0A">
      <w:pPr>
        <w:rPr>
          <w:sz w:val="44"/>
          <w:szCs w:val="44"/>
        </w:rPr>
      </w:pPr>
      <w:r>
        <w:rPr>
          <w:sz w:val="44"/>
          <w:szCs w:val="44"/>
        </w:rPr>
        <w:t>A escolha do site-to-site VPN aqui é por conta da praticididade, pois a conectividade entre a AWS e a intrarede do servidor on-premise é feita em minutos</w:t>
      </w:r>
    </w:p>
    <w:p w14:paraId="1215BF50" w14:textId="137D4C40" w:rsidR="00283B0A" w:rsidRDefault="00283B0A">
      <w:pPr>
        <w:rPr>
          <w:sz w:val="44"/>
          <w:szCs w:val="44"/>
        </w:rPr>
      </w:pPr>
      <w:r w:rsidRPr="00283B0A">
        <w:rPr>
          <w:noProof/>
          <w:sz w:val="44"/>
          <w:szCs w:val="44"/>
        </w:rPr>
        <w:drawing>
          <wp:inline distT="0" distB="0" distL="0" distR="0" wp14:anchorId="48E2FF01" wp14:editId="7438161A">
            <wp:extent cx="5731510" cy="5359400"/>
            <wp:effectExtent l="0" t="0" r="2540" b="0"/>
            <wp:docPr id="145930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082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CBAA" w14:textId="133B68BE" w:rsidR="00283B0A" w:rsidRDefault="00283B0A">
      <w:pPr>
        <w:rPr>
          <w:sz w:val="44"/>
          <w:szCs w:val="44"/>
        </w:rPr>
      </w:pPr>
      <w:r>
        <w:rPr>
          <w:sz w:val="44"/>
          <w:szCs w:val="44"/>
        </w:rPr>
        <w:lastRenderedPageBreak/>
        <w:t>Multi-AZ são sincronas com no mín</w:t>
      </w:r>
      <w:r w:rsidR="00AC06DC">
        <w:rPr>
          <w:sz w:val="44"/>
          <w:szCs w:val="44"/>
        </w:rPr>
        <w:t>i</w:t>
      </w:r>
      <w:r>
        <w:rPr>
          <w:sz w:val="44"/>
          <w:szCs w:val="44"/>
        </w:rPr>
        <w:t>mo duas AZs e Read Replicas assíncronas</w:t>
      </w:r>
    </w:p>
    <w:p w14:paraId="179CB065" w14:textId="716ECD6D" w:rsidR="00283B0A" w:rsidRDefault="00283B0A">
      <w:pPr>
        <w:rPr>
          <w:sz w:val="44"/>
          <w:szCs w:val="44"/>
        </w:rPr>
      </w:pPr>
      <w:r w:rsidRPr="00283B0A">
        <w:rPr>
          <w:noProof/>
          <w:sz w:val="44"/>
          <w:szCs w:val="44"/>
        </w:rPr>
        <w:drawing>
          <wp:inline distT="0" distB="0" distL="0" distR="0" wp14:anchorId="42CBC595" wp14:editId="71C524AC">
            <wp:extent cx="5731510" cy="6314440"/>
            <wp:effectExtent l="0" t="0" r="2540" b="0"/>
            <wp:docPr id="106059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62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2F45" w14:textId="085474BB" w:rsidR="009D38B1" w:rsidRDefault="009D38B1">
      <w:pPr>
        <w:rPr>
          <w:sz w:val="44"/>
          <w:szCs w:val="44"/>
          <w:lang w:val="en-US"/>
        </w:rPr>
      </w:pPr>
      <w:r w:rsidRPr="009D38B1">
        <w:rPr>
          <w:sz w:val="44"/>
          <w:szCs w:val="44"/>
          <w:lang w:val="en-US"/>
        </w:rPr>
        <w:t xml:space="preserve">Storage Gateway’s File Gateway não </w:t>
      </w:r>
      <w:r>
        <w:rPr>
          <w:sz w:val="44"/>
          <w:szCs w:val="44"/>
          <w:lang w:val="en-US"/>
        </w:rPr>
        <w:t>suporta file shares no FSx for Windows File Server.</w:t>
      </w:r>
    </w:p>
    <w:p w14:paraId="74EEEFB3" w14:textId="4C314CC2" w:rsidR="009D38B1" w:rsidRDefault="00D210AA">
      <w:pPr>
        <w:rPr>
          <w:sz w:val="44"/>
          <w:szCs w:val="44"/>
        </w:rPr>
      </w:pPr>
      <w:r w:rsidRPr="00D210AA">
        <w:rPr>
          <w:sz w:val="44"/>
          <w:szCs w:val="44"/>
        </w:rPr>
        <w:t>O Storage Gateway tem diversos “Gateways” sendo o</w:t>
      </w:r>
      <w:r>
        <w:rPr>
          <w:sz w:val="44"/>
          <w:szCs w:val="44"/>
        </w:rPr>
        <w:t xml:space="preserve"> File Gateway um deles, que é para o </w:t>
      </w:r>
      <w:r>
        <w:rPr>
          <w:sz w:val="44"/>
          <w:szCs w:val="44"/>
        </w:rPr>
        <w:lastRenderedPageBreak/>
        <w:t>S3. Enquanto que o FSx File Gateway é para o FSx especificamente. Qndo a questao fala de “Storage Gateway’s File Gateway” ela se refere ao S3 File Gateway. Really tricky</w:t>
      </w:r>
    </w:p>
    <w:p w14:paraId="1D660606" w14:textId="4E1293E2" w:rsidR="00D210AA" w:rsidRDefault="00D210AA">
      <w:pPr>
        <w:rPr>
          <w:sz w:val="44"/>
          <w:szCs w:val="44"/>
        </w:rPr>
      </w:pPr>
      <w:r w:rsidRPr="00D210AA">
        <w:rPr>
          <w:noProof/>
          <w:sz w:val="44"/>
          <w:szCs w:val="44"/>
        </w:rPr>
        <w:drawing>
          <wp:inline distT="0" distB="0" distL="0" distR="0" wp14:anchorId="39C023BD" wp14:editId="29766012">
            <wp:extent cx="5731510" cy="5369560"/>
            <wp:effectExtent l="0" t="0" r="2540" b="2540"/>
            <wp:docPr id="3058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95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7AA" w14:textId="318010EC" w:rsidR="00D210AA" w:rsidRDefault="00D210AA">
      <w:pPr>
        <w:rPr>
          <w:sz w:val="44"/>
          <w:szCs w:val="44"/>
        </w:rPr>
      </w:pPr>
      <w:r>
        <w:rPr>
          <w:sz w:val="44"/>
          <w:szCs w:val="44"/>
        </w:rPr>
        <w:t>O grande problema aqui não é o limite do SNS, mas sim da Lambda. AWS Lambdas suportam apenas 1000 execuções ao mesmo tempo por AWS account por região</w:t>
      </w:r>
    </w:p>
    <w:p w14:paraId="794DB0B0" w14:textId="672F96A3" w:rsidR="00D210AA" w:rsidRDefault="00D210AA">
      <w:pPr>
        <w:rPr>
          <w:sz w:val="44"/>
          <w:szCs w:val="44"/>
        </w:rPr>
      </w:pPr>
      <w:r>
        <w:rPr>
          <w:sz w:val="44"/>
          <w:szCs w:val="44"/>
        </w:rPr>
        <w:lastRenderedPageBreak/>
        <w:t>Para aumentar o limite de execuções concorrentes, é necessário solicitar a AWS</w:t>
      </w:r>
    </w:p>
    <w:p w14:paraId="10CB556D" w14:textId="592670E1" w:rsidR="00D210AA" w:rsidRDefault="00D210AA">
      <w:pPr>
        <w:rPr>
          <w:sz w:val="44"/>
          <w:szCs w:val="44"/>
        </w:rPr>
      </w:pPr>
      <w:r w:rsidRPr="00D210AA">
        <w:rPr>
          <w:noProof/>
          <w:sz w:val="44"/>
          <w:szCs w:val="44"/>
        </w:rPr>
        <w:drawing>
          <wp:inline distT="0" distB="0" distL="0" distR="0" wp14:anchorId="32C54912" wp14:editId="6415856C">
            <wp:extent cx="5731510" cy="5993130"/>
            <wp:effectExtent l="0" t="0" r="2540" b="7620"/>
            <wp:docPr id="1023812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128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BF24" w14:textId="02F89359" w:rsidR="00D210AA" w:rsidRDefault="00D210AA">
      <w:pPr>
        <w:rPr>
          <w:sz w:val="44"/>
          <w:szCs w:val="44"/>
        </w:rPr>
      </w:pPr>
      <w:r>
        <w:rPr>
          <w:sz w:val="44"/>
          <w:szCs w:val="44"/>
        </w:rPr>
        <w:t>O grande problema das outras opções é que elas utilizam instâncias EC2 como parte da solução, o que vai contra o pedido da questão de “mini</w:t>
      </w:r>
      <w:r w:rsidR="00AC06DC">
        <w:rPr>
          <w:sz w:val="44"/>
          <w:szCs w:val="44"/>
        </w:rPr>
        <w:t>mi</w:t>
      </w:r>
      <w:r>
        <w:rPr>
          <w:sz w:val="44"/>
          <w:szCs w:val="44"/>
        </w:rPr>
        <w:t>ze the management overhead required to maintain the solution”.</w:t>
      </w:r>
    </w:p>
    <w:p w14:paraId="0F2B80A5" w14:textId="12A18B7A" w:rsidR="00D210AA" w:rsidRDefault="00D210AA">
      <w:pPr>
        <w:rPr>
          <w:sz w:val="44"/>
          <w:szCs w:val="44"/>
        </w:rPr>
      </w:pPr>
      <w:r w:rsidRPr="00D210AA">
        <w:rPr>
          <w:noProof/>
          <w:sz w:val="44"/>
          <w:szCs w:val="44"/>
        </w:rPr>
        <w:lastRenderedPageBreak/>
        <w:drawing>
          <wp:inline distT="0" distB="0" distL="0" distR="0" wp14:anchorId="5A707BC5" wp14:editId="6D3B930A">
            <wp:extent cx="5731510" cy="4445635"/>
            <wp:effectExtent l="0" t="0" r="2540" b="0"/>
            <wp:docPr id="542416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1646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E422" w14:textId="6CFE623B" w:rsidR="004D412C" w:rsidRDefault="004D412C">
      <w:pPr>
        <w:rPr>
          <w:sz w:val="44"/>
          <w:szCs w:val="44"/>
        </w:rPr>
      </w:pPr>
      <w:r>
        <w:rPr>
          <w:sz w:val="44"/>
          <w:szCs w:val="44"/>
        </w:rPr>
        <w:t>As transitions são feitas em “cascata”</w:t>
      </w:r>
    </w:p>
    <w:p w14:paraId="2EBD3B47" w14:textId="2B98083D" w:rsidR="004D412C" w:rsidRPr="00AC06DC" w:rsidRDefault="004D412C">
      <w:pPr>
        <w:rPr>
          <w:sz w:val="44"/>
          <w:szCs w:val="44"/>
          <w:lang w:val="en-US"/>
        </w:rPr>
      </w:pPr>
      <w:proofErr w:type="spellStart"/>
      <w:r w:rsidRPr="00AC06DC">
        <w:rPr>
          <w:sz w:val="44"/>
          <w:szCs w:val="44"/>
          <w:lang w:val="en-US"/>
        </w:rPr>
        <w:t>i</w:t>
      </w:r>
      <w:proofErr w:type="spellEnd"/>
      <w:r w:rsidRPr="00AC06DC">
        <w:rPr>
          <w:sz w:val="44"/>
          <w:szCs w:val="44"/>
          <w:lang w:val="en-US"/>
        </w:rPr>
        <w:t>. Standard</w:t>
      </w:r>
    </w:p>
    <w:p w14:paraId="2E3F2009" w14:textId="73F70DAA" w:rsidR="004D412C" w:rsidRPr="00AC06DC" w:rsidRDefault="004D412C">
      <w:pPr>
        <w:rPr>
          <w:sz w:val="44"/>
          <w:szCs w:val="44"/>
          <w:lang w:val="en-US"/>
        </w:rPr>
      </w:pPr>
      <w:r w:rsidRPr="00AC06DC">
        <w:rPr>
          <w:sz w:val="44"/>
          <w:szCs w:val="44"/>
          <w:lang w:val="en-US"/>
        </w:rPr>
        <w:t>ii. Intelligent-Tiering</w:t>
      </w:r>
    </w:p>
    <w:p w14:paraId="50CE0F0B" w14:textId="00B90BD1" w:rsidR="004D412C" w:rsidRPr="00AC06DC" w:rsidRDefault="004D412C">
      <w:pPr>
        <w:rPr>
          <w:sz w:val="44"/>
          <w:szCs w:val="44"/>
          <w:lang w:val="en-US"/>
        </w:rPr>
      </w:pPr>
      <w:r w:rsidRPr="00AC06DC">
        <w:rPr>
          <w:sz w:val="44"/>
          <w:szCs w:val="44"/>
          <w:lang w:val="en-US"/>
        </w:rPr>
        <w:t>iii. One-Zone IA</w:t>
      </w:r>
    </w:p>
    <w:p w14:paraId="644F6B76" w14:textId="23CFD844" w:rsidR="004D412C" w:rsidRDefault="004D412C">
      <w:pPr>
        <w:rPr>
          <w:sz w:val="44"/>
          <w:szCs w:val="44"/>
        </w:rPr>
      </w:pPr>
      <w:r>
        <w:rPr>
          <w:sz w:val="44"/>
          <w:szCs w:val="44"/>
        </w:rPr>
        <w:t>iv. glacier</w:t>
      </w:r>
    </w:p>
    <w:p w14:paraId="12E7AB3D" w14:textId="1E516FF4" w:rsidR="004D412C" w:rsidRDefault="004D412C">
      <w:pPr>
        <w:rPr>
          <w:sz w:val="44"/>
          <w:szCs w:val="44"/>
        </w:rPr>
      </w:pPr>
      <w:r>
        <w:rPr>
          <w:sz w:val="44"/>
          <w:szCs w:val="44"/>
        </w:rPr>
        <w:t>Não é possível “transicionar de volta”</w:t>
      </w:r>
    </w:p>
    <w:p w14:paraId="0B147E83" w14:textId="30920556" w:rsidR="004D412C" w:rsidRDefault="004D412C">
      <w:pPr>
        <w:rPr>
          <w:sz w:val="44"/>
          <w:szCs w:val="44"/>
        </w:rPr>
      </w:pPr>
      <w:r w:rsidRPr="004D412C">
        <w:rPr>
          <w:noProof/>
          <w:sz w:val="44"/>
          <w:szCs w:val="44"/>
        </w:rPr>
        <w:lastRenderedPageBreak/>
        <w:drawing>
          <wp:inline distT="0" distB="0" distL="0" distR="0" wp14:anchorId="6CE37401" wp14:editId="3350B016">
            <wp:extent cx="5731510" cy="4753610"/>
            <wp:effectExtent l="0" t="0" r="2540" b="8890"/>
            <wp:docPr id="311057777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57777" name="Picture 1" descr="A screenshot of a surve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17C" w14:textId="6D532430" w:rsidR="004D412C" w:rsidRDefault="004D412C">
      <w:pPr>
        <w:rPr>
          <w:sz w:val="44"/>
          <w:szCs w:val="44"/>
        </w:rPr>
      </w:pPr>
      <w:r w:rsidRPr="004D412C">
        <w:rPr>
          <w:sz w:val="44"/>
          <w:szCs w:val="44"/>
        </w:rPr>
        <w:t>Standard Storage Class é a melhor opção p</w:t>
      </w:r>
      <w:r>
        <w:rPr>
          <w:sz w:val="44"/>
          <w:szCs w:val="44"/>
        </w:rPr>
        <w:t>ois não tem tempo mínimo de armazenamento, diferentemente das outras opções que precisam ser mantidas no S3 por pelo menos 30 dias, o que é completamente desnecessário para a questão, que só precisa manter por apenas 24 horas.</w:t>
      </w:r>
    </w:p>
    <w:p w14:paraId="03FFD317" w14:textId="1A9C96AA" w:rsidR="00A002F1" w:rsidRDefault="00A002F1">
      <w:pPr>
        <w:rPr>
          <w:sz w:val="44"/>
          <w:szCs w:val="44"/>
        </w:rPr>
      </w:pPr>
      <w:r w:rsidRPr="00A002F1">
        <w:rPr>
          <w:sz w:val="44"/>
          <w:szCs w:val="44"/>
        </w:rPr>
        <w:lastRenderedPageBreak/>
        <w:drawing>
          <wp:inline distT="0" distB="0" distL="0" distR="0" wp14:anchorId="044CCA55" wp14:editId="32B27981">
            <wp:extent cx="5731510" cy="4648835"/>
            <wp:effectExtent l="0" t="0" r="2540" b="0"/>
            <wp:docPr id="160257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737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C983" w14:textId="601DC652" w:rsidR="00A002F1" w:rsidRDefault="00A002F1">
      <w:pPr>
        <w:rPr>
          <w:sz w:val="44"/>
          <w:szCs w:val="44"/>
        </w:rPr>
      </w:pPr>
      <w:r>
        <w:rPr>
          <w:sz w:val="44"/>
          <w:szCs w:val="44"/>
        </w:rPr>
        <w:t>A opção de utilizar o SSE-S3 é incorreta, pois o SSE-S3 não providencia a habilidade de auditar os usos das chaves</w:t>
      </w:r>
    </w:p>
    <w:p w14:paraId="5E8516F0" w14:textId="3A06AFC8" w:rsidR="00A002F1" w:rsidRDefault="00A002F1">
      <w:pPr>
        <w:rPr>
          <w:sz w:val="44"/>
          <w:szCs w:val="44"/>
        </w:rPr>
      </w:pPr>
      <w:r w:rsidRPr="00A002F1">
        <w:rPr>
          <w:sz w:val="44"/>
          <w:szCs w:val="44"/>
        </w:rPr>
        <w:lastRenderedPageBreak/>
        <w:drawing>
          <wp:inline distT="0" distB="0" distL="0" distR="0" wp14:anchorId="2D927049" wp14:editId="4D886984">
            <wp:extent cx="5731510" cy="4985385"/>
            <wp:effectExtent l="0" t="0" r="2540" b="5715"/>
            <wp:docPr id="1185612788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12788" name="Picture 1" descr="A screenshot of a surve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37E4" w14:textId="41DC89BE" w:rsidR="00A002F1" w:rsidRDefault="00A002F1">
      <w:pPr>
        <w:rPr>
          <w:sz w:val="44"/>
          <w:szCs w:val="44"/>
        </w:rPr>
      </w:pPr>
      <w:r>
        <w:rPr>
          <w:sz w:val="44"/>
          <w:szCs w:val="44"/>
        </w:rPr>
        <w:t>GuardDuty realiza a proteção da conta, contando com o S3 daquela conta tbm. Enquanto que o Inspector realiza verificações nas instâncias EC2, mas não só nelas, como em ECR Images e AWS Lambda Functions</w:t>
      </w:r>
    </w:p>
    <w:p w14:paraId="5850B640" w14:textId="7D0A96F2" w:rsidR="00390FA1" w:rsidRDefault="00390FA1">
      <w:pPr>
        <w:rPr>
          <w:sz w:val="44"/>
          <w:szCs w:val="44"/>
        </w:rPr>
      </w:pPr>
      <w:r w:rsidRPr="00390FA1">
        <w:rPr>
          <w:sz w:val="44"/>
          <w:szCs w:val="44"/>
        </w:rPr>
        <w:lastRenderedPageBreak/>
        <w:drawing>
          <wp:inline distT="0" distB="0" distL="0" distR="0" wp14:anchorId="1A4DB1C9" wp14:editId="63FEC4F3">
            <wp:extent cx="5731510" cy="4107815"/>
            <wp:effectExtent l="0" t="0" r="2540" b="6985"/>
            <wp:docPr id="21158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04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FE69" w14:textId="2DCF9A83" w:rsidR="00390FA1" w:rsidRDefault="00390FA1">
      <w:pPr>
        <w:rPr>
          <w:sz w:val="44"/>
          <w:szCs w:val="44"/>
        </w:rPr>
      </w:pPr>
      <w:r>
        <w:rPr>
          <w:sz w:val="44"/>
          <w:szCs w:val="44"/>
        </w:rPr>
        <w:t>API Gateway limita os requests para a API utilizand o o token bucket algorithm, onde um token conta como um request</w:t>
      </w:r>
    </w:p>
    <w:p w14:paraId="69067BD7" w14:textId="04BBDB69" w:rsidR="00390FA1" w:rsidRDefault="00390FA1">
      <w:pPr>
        <w:rPr>
          <w:sz w:val="44"/>
          <w:szCs w:val="44"/>
        </w:rPr>
      </w:pPr>
      <w:r>
        <w:rPr>
          <w:sz w:val="44"/>
          <w:szCs w:val="44"/>
        </w:rPr>
        <w:t>O SQS oferece buffer capabilities para suavizar os picos de requests sem perder as mensagens ou aumentar a latência</w:t>
      </w:r>
    </w:p>
    <w:p w14:paraId="7A128C14" w14:textId="08FC55A7" w:rsidR="00390FA1" w:rsidRDefault="00390FA1">
      <w:pPr>
        <w:rPr>
          <w:sz w:val="44"/>
          <w:szCs w:val="44"/>
        </w:rPr>
      </w:pPr>
      <w:r>
        <w:rPr>
          <w:sz w:val="44"/>
          <w:szCs w:val="44"/>
        </w:rPr>
        <w:t>Kinesis tbm tem um buffer process</w:t>
      </w:r>
    </w:p>
    <w:p w14:paraId="68C40DD7" w14:textId="15CDC663" w:rsidR="00F4301E" w:rsidRDefault="00F4301E">
      <w:pPr>
        <w:rPr>
          <w:sz w:val="44"/>
          <w:szCs w:val="44"/>
        </w:rPr>
      </w:pPr>
      <w:r w:rsidRPr="00F4301E">
        <w:rPr>
          <w:sz w:val="44"/>
          <w:szCs w:val="44"/>
        </w:rPr>
        <w:lastRenderedPageBreak/>
        <w:drawing>
          <wp:inline distT="0" distB="0" distL="0" distR="0" wp14:anchorId="124074BF" wp14:editId="4705FFAB">
            <wp:extent cx="5731510" cy="4627245"/>
            <wp:effectExtent l="0" t="0" r="2540" b="1905"/>
            <wp:docPr id="370182180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2180" name="Picture 1" descr="A screenshot of a questionnai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CB9" w14:textId="50F558D0" w:rsidR="00F4301E" w:rsidRDefault="00F4301E">
      <w:pPr>
        <w:rPr>
          <w:sz w:val="44"/>
          <w:szCs w:val="44"/>
        </w:rPr>
      </w:pPr>
      <w:r>
        <w:rPr>
          <w:sz w:val="44"/>
          <w:szCs w:val="44"/>
        </w:rPr>
        <w:t>Data Streams não consegue escrever diretamente no S3</w:t>
      </w:r>
    </w:p>
    <w:p w14:paraId="61409E3F" w14:textId="1C94C693" w:rsidR="00F4301E" w:rsidRDefault="00F4301E">
      <w:pPr>
        <w:rPr>
          <w:sz w:val="44"/>
          <w:szCs w:val="44"/>
        </w:rPr>
      </w:pPr>
      <w:r>
        <w:rPr>
          <w:sz w:val="44"/>
          <w:szCs w:val="44"/>
        </w:rPr>
        <w:t>Data Analytics só recebe dados do K.D Streams ou K.D. Firehose</w:t>
      </w:r>
    </w:p>
    <w:p w14:paraId="2228B199" w14:textId="3C8379B2" w:rsidR="00F4301E" w:rsidRDefault="00F4301E">
      <w:pPr>
        <w:rPr>
          <w:sz w:val="44"/>
          <w:szCs w:val="44"/>
        </w:rPr>
      </w:pPr>
      <w:r>
        <w:rPr>
          <w:sz w:val="44"/>
          <w:szCs w:val="44"/>
        </w:rPr>
        <w:t>Spark Cluster precisaria gerenciar a infraestrutura</w:t>
      </w:r>
    </w:p>
    <w:p w14:paraId="2AECA3C0" w14:textId="23738D30" w:rsidR="005278F2" w:rsidRDefault="005278F2">
      <w:pPr>
        <w:rPr>
          <w:sz w:val="44"/>
          <w:szCs w:val="44"/>
        </w:rPr>
      </w:pPr>
      <w:r w:rsidRPr="005278F2">
        <w:rPr>
          <w:sz w:val="44"/>
          <w:szCs w:val="44"/>
        </w:rPr>
        <w:lastRenderedPageBreak/>
        <w:drawing>
          <wp:inline distT="0" distB="0" distL="0" distR="0" wp14:anchorId="22FC31EC" wp14:editId="66732772">
            <wp:extent cx="5731510" cy="5321935"/>
            <wp:effectExtent l="0" t="0" r="2540" b="0"/>
            <wp:docPr id="836997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73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735F" w14:textId="11BAED8C" w:rsidR="005278F2" w:rsidRDefault="005278F2">
      <w:pPr>
        <w:rPr>
          <w:sz w:val="44"/>
          <w:szCs w:val="44"/>
        </w:rPr>
      </w:pPr>
      <w:r>
        <w:rPr>
          <w:sz w:val="44"/>
          <w:szCs w:val="44"/>
        </w:rPr>
        <w:t>Aplicar retention period para uma versão de um objeto específico, você determina “Retain Until Date”</w:t>
      </w:r>
    </w:p>
    <w:p w14:paraId="3811C6F4" w14:textId="6FCE2336" w:rsidR="005278F2" w:rsidRDefault="005278F2">
      <w:pPr>
        <w:rPr>
          <w:sz w:val="44"/>
          <w:szCs w:val="44"/>
        </w:rPr>
      </w:pPr>
      <w:r>
        <w:rPr>
          <w:sz w:val="44"/>
          <w:szCs w:val="44"/>
        </w:rPr>
        <w:t>Aplicar retention period nas propriedades de um bucket inteiro, você determina uma “duration”</w:t>
      </w:r>
    </w:p>
    <w:p w14:paraId="499999F4" w14:textId="24B412AA" w:rsidR="005278F2" w:rsidRDefault="005278F2">
      <w:pPr>
        <w:rPr>
          <w:sz w:val="44"/>
          <w:szCs w:val="44"/>
        </w:rPr>
      </w:pPr>
      <w:r>
        <w:rPr>
          <w:sz w:val="44"/>
          <w:szCs w:val="44"/>
        </w:rPr>
        <w:lastRenderedPageBreak/>
        <w:t>Retention Period de um objeto específico sobreescrevem a Retention Period Default do Bucket</w:t>
      </w:r>
    </w:p>
    <w:p w14:paraId="54F4D775" w14:textId="6C9A4216" w:rsidR="005278F2" w:rsidRDefault="005278F2">
      <w:pPr>
        <w:rPr>
          <w:sz w:val="44"/>
          <w:szCs w:val="44"/>
        </w:rPr>
      </w:pPr>
      <w:r w:rsidRPr="005278F2">
        <w:rPr>
          <w:sz w:val="44"/>
          <w:szCs w:val="44"/>
        </w:rPr>
        <w:lastRenderedPageBreak/>
        <w:drawing>
          <wp:inline distT="0" distB="0" distL="0" distR="0" wp14:anchorId="74E64870" wp14:editId="7E3DB2AE">
            <wp:extent cx="5731510" cy="7697470"/>
            <wp:effectExtent l="0" t="0" r="2540" b="0"/>
            <wp:docPr id="391260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60264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2230" w14:textId="7DA091FE" w:rsidR="005278F2" w:rsidRDefault="00E5102C">
      <w:pPr>
        <w:rPr>
          <w:sz w:val="44"/>
          <w:szCs w:val="44"/>
        </w:rPr>
      </w:pPr>
      <w:r>
        <w:rPr>
          <w:sz w:val="44"/>
          <w:szCs w:val="44"/>
        </w:rPr>
        <w:t xml:space="preserve">As instancias em um ASG podem ser movidas de InService para Standby. Instancias em </w:t>
      </w:r>
      <w:r>
        <w:rPr>
          <w:sz w:val="44"/>
          <w:szCs w:val="44"/>
        </w:rPr>
        <w:lastRenderedPageBreak/>
        <w:t>Standby permanecem como parte do ASG, mas elas não lidam com trafego da aplicação ativamente</w:t>
      </w:r>
    </w:p>
    <w:p w14:paraId="6B172680" w14:textId="28A803A2" w:rsidR="00E5102C" w:rsidRDefault="00E5102C">
      <w:pPr>
        <w:rPr>
          <w:sz w:val="44"/>
          <w:szCs w:val="44"/>
        </w:rPr>
      </w:pPr>
      <w:r>
        <w:rPr>
          <w:sz w:val="44"/>
          <w:szCs w:val="44"/>
        </w:rPr>
        <w:t>ReplaceUnhealthy é o processo que termina instâncias que falharam nos health checks da EC2 ou do Load Balancer e cria novas. ASG pode parar de repor instâncias marcadas como unhealthy, suspendendo esta função</w:t>
      </w:r>
    </w:p>
    <w:p w14:paraId="2D93B254" w14:textId="7791825D" w:rsidR="00E5102C" w:rsidRPr="004D412C" w:rsidRDefault="00E5102C">
      <w:pPr>
        <w:rPr>
          <w:sz w:val="44"/>
          <w:szCs w:val="44"/>
        </w:rPr>
      </w:pPr>
      <w:r>
        <w:rPr>
          <w:sz w:val="44"/>
          <w:szCs w:val="44"/>
        </w:rPr>
        <w:t>Criar uma AMI funcionaria, mas falha na questão pois não é time/resource optimal</w:t>
      </w:r>
    </w:p>
    <w:sectPr w:rsidR="00E5102C" w:rsidRPr="004D41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BF5"/>
    <w:rsid w:val="00081021"/>
    <w:rsid w:val="0023578E"/>
    <w:rsid w:val="00283B0A"/>
    <w:rsid w:val="00324132"/>
    <w:rsid w:val="00390FA1"/>
    <w:rsid w:val="004D412C"/>
    <w:rsid w:val="00522295"/>
    <w:rsid w:val="005278F2"/>
    <w:rsid w:val="00672BF5"/>
    <w:rsid w:val="0074607E"/>
    <w:rsid w:val="008745F8"/>
    <w:rsid w:val="009D38B1"/>
    <w:rsid w:val="00A002F1"/>
    <w:rsid w:val="00AC06DC"/>
    <w:rsid w:val="00AD3579"/>
    <w:rsid w:val="00C86564"/>
    <w:rsid w:val="00D210AA"/>
    <w:rsid w:val="00D27982"/>
    <w:rsid w:val="00DF5152"/>
    <w:rsid w:val="00E5102C"/>
    <w:rsid w:val="00F4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65F2DC"/>
  <w15:chartTrackingRefBased/>
  <w15:docId w15:val="{E235909D-0D97-4C21-8901-6B98C1186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B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B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B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B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B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B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B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B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B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B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B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B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B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B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B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B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B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B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B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B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B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B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B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B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B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B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B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B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25</Pages>
  <Words>1038</Words>
  <Characters>5202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Teixeira</dc:creator>
  <cp:keywords/>
  <dc:description/>
  <cp:lastModifiedBy>Victor Teixeira</cp:lastModifiedBy>
  <cp:revision>6</cp:revision>
  <dcterms:created xsi:type="dcterms:W3CDTF">2024-04-15T21:59:00Z</dcterms:created>
  <dcterms:modified xsi:type="dcterms:W3CDTF">2024-04-24T00:30:00Z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f55dc987-bdff-48d6-9e60-68b8ce601b31</vt:lpwstr>
  </property>
</Properties>
</file>